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6"/>
          <w:szCs w:val="36"/>
        </w:rPr>
      </w:pPr>
    </w:p>
    <w:p>
      <w:pPr>
        <w:adjustRightInd w:val="0"/>
        <w:snapToGrid w:val="0"/>
        <w:jc w:val="center"/>
        <w:outlineLvl w:val="0"/>
        <w:rPr>
          <w:rFonts w:ascii="方正小标宋_GBK" w:eastAsia="方正小标宋_GBK"/>
          <w:bCs/>
          <w:sz w:val="72"/>
          <w:szCs w:val="72"/>
        </w:rPr>
      </w:pPr>
      <w:bookmarkStart w:id="0" w:name="_Toc13357"/>
      <w:r>
        <w:rPr>
          <w:rFonts w:hint="eastAsia" w:ascii="方正小标宋_GBK" w:eastAsia="方正小标宋_GBK"/>
          <w:bCs/>
          <w:sz w:val="72"/>
          <w:szCs w:val="72"/>
        </w:rPr>
        <w:t>建设项目环境影响报告表</w:t>
      </w:r>
      <w:bookmarkEnd w:id="0"/>
    </w:p>
    <w:p>
      <w:pPr>
        <w:adjustRightInd w:val="0"/>
        <w:snapToGrid w:val="0"/>
        <w:spacing w:before="249" w:beforeLines="80"/>
        <w:jc w:val="center"/>
        <w:rPr>
          <w:rFonts w:ascii="楷体_GB2312" w:eastAsia="楷体_GB2312"/>
          <w:bCs/>
          <w:sz w:val="48"/>
          <w:szCs w:val="48"/>
        </w:rPr>
      </w:pPr>
      <w:r>
        <w:rPr>
          <w:rFonts w:hint="eastAsia" w:ascii="楷体_GB2312" w:eastAsia="楷体_GB2312"/>
          <w:bCs/>
          <w:sz w:val="48"/>
          <w:szCs w:val="48"/>
        </w:rPr>
        <w:t>（污染影响类）</w:t>
      </w:r>
    </w:p>
    <w:p>
      <w:pPr>
        <w:adjustRightInd w:val="0"/>
        <w:snapToGrid w:val="0"/>
        <w:spacing w:line="288" w:lineRule="auto"/>
        <w:jc w:val="center"/>
        <w:rPr>
          <w:rFonts w:ascii="华文仿宋" w:hAnsi="华文仿宋" w:eastAsia="华文仿宋" w:cs="华文仿宋"/>
          <w:color w:val="000000"/>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spacing w:line="360" w:lineRule="auto"/>
        <w:jc w:val="center"/>
        <w:rPr>
          <w:rFonts w:ascii="仿宋_GB2312" w:eastAsia="仿宋_GB2312"/>
          <w:sz w:val="32"/>
          <w:szCs w:val="32"/>
          <w:u w:val="single"/>
        </w:rPr>
      </w:pPr>
      <w:r>
        <w:rPr>
          <w:rFonts w:hint="eastAsia" w:ascii="仿宋_GB2312" w:eastAsia="仿宋_GB2312"/>
          <w:sz w:val="32"/>
          <w:szCs w:val="32"/>
        </w:rPr>
        <w:t>项目名称：广东翰维电子有限公司建设项目</w:t>
      </w:r>
    </w:p>
    <w:p>
      <w:pPr>
        <w:spacing w:line="360" w:lineRule="auto"/>
        <w:jc w:val="center"/>
        <w:rPr>
          <w:rFonts w:ascii="仿宋_GB2312" w:eastAsia="仿宋_GB2312"/>
          <w:sz w:val="32"/>
          <w:szCs w:val="32"/>
          <w:u w:val="single"/>
        </w:rPr>
      </w:pPr>
      <w:r>
        <w:rPr>
          <w:rFonts w:hint="eastAsia" w:ascii="仿宋_GB2312" w:eastAsia="仿宋_GB2312"/>
          <w:sz w:val="32"/>
          <w:szCs w:val="32"/>
        </w:rPr>
        <w:t>建设单位（盖章）：广东翰维电子有限公司</w:t>
      </w:r>
    </w:p>
    <w:p>
      <w:pPr>
        <w:spacing w:line="360" w:lineRule="auto"/>
        <w:jc w:val="center"/>
        <w:rPr>
          <w:rFonts w:eastAsia="仿宋_GB2312"/>
          <w:sz w:val="32"/>
          <w:szCs w:val="32"/>
          <w:u w:val="single"/>
        </w:rPr>
      </w:pPr>
      <w:r>
        <w:rPr>
          <w:rFonts w:eastAsia="仿宋_GB2312"/>
          <w:sz w:val="32"/>
          <w:szCs w:val="32"/>
        </w:rPr>
        <w:t>编制日期：202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val="en-US" w:eastAsia="zh-CN"/>
        </w:rPr>
        <w:t>06</w:t>
      </w:r>
      <w:r>
        <w:rPr>
          <w:rFonts w:eastAsia="仿宋_GB2312"/>
          <w:sz w:val="32"/>
          <w:szCs w:val="32"/>
        </w:rPr>
        <w:t>月</w:t>
      </w:r>
    </w:p>
    <w:p>
      <w:pPr>
        <w:adjustRightInd w:val="0"/>
        <w:snapToGrid w:val="0"/>
        <w:spacing w:line="288" w:lineRule="auto"/>
        <w:ind w:firstLine="1040"/>
        <w:rPr>
          <w:rFonts w:ascii="仿宋_GB2312" w:eastAsia="仿宋_GB2312"/>
          <w:sz w:val="36"/>
          <w:szCs w:val="36"/>
          <w:u w:val="single"/>
        </w:rPr>
      </w:pPr>
      <w:bookmarkStart w:id="1" w:name="_Hlk57884087"/>
    </w:p>
    <w:p>
      <w:pPr>
        <w:adjustRightInd w:val="0"/>
        <w:snapToGrid w:val="0"/>
        <w:spacing w:line="288" w:lineRule="auto"/>
        <w:ind w:firstLine="1040"/>
        <w:rPr>
          <w:rFonts w:ascii="仿宋_GB2312" w:eastAsia="仿宋_GB2312"/>
          <w:sz w:val="36"/>
          <w:szCs w:val="36"/>
        </w:rPr>
      </w:pPr>
    </w:p>
    <w:p>
      <w:pPr>
        <w:adjustRightInd w:val="0"/>
        <w:snapToGrid w:val="0"/>
        <w:spacing w:line="288" w:lineRule="auto"/>
        <w:ind w:firstLine="1040"/>
        <w:rPr>
          <w:rFonts w:ascii="仿宋_GB2312" w:eastAsia="仿宋_GB2312"/>
          <w:sz w:val="36"/>
          <w:szCs w:val="36"/>
        </w:rPr>
      </w:pPr>
    </w:p>
    <w:p>
      <w:pPr>
        <w:adjustRightInd w:val="0"/>
        <w:snapToGrid w:val="0"/>
        <w:spacing w:line="288" w:lineRule="auto"/>
        <w:ind w:firstLine="1040"/>
        <w:rPr>
          <w:rFonts w:ascii="仿宋_GB2312" w:eastAsia="仿宋_GB2312"/>
          <w:sz w:val="36"/>
          <w:szCs w:val="36"/>
        </w:rPr>
      </w:pPr>
    </w:p>
    <w:p>
      <w:pPr>
        <w:pStyle w:val="33"/>
        <w:ind w:left="421"/>
        <w:rPr>
          <w:rFonts w:ascii="仿宋_GB2312" w:eastAsia="仿宋_GB2312"/>
          <w:sz w:val="36"/>
          <w:szCs w:val="36"/>
        </w:rPr>
      </w:pPr>
    </w:p>
    <w:p>
      <w:pPr>
        <w:pStyle w:val="24"/>
        <w:ind w:firstLine="181"/>
      </w:pPr>
    </w:p>
    <w:p>
      <w:pPr>
        <w:adjustRightInd w:val="0"/>
        <w:snapToGrid w:val="0"/>
        <w:spacing w:line="288" w:lineRule="auto"/>
        <w:ind w:firstLine="1040"/>
        <w:rPr>
          <w:rFonts w:ascii="仿宋_GB2312" w:eastAsia="仿宋_GB2312"/>
          <w:sz w:val="36"/>
          <w:szCs w:val="36"/>
        </w:rPr>
      </w:pPr>
    </w:p>
    <w:bookmarkEnd w:id="1"/>
    <w:p>
      <w:pPr>
        <w:adjustRightInd w:val="0"/>
        <w:snapToGrid w:val="0"/>
        <w:spacing w:line="288" w:lineRule="auto"/>
        <w:jc w:val="center"/>
        <w:rPr>
          <w:rFonts w:hint="eastAsia" w:eastAsia="宋体"/>
          <w:lang w:eastAsia="zh-CN"/>
        </w:rPr>
        <w:sectPr>
          <w:headerReference r:id="rId5" w:type="default"/>
          <w:footerReference r:id="rId6" w:type="default"/>
          <w:footerReference r:id="rId7" w:type="even"/>
          <w:pgSz w:w="11905" w:h="16838"/>
          <w:pgMar w:top="1701" w:right="1531" w:bottom="1701" w:left="1531" w:header="851" w:footer="1077" w:gutter="0"/>
          <w:pgBorders>
            <w:top w:val="none" w:sz="0" w:space="0"/>
            <w:left w:val="none" w:sz="0" w:space="0"/>
            <w:bottom w:val="none" w:sz="0" w:space="0"/>
            <w:right w:val="none" w:sz="0" w:space="0"/>
          </w:pgBorders>
          <w:pgNumType w:start="3"/>
          <w:cols w:space="720" w:num="1"/>
          <w:docGrid w:type="linesAndChars" w:linePitch="312" w:charSpace="112"/>
        </w:sectPr>
      </w:pPr>
      <w:r>
        <w:rPr>
          <w:rFonts w:hint="eastAsia" w:ascii="楷体_GB2312" w:eastAsia="楷体_GB2312"/>
          <w:sz w:val="36"/>
          <w:szCs w:val="36"/>
        </w:rPr>
        <w:t>中华人民共和国生态环境部制</w:t>
      </w:r>
      <w:bookmarkStart w:id="2" w:name="_Toc9842"/>
    </w:p>
    <w:p>
      <w:pPr>
        <w:pStyle w:val="31"/>
        <w:spacing w:before="0" w:beforeAutospacing="0" w:after="0" w:afterAutospacing="0"/>
        <w:jc w:val="both"/>
        <w:outlineLvl w:val="0"/>
        <w:rPr>
          <w:rFonts w:cs="宋体"/>
          <w:b/>
          <w:bCs/>
          <w:snapToGrid w:val="0"/>
          <w:sz w:val="30"/>
          <w:szCs w:val="30"/>
        </w:rPr>
      </w:pPr>
      <w:r>
        <w:rPr>
          <w:rFonts w:hint="eastAsia" w:cs="宋体"/>
          <w:b/>
          <w:bCs/>
          <w:snapToGrid w:val="0"/>
          <w:sz w:val="30"/>
          <w:szCs w:val="30"/>
        </w:rPr>
        <w:t>一、建设项目基本情况</w:t>
      </w:r>
      <w:bookmarkEnd w:id="2"/>
    </w:p>
    <w:tbl>
      <w:tblPr>
        <w:tblStyle w:val="34"/>
        <w:tblW w:w="92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56"/>
        <w:gridCol w:w="1545"/>
        <w:gridCol w:w="2485"/>
        <w:gridCol w:w="1675"/>
        <w:gridCol w:w="32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建设项目名称</w:t>
            </w:r>
          </w:p>
        </w:tc>
        <w:tc>
          <w:tcPr>
            <w:tcW w:w="7397" w:type="dxa"/>
            <w:gridSpan w:val="3"/>
            <w:vAlign w:val="center"/>
          </w:tcPr>
          <w:p>
            <w:pPr>
              <w:adjustRightInd w:val="0"/>
              <w:snapToGrid w:val="0"/>
              <w:jc w:val="center"/>
              <w:rPr>
                <w:szCs w:val="21"/>
              </w:rPr>
            </w:pPr>
            <w:r>
              <w:rPr>
                <w:rFonts w:hint="eastAsia"/>
                <w:szCs w:val="21"/>
              </w:rPr>
              <w:t>广东翰维电子有限公司建设项目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项目代码</w:t>
            </w:r>
          </w:p>
        </w:tc>
        <w:tc>
          <w:tcPr>
            <w:tcW w:w="7397" w:type="dxa"/>
            <w:gridSpan w:val="3"/>
            <w:vAlign w:val="center"/>
          </w:tcPr>
          <w:p>
            <w:pPr>
              <w:adjustRightInd w:val="0"/>
              <w:snapToGrid w:val="0"/>
              <w:jc w:val="center"/>
              <w:rPr>
                <w:rFonts w:hint="default" w:eastAsia="宋体"/>
                <w:szCs w:val="21"/>
                <w:lang w:val="en-US" w:eastAsia="zh-CN"/>
              </w:rPr>
            </w:pPr>
            <w:r>
              <w:rPr>
                <w:rFonts w:hint="eastAsia"/>
                <w:szCs w:val="21"/>
                <w:lang w:val="en-US" w:eastAsia="zh-CN"/>
              </w:rPr>
              <w:t>2307-441322-04-01-184561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建设单位联系人</w:t>
            </w:r>
          </w:p>
        </w:tc>
        <w:tc>
          <w:tcPr>
            <w:tcW w:w="2485" w:type="dxa"/>
            <w:vAlign w:val="center"/>
          </w:tcPr>
          <w:p>
            <w:pPr>
              <w:adjustRightInd w:val="0"/>
              <w:snapToGrid w:val="0"/>
              <w:jc w:val="center"/>
              <w:rPr>
                <w:szCs w:val="21"/>
              </w:rPr>
            </w:pPr>
            <w:r>
              <w:rPr>
                <w:rFonts w:hint="eastAsia"/>
                <w:szCs w:val="21"/>
              </w:rPr>
              <w:t>魏龙</w:t>
            </w:r>
          </w:p>
        </w:tc>
        <w:tc>
          <w:tcPr>
            <w:tcW w:w="1675" w:type="dxa"/>
            <w:vAlign w:val="center"/>
          </w:tcPr>
          <w:p>
            <w:pPr>
              <w:adjustRightInd w:val="0"/>
              <w:snapToGrid w:val="0"/>
              <w:jc w:val="center"/>
              <w:rPr>
                <w:szCs w:val="21"/>
              </w:rPr>
            </w:pPr>
            <w:r>
              <w:rPr>
                <w:szCs w:val="21"/>
              </w:rPr>
              <w:t>联系方式</w:t>
            </w:r>
          </w:p>
        </w:tc>
        <w:tc>
          <w:tcPr>
            <w:tcW w:w="3237" w:type="dxa"/>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建设地点</w:t>
            </w:r>
          </w:p>
        </w:tc>
        <w:tc>
          <w:tcPr>
            <w:tcW w:w="7397" w:type="dxa"/>
            <w:gridSpan w:val="3"/>
            <w:vAlign w:val="center"/>
          </w:tcPr>
          <w:p>
            <w:pPr>
              <w:adjustRightInd w:val="0"/>
              <w:snapToGrid w:val="0"/>
              <w:jc w:val="center"/>
              <w:rPr>
                <w:szCs w:val="21"/>
              </w:rPr>
            </w:pPr>
            <w:r>
              <w:rPr>
                <w:rFonts w:hint="eastAsia"/>
                <w:szCs w:val="21"/>
              </w:rPr>
              <w:t>惠州市博罗县石湾镇石湾大道东侧地段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地理坐标</w:t>
            </w:r>
          </w:p>
        </w:tc>
        <w:tc>
          <w:tcPr>
            <w:tcW w:w="7397" w:type="dxa"/>
            <w:gridSpan w:val="3"/>
            <w:vAlign w:val="center"/>
          </w:tcPr>
          <w:p>
            <w:pPr>
              <w:jc w:val="center"/>
              <w:rPr>
                <w:szCs w:val="21"/>
              </w:rPr>
            </w:pPr>
            <w:r>
              <w:rPr>
                <w:rFonts w:hint="eastAsia"/>
                <w:szCs w:val="21"/>
              </w:rPr>
              <w:t>东经：113度55分7.690秒；北纬：23度12分35.740秒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国民经济</w:t>
            </w:r>
          </w:p>
          <w:p>
            <w:pPr>
              <w:adjustRightInd w:val="0"/>
              <w:snapToGrid w:val="0"/>
              <w:jc w:val="center"/>
              <w:rPr>
                <w:szCs w:val="21"/>
              </w:rPr>
            </w:pPr>
            <w:r>
              <w:rPr>
                <w:szCs w:val="21"/>
              </w:rPr>
              <w:t>行业类别</w:t>
            </w:r>
          </w:p>
        </w:tc>
        <w:tc>
          <w:tcPr>
            <w:tcW w:w="2485" w:type="dxa"/>
            <w:vAlign w:val="center"/>
          </w:tcPr>
          <w:p>
            <w:pPr>
              <w:adjustRightInd w:val="0"/>
              <w:snapToGrid w:val="0"/>
              <w:jc w:val="center"/>
              <w:rPr>
                <w:rFonts w:hint="eastAsia" w:ascii="Times New Roman" w:hAnsi="Times New Roman" w:eastAsia="宋体" w:cs="Times New Roman"/>
                <w:szCs w:val="21"/>
              </w:rPr>
            </w:pPr>
            <w:commentRangeStart w:id="0"/>
            <w:commentRangeStart w:id="1"/>
            <w:r>
              <w:rPr>
                <w:rFonts w:hint="eastAsia"/>
                <w:szCs w:val="21"/>
              </w:rPr>
              <w:t>C</w:t>
            </w:r>
            <w:r>
              <w:rPr>
                <w:szCs w:val="21"/>
              </w:rPr>
              <w:t>3984</w:t>
            </w:r>
            <w:r>
              <w:rPr>
                <w:rFonts w:hint="eastAsia"/>
                <w:szCs w:val="21"/>
              </w:rPr>
              <w:t>电声器件及</w:t>
            </w:r>
            <w:r>
              <w:rPr>
                <w:szCs w:val="21"/>
              </w:rPr>
              <w:t>零件</w:t>
            </w:r>
            <w:r>
              <w:rPr>
                <w:rFonts w:hint="eastAsia"/>
                <w:szCs w:val="21"/>
              </w:rPr>
              <w:t>制</w:t>
            </w:r>
            <w:r>
              <w:rPr>
                <w:rFonts w:hint="eastAsia" w:ascii="Times New Roman" w:hAnsi="Times New Roman" w:eastAsia="宋体" w:cs="Times New Roman"/>
                <w:szCs w:val="21"/>
              </w:rPr>
              <w:t>造</w:t>
            </w:r>
            <w:commentRangeEnd w:id="0"/>
            <w:r>
              <w:rPr>
                <w:rFonts w:hint="eastAsia" w:ascii="Times New Roman" w:hAnsi="Times New Roman" w:eastAsia="宋体" w:cs="Times New Roman"/>
                <w:szCs w:val="21"/>
              </w:rPr>
              <w:commentReference w:id="0"/>
            </w:r>
            <w:commentRangeEnd w:id="1"/>
            <w:r>
              <w:commentReference w:id="1"/>
            </w:r>
          </w:p>
          <w:p>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C3952音响设备制造</w:t>
            </w:r>
          </w:p>
          <w:p>
            <w:pPr>
              <w:adjustRightInd w:val="0"/>
              <w:snapToGrid w:val="0"/>
              <w:jc w:val="center"/>
              <w:rPr>
                <w:szCs w:val="21"/>
              </w:rPr>
            </w:pPr>
            <w:r>
              <w:rPr>
                <w:rFonts w:hint="eastAsia"/>
                <w:szCs w:val="21"/>
              </w:rPr>
              <w:t>C3761自行车制造</w:t>
            </w:r>
          </w:p>
        </w:tc>
        <w:tc>
          <w:tcPr>
            <w:tcW w:w="1675" w:type="dxa"/>
            <w:vAlign w:val="center"/>
          </w:tcPr>
          <w:p>
            <w:pPr>
              <w:adjustRightInd w:val="0"/>
              <w:snapToGrid w:val="0"/>
              <w:jc w:val="center"/>
              <w:rPr>
                <w:szCs w:val="21"/>
              </w:rPr>
            </w:pPr>
            <w:bookmarkStart w:id="3" w:name="_Hlk49843745"/>
            <w:r>
              <w:rPr>
                <w:szCs w:val="21"/>
              </w:rPr>
              <w:t>建设项目</w:t>
            </w:r>
          </w:p>
          <w:p>
            <w:pPr>
              <w:adjustRightInd w:val="0"/>
              <w:snapToGrid w:val="0"/>
              <w:jc w:val="center"/>
              <w:rPr>
                <w:szCs w:val="21"/>
              </w:rPr>
            </w:pPr>
            <w:r>
              <w:rPr>
                <w:szCs w:val="21"/>
              </w:rPr>
              <w:t>行业类别</w:t>
            </w:r>
            <w:bookmarkEnd w:id="3"/>
          </w:p>
        </w:tc>
        <w:tc>
          <w:tcPr>
            <w:tcW w:w="3237" w:type="dxa"/>
            <w:vAlign w:val="center"/>
          </w:tcPr>
          <w:p>
            <w:pPr>
              <w:adjustRightInd w:val="0"/>
              <w:snapToGrid w:val="0"/>
              <w:jc w:val="center"/>
            </w:pPr>
            <w:r>
              <w:rPr>
                <w:rFonts w:hint="eastAsia"/>
                <w:szCs w:val="21"/>
              </w:rPr>
              <w:t>81电子元件及电子专用材料制造398</w:t>
            </w:r>
          </w:p>
          <w:p>
            <w:pPr>
              <w:adjustRightInd w:val="0"/>
              <w:snapToGrid w:val="0"/>
              <w:jc w:val="cente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82非专业视听设备制造395</w:t>
            </w:r>
          </w:p>
          <w:p>
            <w:pPr>
              <w:adjustRightInd w:val="0"/>
              <w:snapToGrid w:val="0"/>
              <w:jc w:val="center"/>
              <w:rPr>
                <w:szCs w:val="21"/>
              </w:rPr>
            </w:pPr>
            <w:r>
              <w:rPr>
                <w:rFonts w:hint="eastAsia" w:ascii="Times New Roman" w:hAnsi="Times New Roman" w:eastAsia="宋体" w:cs="Times New Roman"/>
                <w:szCs w:val="21"/>
              </w:rPr>
              <w:t>76自行车和残疾人座车制造376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建设性质</w:t>
            </w:r>
          </w:p>
        </w:tc>
        <w:tc>
          <w:tcPr>
            <w:tcW w:w="2485" w:type="dxa"/>
            <w:vAlign w:val="center"/>
          </w:tcPr>
          <w:p>
            <w:pPr>
              <w:jc w:val="left"/>
              <w:rPr>
                <w:szCs w:val="21"/>
              </w:rPr>
            </w:pPr>
            <w:r>
              <w:rPr>
                <w:rFonts w:hint="eastAsia"/>
                <w:szCs w:val="21"/>
                <w:lang w:eastAsia="zh-CN"/>
              </w:rPr>
              <w:sym w:font="Wingdings 2" w:char="0052"/>
            </w:r>
            <w:r>
              <w:rPr>
                <w:szCs w:val="21"/>
              </w:rPr>
              <w:t>新建</w:t>
            </w:r>
          </w:p>
          <w:p>
            <w:pPr>
              <w:jc w:val="left"/>
              <w:rPr>
                <w:szCs w:val="21"/>
              </w:rPr>
            </w:pPr>
            <w:r>
              <w:rPr>
                <w:rFonts w:hint="eastAsia"/>
                <w:szCs w:val="21"/>
                <w:lang w:eastAsia="zh-CN"/>
              </w:rPr>
              <w:sym w:font="Wingdings 2" w:char="00A3"/>
            </w:r>
            <w:r>
              <w:rPr>
                <w:szCs w:val="21"/>
              </w:rPr>
              <w:t>改建</w:t>
            </w:r>
          </w:p>
          <w:p>
            <w:pPr>
              <w:jc w:val="left"/>
              <w:rPr>
                <w:szCs w:val="21"/>
              </w:rPr>
            </w:pPr>
            <w:r>
              <w:rPr>
                <w:rFonts w:hint="eastAsia"/>
                <w:szCs w:val="21"/>
                <w:lang w:eastAsia="zh-CN"/>
              </w:rPr>
              <w:sym w:font="Wingdings 2" w:char="00A3"/>
            </w:r>
            <w:r>
              <w:rPr>
                <w:szCs w:val="21"/>
              </w:rPr>
              <w:t>扩建</w:t>
            </w:r>
          </w:p>
          <w:p>
            <w:pPr>
              <w:jc w:val="left"/>
              <w:rPr>
                <w:szCs w:val="21"/>
              </w:rPr>
            </w:pPr>
            <w:r>
              <w:rPr>
                <w:rFonts w:hint="eastAsia"/>
                <w:szCs w:val="21"/>
                <w:lang w:eastAsia="zh-CN"/>
              </w:rPr>
              <w:sym w:font="Wingdings 2" w:char="00A3"/>
            </w:r>
            <w:r>
              <w:rPr>
                <w:szCs w:val="21"/>
              </w:rPr>
              <w:t>技术改造</w:t>
            </w:r>
          </w:p>
        </w:tc>
        <w:tc>
          <w:tcPr>
            <w:tcW w:w="1675" w:type="dxa"/>
            <w:vAlign w:val="center"/>
          </w:tcPr>
          <w:p>
            <w:pPr>
              <w:adjustRightInd w:val="0"/>
              <w:snapToGrid w:val="0"/>
              <w:jc w:val="center"/>
              <w:rPr>
                <w:szCs w:val="21"/>
              </w:rPr>
            </w:pPr>
            <w:r>
              <w:rPr>
                <w:szCs w:val="21"/>
              </w:rPr>
              <w:t>建设项目</w:t>
            </w:r>
          </w:p>
          <w:p>
            <w:pPr>
              <w:adjustRightInd w:val="0"/>
              <w:snapToGrid w:val="0"/>
              <w:jc w:val="center"/>
              <w:rPr>
                <w:szCs w:val="21"/>
              </w:rPr>
            </w:pPr>
            <w:r>
              <w:rPr>
                <w:szCs w:val="21"/>
              </w:rPr>
              <w:t>申报情形</w:t>
            </w:r>
          </w:p>
        </w:tc>
        <w:tc>
          <w:tcPr>
            <w:tcW w:w="3237" w:type="dxa"/>
            <w:vAlign w:val="center"/>
          </w:tcPr>
          <w:p>
            <w:pPr>
              <w:jc w:val="left"/>
              <w:rPr>
                <w:szCs w:val="21"/>
              </w:rPr>
            </w:pPr>
            <w:r>
              <w:rPr>
                <w:rFonts w:hint="eastAsia"/>
                <w:szCs w:val="21"/>
                <w:lang w:eastAsia="zh-CN"/>
              </w:rPr>
              <w:sym w:font="Wingdings 2" w:char="0052"/>
            </w:r>
            <w:r>
              <w:rPr>
                <w:szCs w:val="21"/>
              </w:rPr>
              <w:t>首次申报项目</w:t>
            </w:r>
          </w:p>
          <w:p>
            <w:pPr>
              <w:jc w:val="left"/>
              <w:rPr>
                <w:szCs w:val="21"/>
              </w:rPr>
            </w:pPr>
            <w:r>
              <w:rPr>
                <w:rFonts w:hint="eastAsia"/>
                <w:szCs w:val="21"/>
                <w:lang w:eastAsia="zh-CN"/>
              </w:rPr>
              <w:sym w:font="Wingdings 2" w:char="00A3"/>
            </w:r>
            <w:r>
              <w:rPr>
                <w:szCs w:val="21"/>
              </w:rPr>
              <w:t>不予批准后再次申报项目</w:t>
            </w:r>
          </w:p>
          <w:p>
            <w:pPr>
              <w:jc w:val="left"/>
              <w:rPr>
                <w:szCs w:val="21"/>
              </w:rPr>
            </w:pPr>
            <w:r>
              <w:rPr>
                <w:rFonts w:hint="eastAsia"/>
                <w:szCs w:val="21"/>
                <w:lang w:eastAsia="zh-CN"/>
              </w:rPr>
              <w:sym w:font="Wingdings 2" w:char="00A3"/>
            </w:r>
            <w:r>
              <w:rPr>
                <w:szCs w:val="21"/>
              </w:rPr>
              <w:t>超五年重新审核项目</w:t>
            </w:r>
          </w:p>
          <w:p>
            <w:pPr>
              <w:jc w:val="left"/>
              <w:rPr>
                <w:szCs w:val="21"/>
              </w:rPr>
            </w:pPr>
            <w:r>
              <w:rPr>
                <w:rFonts w:hint="eastAsia"/>
                <w:szCs w:val="21"/>
                <w:lang w:eastAsia="zh-CN"/>
              </w:rPr>
              <w:sym w:font="Wingdings 2" w:char="00A3"/>
            </w:r>
            <w:r>
              <w:rPr>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项目审批（核准/备案）部门（选填）</w:t>
            </w:r>
          </w:p>
        </w:tc>
        <w:tc>
          <w:tcPr>
            <w:tcW w:w="2485" w:type="dxa"/>
            <w:vAlign w:val="center"/>
          </w:tcPr>
          <w:p>
            <w:pPr>
              <w:adjustRightInd w:val="0"/>
              <w:snapToGrid w:val="0"/>
              <w:jc w:val="center"/>
              <w:rPr>
                <w:szCs w:val="21"/>
              </w:rPr>
            </w:pPr>
            <w:r>
              <w:rPr>
                <w:rFonts w:hint="eastAsia"/>
                <w:szCs w:val="21"/>
              </w:rPr>
              <w:t>/</w:t>
            </w:r>
          </w:p>
        </w:tc>
        <w:tc>
          <w:tcPr>
            <w:tcW w:w="1675" w:type="dxa"/>
            <w:vAlign w:val="center"/>
          </w:tcPr>
          <w:p>
            <w:pPr>
              <w:adjustRightInd w:val="0"/>
              <w:snapToGrid w:val="0"/>
              <w:jc w:val="center"/>
              <w:rPr>
                <w:szCs w:val="21"/>
              </w:rPr>
            </w:pPr>
            <w:r>
              <w:rPr>
                <w:szCs w:val="21"/>
              </w:rPr>
              <w:t>项目审批（核准/备案）文号（选填）</w:t>
            </w:r>
          </w:p>
        </w:tc>
        <w:tc>
          <w:tcPr>
            <w:tcW w:w="3237" w:type="dxa"/>
            <w:vAlign w:val="center"/>
          </w:tcPr>
          <w:p>
            <w:pPr>
              <w:adjustRightInd w:val="0"/>
              <w:snapToGrid w:val="0"/>
              <w:jc w:val="center"/>
              <w:rPr>
                <w:szCs w:val="21"/>
              </w:rPr>
            </w:pPr>
            <w:r>
              <w:rPr>
                <w:rFonts w:hint="eastAsia"/>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总投资（万元）</w:t>
            </w:r>
          </w:p>
        </w:tc>
        <w:tc>
          <w:tcPr>
            <w:tcW w:w="2485" w:type="dxa"/>
            <w:vAlign w:val="center"/>
          </w:tcPr>
          <w:p>
            <w:pPr>
              <w:adjustRightInd w:val="0"/>
              <w:snapToGrid w:val="0"/>
              <w:jc w:val="center"/>
              <w:rPr>
                <w:rFonts w:hint="default" w:eastAsia="宋体"/>
                <w:szCs w:val="21"/>
                <w:lang w:val="en-US" w:eastAsia="zh-CN"/>
              </w:rPr>
            </w:pPr>
            <w:r>
              <w:rPr>
                <w:rFonts w:hint="eastAsia"/>
                <w:color w:val="0000FF"/>
                <w:szCs w:val="21"/>
              </w:rPr>
              <w:t>2000</w:t>
            </w:r>
            <w:r>
              <w:rPr>
                <w:rFonts w:hint="eastAsia"/>
                <w:color w:val="0000FF"/>
                <w:szCs w:val="21"/>
                <w:lang w:val="en-US" w:eastAsia="zh-CN"/>
              </w:rPr>
              <w:t>.00</w:t>
            </w:r>
          </w:p>
        </w:tc>
        <w:tc>
          <w:tcPr>
            <w:tcW w:w="1675" w:type="dxa"/>
            <w:tcMar>
              <w:top w:w="16" w:type="dxa"/>
              <w:left w:w="16" w:type="dxa"/>
              <w:right w:w="16" w:type="dxa"/>
            </w:tcMar>
            <w:vAlign w:val="center"/>
          </w:tcPr>
          <w:p>
            <w:pPr>
              <w:adjustRightInd w:val="0"/>
              <w:snapToGrid w:val="0"/>
              <w:jc w:val="center"/>
              <w:rPr>
                <w:szCs w:val="21"/>
              </w:rPr>
            </w:pPr>
            <w:r>
              <w:rPr>
                <w:szCs w:val="21"/>
              </w:rPr>
              <w:t>环保投资（万元）</w:t>
            </w:r>
          </w:p>
        </w:tc>
        <w:tc>
          <w:tcPr>
            <w:tcW w:w="3237" w:type="dxa"/>
            <w:vAlign w:val="center"/>
          </w:tcPr>
          <w:p>
            <w:pPr>
              <w:adjustRightInd w:val="0"/>
              <w:snapToGrid w:val="0"/>
              <w:jc w:val="center"/>
              <w:rPr>
                <w:rFonts w:hint="default" w:eastAsia="宋体"/>
                <w:szCs w:val="21"/>
                <w:lang w:val="en-US" w:eastAsia="zh-CN"/>
              </w:rPr>
            </w:pPr>
            <w:r>
              <w:rPr>
                <w:rFonts w:hint="eastAsia"/>
                <w:color w:val="0000FF"/>
                <w:szCs w:val="21"/>
              </w:rPr>
              <w:t>150</w:t>
            </w:r>
            <w:r>
              <w:rPr>
                <w:rFonts w:hint="eastAsia"/>
                <w:color w:val="0000FF"/>
                <w:lang w:val="en-US" w:eastAsia="zh-CN"/>
              </w:rPr>
              <w:t>.00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环保投资占比（%）</w:t>
            </w:r>
          </w:p>
        </w:tc>
        <w:tc>
          <w:tcPr>
            <w:tcW w:w="2485" w:type="dxa"/>
            <w:vAlign w:val="center"/>
          </w:tcPr>
          <w:p>
            <w:pPr>
              <w:adjustRightInd w:val="0"/>
              <w:snapToGrid w:val="0"/>
              <w:jc w:val="center"/>
              <w:rPr>
                <w:rFonts w:hint="default" w:eastAsia="宋体"/>
                <w:szCs w:val="21"/>
                <w:lang w:val="en-US" w:eastAsia="zh-CN"/>
              </w:rPr>
            </w:pPr>
            <w:r>
              <w:rPr>
                <w:rFonts w:hint="eastAsia"/>
                <w:color w:val="FF0000"/>
                <w:szCs w:val="21"/>
                <w:lang w:val="en-US" w:eastAsia="zh-CN"/>
              </w:rPr>
              <w:t>7.5</w:t>
            </w:r>
          </w:p>
        </w:tc>
        <w:tc>
          <w:tcPr>
            <w:tcW w:w="1675" w:type="dxa"/>
            <w:tcMar>
              <w:top w:w="16" w:type="dxa"/>
              <w:left w:w="16" w:type="dxa"/>
              <w:right w:w="16" w:type="dxa"/>
            </w:tcMar>
            <w:vAlign w:val="center"/>
          </w:tcPr>
          <w:p>
            <w:pPr>
              <w:adjustRightInd w:val="0"/>
              <w:snapToGrid w:val="0"/>
              <w:jc w:val="center"/>
              <w:rPr>
                <w:szCs w:val="21"/>
              </w:rPr>
            </w:pPr>
            <w:r>
              <w:rPr>
                <w:szCs w:val="21"/>
              </w:rPr>
              <w:t>施工工期</w:t>
            </w:r>
          </w:p>
        </w:tc>
        <w:tc>
          <w:tcPr>
            <w:tcW w:w="3237" w:type="dxa"/>
            <w:vAlign w:val="center"/>
          </w:tcPr>
          <w:p>
            <w:pPr>
              <w:adjustRightInd w:val="0"/>
              <w:snapToGrid w:val="0"/>
              <w:jc w:val="center"/>
              <w:rPr>
                <w:rFonts w:hint="eastAsia" w:eastAsia="宋体"/>
                <w:szCs w:val="21"/>
                <w:lang w:eastAsia="zh-CN"/>
              </w:rPr>
            </w:pPr>
            <w:r>
              <w:rPr>
                <w:rFonts w:hint="eastAsia"/>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23" w:hRule="atLeast"/>
          <w:jc w:val="center"/>
        </w:trPr>
        <w:tc>
          <w:tcPr>
            <w:tcW w:w="1901" w:type="dxa"/>
            <w:gridSpan w:val="2"/>
            <w:tcMar>
              <w:top w:w="16" w:type="dxa"/>
              <w:left w:w="16" w:type="dxa"/>
              <w:right w:w="16" w:type="dxa"/>
            </w:tcMar>
            <w:vAlign w:val="center"/>
          </w:tcPr>
          <w:p>
            <w:pPr>
              <w:adjustRightInd w:val="0"/>
              <w:snapToGrid w:val="0"/>
              <w:jc w:val="center"/>
              <w:rPr>
                <w:szCs w:val="21"/>
              </w:rPr>
            </w:pPr>
            <w:r>
              <w:rPr>
                <w:szCs w:val="21"/>
              </w:rPr>
              <w:t>是否开工建设</w:t>
            </w:r>
          </w:p>
        </w:tc>
        <w:tc>
          <w:tcPr>
            <w:tcW w:w="2485" w:type="dxa"/>
            <w:vAlign w:val="center"/>
          </w:tcPr>
          <w:p>
            <w:pPr>
              <w:adjustRightInd w:val="0"/>
              <w:snapToGrid w:val="0"/>
            </w:pPr>
            <w:r>
              <w:rPr>
                <w:rFonts w:hint="eastAsia"/>
                <w:lang w:eastAsia="zh-CN"/>
              </w:rPr>
              <w:sym w:font="Wingdings 2" w:char="00A3"/>
            </w:r>
            <w:r>
              <w:t>否</w:t>
            </w:r>
          </w:p>
          <w:p>
            <w:pPr>
              <w:adjustRightInd w:val="0"/>
              <w:snapToGrid w:val="0"/>
            </w:pPr>
            <w:r>
              <w:rPr>
                <w:rFonts w:hint="eastAsia"/>
                <w:color w:val="FF0000"/>
                <w:lang w:eastAsia="zh-CN"/>
              </w:rPr>
              <w:sym w:font="Wingdings 2" w:char="0052"/>
            </w:r>
            <w:r>
              <w:rPr>
                <w:color w:val="FF0000"/>
              </w:rPr>
              <w:t>是：</w:t>
            </w:r>
            <w:r>
              <w:rPr>
                <w:rFonts w:hint="eastAsia"/>
                <w:color w:val="FF0000"/>
                <w:u w:val="single"/>
              </w:rPr>
              <w:t>设备已安装但未生产，具体见附件1</w:t>
            </w:r>
            <w:r>
              <w:rPr>
                <w:rFonts w:hint="eastAsia"/>
                <w:color w:val="FF0000"/>
                <w:u w:val="single"/>
                <w:lang w:val="en-US" w:eastAsia="zh-CN"/>
              </w:rPr>
              <w:t>4</w:t>
            </w:r>
            <w:r>
              <w:rPr>
                <w:rFonts w:hint="eastAsia"/>
                <w:color w:val="FF0000"/>
                <w:u w:val="single"/>
              </w:rPr>
              <w:t>。</w:t>
            </w:r>
            <w:r>
              <w:rPr>
                <w:rFonts w:hint="eastAsia" w:cs="Times New Roman"/>
                <w:color w:val="FF0000"/>
                <w:kern w:val="2"/>
                <w:position w:val="-6"/>
                <w:sz w:val="21"/>
                <w:szCs w:val="24"/>
                <w:u w:val="single"/>
                <w:lang w:val="en-US" w:eastAsia="zh-CN" w:bidi="ar-SA"/>
              </w:rPr>
              <w:t>惠州市生态环境局</w:t>
            </w:r>
            <w:r>
              <w:rPr>
                <w:rFonts w:hint="eastAsia" w:ascii="Times New Roman" w:hAnsi="Times New Roman" w:eastAsia="宋体" w:cs="Times New Roman"/>
                <w:color w:val="FF0000"/>
                <w:kern w:val="2"/>
                <w:position w:val="-6"/>
                <w:sz w:val="21"/>
                <w:szCs w:val="24"/>
                <w:u w:val="single"/>
                <w:lang w:val="en-US" w:eastAsia="zh-CN" w:bidi="ar-SA"/>
              </w:rPr>
              <w:t>于2022年7月5日对</w:t>
            </w:r>
            <w:r>
              <w:rPr>
                <w:rFonts w:hint="eastAsia" w:cs="Times New Roman"/>
                <w:color w:val="FF0000"/>
                <w:kern w:val="2"/>
                <w:position w:val="-6"/>
                <w:sz w:val="21"/>
                <w:szCs w:val="24"/>
                <w:u w:val="single"/>
                <w:lang w:val="en-US" w:eastAsia="zh-CN" w:bidi="ar-SA"/>
              </w:rPr>
              <w:t>建设单位</w:t>
            </w:r>
            <w:r>
              <w:rPr>
                <w:rFonts w:hint="eastAsia" w:ascii="Times New Roman" w:hAnsi="Times New Roman" w:eastAsia="宋体" w:cs="Times New Roman"/>
                <w:color w:val="FF0000"/>
                <w:kern w:val="2"/>
                <w:position w:val="-6"/>
                <w:sz w:val="21"/>
                <w:szCs w:val="24"/>
                <w:u w:val="single"/>
                <w:lang w:val="en-US" w:eastAsia="zh-CN" w:bidi="ar-SA"/>
              </w:rPr>
              <w:t>进行了调查，发现</w:t>
            </w:r>
            <w:r>
              <w:rPr>
                <w:rFonts w:hint="eastAsia" w:cs="Times New Roman"/>
                <w:color w:val="FF0000"/>
                <w:kern w:val="2"/>
                <w:position w:val="-6"/>
                <w:sz w:val="21"/>
                <w:szCs w:val="24"/>
                <w:u w:val="single"/>
                <w:lang w:val="en-US" w:eastAsia="zh-CN" w:bidi="ar-SA"/>
              </w:rPr>
              <w:t>建设单位实施</w:t>
            </w:r>
            <w:r>
              <w:rPr>
                <w:rFonts w:hint="eastAsia" w:ascii="Times New Roman" w:hAnsi="Times New Roman" w:eastAsia="宋体" w:cs="Times New Roman"/>
                <w:color w:val="FF0000"/>
                <w:kern w:val="2"/>
                <w:position w:val="-6"/>
                <w:sz w:val="21"/>
                <w:szCs w:val="24"/>
                <w:u w:val="single"/>
                <w:lang w:val="en-US" w:eastAsia="zh-CN" w:bidi="ar-SA"/>
              </w:rPr>
              <w:t>了以下环境违法行为</w:t>
            </w:r>
            <w:r>
              <w:rPr>
                <w:rFonts w:hint="eastAsia" w:cs="Times New Roman"/>
                <w:color w:val="FF0000"/>
                <w:kern w:val="2"/>
                <w:position w:val="-6"/>
                <w:sz w:val="21"/>
                <w:szCs w:val="24"/>
                <w:u w:val="single"/>
                <w:lang w:val="en-US" w:eastAsia="zh-CN" w:bidi="ar-SA"/>
              </w:rPr>
              <w:t>：</w:t>
            </w:r>
            <w:r>
              <w:rPr>
                <w:rFonts w:hint="eastAsia" w:ascii="Times New Roman" w:hAnsi="Times New Roman" w:eastAsia="宋体" w:cs="Times New Roman"/>
                <w:color w:val="FF0000"/>
                <w:kern w:val="2"/>
                <w:position w:val="-6"/>
                <w:sz w:val="21"/>
                <w:szCs w:val="24"/>
                <w:u w:val="single"/>
                <w:lang w:val="en-US" w:eastAsia="zh-CN" w:bidi="ar-SA"/>
              </w:rPr>
              <w:t>未依法报批建设</w:t>
            </w:r>
            <w:r>
              <w:rPr>
                <w:rFonts w:hint="eastAsia" w:cs="Times New Roman"/>
                <w:color w:val="FF0000"/>
                <w:kern w:val="2"/>
                <w:position w:val="-6"/>
                <w:sz w:val="21"/>
                <w:szCs w:val="24"/>
                <w:u w:val="single"/>
                <w:lang w:val="en-US" w:eastAsia="zh-CN" w:bidi="ar-SA"/>
              </w:rPr>
              <w:t>项目</w:t>
            </w:r>
            <w:r>
              <w:rPr>
                <w:rFonts w:hint="eastAsia" w:ascii="Times New Roman" w:hAnsi="Times New Roman" w:eastAsia="宋体" w:cs="Times New Roman"/>
                <w:color w:val="FF0000"/>
                <w:kern w:val="2"/>
                <w:position w:val="-6"/>
                <w:sz w:val="21"/>
                <w:szCs w:val="24"/>
                <w:u w:val="single"/>
                <w:lang w:val="en-US" w:eastAsia="zh-CN" w:bidi="ar-SA"/>
              </w:rPr>
              <w:t>环境影响报告表就擅自开工建设，经查</w:t>
            </w:r>
            <w:r>
              <w:rPr>
                <w:rFonts w:hint="eastAsia" w:cs="Times New Roman"/>
                <w:color w:val="FF0000"/>
                <w:kern w:val="2"/>
                <w:position w:val="-6"/>
                <w:sz w:val="21"/>
                <w:szCs w:val="24"/>
                <w:u w:val="single"/>
                <w:lang w:val="en-US" w:eastAsia="zh-CN" w:bidi="ar-SA"/>
              </w:rPr>
              <w:t>建设单位</w:t>
            </w:r>
            <w:r>
              <w:rPr>
                <w:rFonts w:hint="eastAsia" w:ascii="Times New Roman" w:hAnsi="Times New Roman" w:eastAsia="宋体" w:cs="Times New Roman"/>
                <w:color w:val="FF0000"/>
                <w:kern w:val="2"/>
                <w:position w:val="-6"/>
                <w:sz w:val="21"/>
                <w:szCs w:val="24"/>
                <w:u w:val="single"/>
                <w:lang w:val="en-US" w:eastAsia="zh-CN" w:bidi="ar-SA"/>
              </w:rPr>
              <w:t>主要从事音响的生产，总投资额为100万元人民币。在未办理</w:t>
            </w:r>
            <w:r>
              <w:rPr>
                <w:rFonts w:hint="eastAsia" w:cs="Times New Roman"/>
                <w:color w:val="FF0000"/>
                <w:kern w:val="2"/>
                <w:position w:val="-6"/>
                <w:sz w:val="21"/>
                <w:szCs w:val="24"/>
                <w:u w:val="single"/>
                <w:lang w:val="en-US" w:eastAsia="zh-CN" w:bidi="ar-SA"/>
              </w:rPr>
              <w:t>环保</w:t>
            </w:r>
            <w:r>
              <w:rPr>
                <w:rFonts w:hint="eastAsia" w:ascii="Times New Roman" w:hAnsi="Times New Roman" w:eastAsia="宋体" w:cs="Times New Roman"/>
                <w:color w:val="FF0000"/>
                <w:kern w:val="2"/>
                <w:position w:val="-6"/>
                <w:sz w:val="21"/>
                <w:szCs w:val="24"/>
                <w:u w:val="single"/>
                <w:lang w:val="en-US" w:eastAsia="zh-CN" w:bidi="ar-SA"/>
              </w:rPr>
              <w:t>相关审批</w:t>
            </w:r>
            <w:r>
              <w:rPr>
                <w:rFonts w:hint="eastAsia" w:cs="Times New Roman"/>
                <w:color w:val="FF0000"/>
                <w:kern w:val="2"/>
                <w:position w:val="-6"/>
                <w:sz w:val="21"/>
                <w:szCs w:val="24"/>
                <w:u w:val="single"/>
                <w:lang w:val="en-US" w:eastAsia="zh-CN" w:bidi="ar-SA"/>
              </w:rPr>
              <w:t>手续</w:t>
            </w:r>
            <w:r>
              <w:rPr>
                <w:rFonts w:hint="eastAsia" w:ascii="Times New Roman" w:hAnsi="Times New Roman" w:eastAsia="宋体" w:cs="Times New Roman"/>
                <w:color w:val="FF0000"/>
                <w:kern w:val="2"/>
                <w:position w:val="-6"/>
                <w:sz w:val="21"/>
                <w:szCs w:val="24"/>
                <w:u w:val="single"/>
                <w:lang w:val="en-US" w:eastAsia="zh-CN" w:bidi="ar-SA"/>
              </w:rPr>
              <w:t>的情况下，擅自于2021年5月30日进行生产设备安装，并于2022年5月30日安装完毕尚未投入生产。</w:t>
            </w:r>
          </w:p>
        </w:tc>
        <w:tc>
          <w:tcPr>
            <w:tcW w:w="1675" w:type="dxa"/>
            <w:tcMar>
              <w:top w:w="16" w:type="dxa"/>
              <w:left w:w="16" w:type="dxa"/>
              <w:right w:w="16" w:type="dxa"/>
            </w:tcMar>
            <w:vAlign w:val="center"/>
          </w:tcPr>
          <w:p>
            <w:pPr>
              <w:adjustRightInd w:val="0"/>
              <w:snapToGrid w:val="0"/>
              <w:jc w:val="center"/>
              <w:rPr>
                <w:spacing w:val="-6"/>
                <w:szCs w:val="21"/>
              </w:rPr>
            </w:pPr>
            <w:r>
              <w:rPr>
                <w:spacing w:val="-6"/>
                <w:szCs w:val="21"/>
              </w:rPr>
              <w:t>用地（用海）</w:t>
            </w:r>
          </w:p>
          <w:p>
            <w:pPr>
              <w:adjustRightInd w:val="0"/>
              <w:snapToGrid w:val="0"/>
              <w:jc w:val="center"/>
              <w:rPr>
                <w:szCs w:val="21"/>
              </w:rPr>
            </w:pPr>
            <w:r>
              <w:rPr>
                <w:spacing w:val="-6"/>
                <w:szCs w:val="21"/>
              </w:rPr>
              <w:t>面积（m</w:t>
            </w:r>
            <w:r>
              <w:rPr>
                <w:spacing w:val="-6"/>
                <w:szCs w:val="21"/>
                <w:vertAlign w:val="superscript"/>
              </w:rPr>
              <w:t>2</w:t>
            </w:r>
            <w:r>
              <w:rPr>
                <w:spacing w:val="-6"/>
                <w:szCs w:val="21"/>
              </w:rPr>
              <w:t>）</w:t>
            </w:r>
          </w:p>
        </w:tc>
        <w:tc>
          <w:tcPr>
            <w:tcW w:w="3237" w:type="dxa"/>
            <w:vAlign w:val="center"/>
          </w:tcPr>
          <w:p>
            <w:pPr>
              <w:adjustRightInd w:val="0"/>
              <w:snapToGrid w:val="0"/>
              <w:jc w:val="center"/>
              <w:rPr>
                <w:szCs w:val="21"/>
              </w:rPr>
            </w:pPr>
            <w:r>
              <w:rPr>
                <w:rFonts w:hint="eastAsia"/>
                <w:szCs w:val="21"/>
              </w:rPr>
              <w:t>5681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1" w:type="dxa"/>
            <w:gridSpan w:val="2"/>
            <w:vAlign w:val="center"/>
          </w:tcPr>
          <w:p>
            <w:pPr>
              <w:autoSpaceDE w:val="0"/>
              <w:autoSpaceDN w:val="0"/>
              <w:adjustRightInd w:val="0"/>
              <w:snapToGrid w:val="0"/>
              <w:jc w:val="center"/>
              <w:rPr>
                <w:kern w:val="0"/>
                <w:szCs w:val="21"/>
              </w:rPr>
            </w:pPr>
            <w:r>
              <w:rPr>
                <w:kern w:val="0"/>
                <w:szCs w:val="21"/>
              </w:rPr>
              <w:t>专项评价设置情况</w:t>
            </w:r>
          </w:p>
        </w:tc>
        <w:tc>
          <w:tcPr>
            <w:tcW w:w="7397" w:type="dxa"/>
            <w:gridSpan w:val="3"/>
            <w:vAlign w:val="center"/>
          </w:tcPr>
          <w:p>
            <w:pPr>
              <w:autoSpaceDE w:val="0"/>
              <w:autoSpaceDN w:val="0"/>
              <w:adjustRightInd w:val="0"/>
              <w:snapToGrid w:val="0"/>
              <w:jc w:val="center"/>
              <w:rPr>
                <w:kern w:val="0"/>
                <w:szCs w:val="21"/>
              </w:rPr>
            </w:pPr>
            <w:r>
              <w:rPr>
                <w:rFonts w:hint="eastAsia"/>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1" w:type="dxa"/>
            <w:gridSpan w:val="2"/>
            <w:vAlign w:val="center"/>
          </w:tcPr>
          <w:p>
            <w:pPr>
              <w:autoSpaceDE w:val="0"/>
              <w:autoSpaceDN w:val="0"/>
              <w:adjustRightInd w:val="0"/>
              <w:snapToGrid w:val="0"/>
              <w:jc w:val="center"/>
              <w:rPr>
                <w:kern w:val="0"/>
                <w:szCs w:val="21"/>
              </w:rPr>
            </w:pPr>
            <w:r>
              <w:rPr>
                <w:szCs w:val="21"/>
              </w:rPr>
              <w:t>规划情况</w:t>
            </w:r>
          </w:p>
        </w:tc>
        <w:tc>
          <w:tcPr>
            <w:tcW w:w="7397" w:type="dxa"/>
            <w:gridSpan w:val="3"/>
            <w:vAlign w:val="center"/>
          </w:tcPr>
          <w:p>
            <w:pPr>
              <w:autoSpaceDE w:val="0"/>
              <w:autoSpaceDN w:val="0"/>
              <w:adjustRightInd w:val="0"/>
              <w:snapToGrid w:val="0"/>
              <w:jc w:val="center"/>
              <w:rPr>
                <w:kern w:val="0"/>
                <w:szCs w:val="21"/>
              </w:rPr>
            </w:pPr>
            <w:r>
              <w:rPr>
                <w:rFonts w:hint="eastAsia"/>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1" w:type="dxa"/>
            <w:gridSpan w:val="2"/>
            <w:vAlign w:val="center"/>
          </w:tcPr>
          <w:p>
            <w:pPr>
              <w:adjustRightInd w:val="0"/>
              <w:snapToGrid w:val="0"/>
              <w:jc w:val="center"/>
              <w:rPr>
                <w:szCs w:val="21"/>
              </w:rPr>
            </w:pPr>
            <w:r>
              <w:rPr>
                <w:szCs w:val="21"/>
              </w:rPr>
              <w:t>规划环境影响</w:t>
            </w:r>
          </w:p>
          <w:p>
            <w:pPr>
              <w:adjustRightInd w:val="0"/>
              <w:snapToGrid w:val="0"/>
              <w:jc w:val="center"/>
              <w:rPr>
                <w:kern w:val="0"/>
                <w:szCs w:val="21"/>
              </w:rPr>
            </w:pPr>
            <w:r>
              <w:rPr>
                <w:szCs w:val="21"/>
              </w:rPr>
              <w:t>评价情况</w:t>
            </w:r>
          </w:p>
        </w:tc>
        <w:tc>
          <w:tcPr>
            <w:tcW w:w="7397" w:type="dxa"/>
            <w:gridSpan w:val="3"/>
            <w:vAlign w:val="center"/>
          </w:tcPr>
          <w:p>
            <w:pPr>
              <w:autoSpaceDE w:val="0"/>
              <w:autoSpaceDN w:val="0"/>
              <w:adjustRightInd w:val="0"/>
              <w:snapToGrid w:val="0"/>
              <w:jc w:val="center"/>
              <w:rPr>
                <w:kern w:val="0"/>
                <w:szCs w:val="21"/>
              </w:rPr>
            </w:pPr>
            <w:r>
              <w:rPr>
                <w:rFonts w:hint="eastAsia"/>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1" w:type="dxa"/>
            <w:gridSpan w:val="2"/>
            <w:vAlign w:val="center"/>
          </w:tcPr>
          <w:p>
            <w:pPr>
              <w:autoSpaceDE w:val="0"/>
              <w:autoSpaceDN w:val="0"/>
              <w:adjustRightInd w:val="0"/>
              <w:snapToGrid w:val="0"/>
              <w:jc w:val="center"/>
              <w:rPr>
                <w:kern w:val="0"/>
                <w:szCs w:val="21"/>
              </w:rPr>
            </w:pPr>
            <w:r>
              <w:rPr>
                <w:kern w:val="0"/>
                <w:szCs w:val="21"/>
              </w:rPr>
              <w:t>规划及规划环境影响评价符合性分析</w:t>
            </w:r>
          </w:p>
        </w:tc>
        <w:tc>
          <w:tcPr>
            <w:tcW w:w="7397" w:type="dxa"/>
            <w:gridSpan w:val="3"/>
            <w:vAlign w:val="center"/>
          </w:tcPr>
          <w:p>
            <w:pPr>
              <w:autoSpaceDE w:val="0"/>
              <w:autoSpaceDN w:val="0"/>
              <w:adjustRightInd w:val="0"/>
              <w:snapToGrid w:val="0"/>
              <w:jc w:val="center"/>
              <w:rPr>
                <w:kern w:val="0"/>
                <w:szCs w:val="21"/>
              </w:rPr>
            </w:pPr>
            <w:r>
              <w:rPr>
                <w:rFonts w:hint="eastAsia"/>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356" w:type="dxa"/>
            <w:vAlign w:val="center"/>
          </w:tcPr>
          <w:p>
            <w:pPr>
              <w:autoSpaceDE w:val="0"/>
              <w:autoSpaceDN w:val="0"/>
              <w:adjustRightInd w:val="0"/>
              <w:snapToGrid w:val="0"/>
              <w:jc w:val="center"/>
              <w:rPr>
                <w:kern w:val="0"/>
                <w:szCs w:val="21"/>
              </w:rPr>
            </w:pPr>
            <w:r>
              <w:rPr>
                <w:kern w:val="0"/>
                <w:szCs w:val="21"/>
              </w:rPr>
              <w:t>其他符合性分析</w:t>
            </w:r>
          </w:p>
        </w:tc>
        <w:tc>
          <w:tcPr>
            <w:tcW w:w="8942" w:type="dxa"/>
            <w:gridSpan w:val="4"/>
            <w:vAlign w:val="center"/>
          </w:tcPr>
          <w:p>
            <w:pPr>
              <w:spacing w:line="360" w:lineRule="auto"/>
              <w:ind w:firstLine="412" w:firstLineChars="200"/>
              <w:rPr>
                <w:b/>
                <w:kern w:val="1"/>
                <w:szCs w:val="21"/>
              </w:rPr>
            </w:pPr>
            <w:r>
              <w:rPr>
                <w:rFonts w:hint="eastAsia"/>
                <w:b/>
                <w:kern w:val="1"/>
                <w:szCs w:val="21"/>
              </w:rPr>
              <w:t>1</w:t>
            </w:r>
            <w:r>
              <w:rPr>
                <w:b/>
                <w:kern w:val="1"/>
                <w:szCs w:val="21"/>
              </w:rPr>
              <w:t>、产业政策相符性</w:t>
            </w:r>
          </w:p>
          <w:p>
            <w:pPr>
              <w:spacing w:line="360" w:lineRule="auto"/>
              <w:ind w:firstLine="412" w:firstLineChars="200"/>
              <w:rPr>
                <w:rFonts w:hint="eastAsia" w:ascii="Times New Roman" w:hAnsi="Times New Roman" w:eastAsia="宋体" w:cs="Times New Roman"/>
                <w:szCs w:val="21"/>
              </w:rPr>
            </w:pPr>
            <w:r>
              <w:rPr>
                <w:rFonts w:hint="eastAsia" w:ascii="Times New Roman" w:hAnsi="Times New Roman" w:eastAsia="宋体" w:cs="Times New Roman"/>
                <w:szCs w:val="21"/>
              </w:rPr>
              <w:t>本项目属于C3984电声器件及零件制造</w:t>
            </w:r>
            <w:r>
              <w:rPr>
                <w:rFonts w:hint="eastAsia" w:ascii="Times New Roman" w:hAnsi="Times New Roman" w:eastAsia="宋体" w:cs="Times New Roman"/>
                <w:color w:val="0000FF"/>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ascii="Times New Roman" w:hAnsi="Times New Roman" w:eastAsia="宋体" w:cs="Times New Roman"/>
                <w:szCs w:val="21"/>
              </w:rPr>
              <w:t>和C3761自行车制造，根据《产业结构调整指导目录（2019年本）》（发展改革委令2019第29号）及《国家发展改革委关于修改</w:t>
            </w:r>
            <w:r>
              <w:rPr>
                <w:rFonts w:hint="eastAsia" w:cs="Times New Roman"/>
                <w:szCs w:val="21"/>
                <w:lang w:eastAsia="zh-CN"/>
              </w:rPr>
              <w:t>〈</w:t>
            </w:r>
            <w:r>
              <w:rPr>
                <w:rFonts w:hint="eastAsia" w:ascii="Times New Roman" w:hAnsi="Times New Roman" w:eastAsia="宋体" w:cs="Times New Roman"/>
                <w:szCs w:val="21"/>
              </w:rPr>
              <w:t>产业结构调整指导目录（2019年本）</w:t>
            </w:r>
            <w:r>
              <w:rPr>
                <w:rFonts w:hint="eastAsia" w:cs="Times New Roman"/>
                <w:szCs w:val="21"/>
                <w:lang w:eastAsia="zh-CN"/>
              </w:rPr>
              <w:t>〉</w:t>
            </w:r>
            <w:r>
              <w:rPr>
                <w:rFonts w:hint="eastAsia" w:ascii="Times New Roman" w:hAnsi="Times New Roman" w:eastAsia="宋体" w:cs="Times New Roman"/>
                <w:szCs w:val="21"/>
              </w:rPr>
              <w:t>有关条款的决定》，本项目产品及生产工艺不属于其规定的</w:t>
            </w:r>
            <w:r>
              <w:rPr>
                <w:rFonts w:hint="eastAsia" w:cs="Times New Roman"/>
                <w:color w:val="FF0000"/>
                <w:szCs w:val="21"/>
                <w:lang w:val="en-US" w:eastAsia="zh-CN"/>
              </w:rPr>
              <w:t>鼓励类、</w:t>
            </w:r>
            <w:r>
              <w:rPr>
                <w:rFonts w:hint="eastAsia" w:ascii="Times New Roman" w:hAnsi="Times New Roman" w:eastAsia="宋体" w:cs="Times New Roman"/>
                <w:color w:val="FF0000"/>
                <w:szCs w:val="21"/>
              </w:rPr>
              <w:t>淘汰</w:t>
            </w:r>
            <w:r>
              <w:rPr>
                <w:rFonts w:hint="eastAsia" w:cs="Times New Roman"/>
                <w:color w:val="FF0000"/>
                <w:szCs w:val="21"/>
                <w:lang w:val="en-US" w:eastAsia="zh-CN"/>
              </w:rPr>
              <w:t>类</w:t>
            </w:r>
            <w:r>
              <w:rPr>
                <w:rFonts w:hint="eastAsia" w:ascii="Times New Roman" w:hAnsi="Times New Roman" w:eastAsia="宋体" w:cs="Times New Roman"/>
                <w:color w:val="FF0000"/>
                <w:szCs w:val="21"/>
              </w:rPr>
              <w:t>和限制类</w:t>
            </w:r>
            <w:r>
              <w:rPr>
                <w:rFonts w:hint="eastAsia" w:ascii="Times New Roman" w:hAnsi="Times New Roman" w:eastAsia="宋体" w:cs="Times New Roman"/>
                <w:color w:val="FF0000"/>
                <w:szCs w:val="21"/>
                <w:lang w:eastAsia="zh-CN"/>
              </w:rPr>
              <w:t>，</w:t>
            </w:r>
            <w:r>
              <w:rPr>
                <w:rFonts w:hint="eastAsia" w:ascii="Times New Roman" w:hAnsi="Times New Roman" w:eastAsia="宋体" w:cs="Times New Roman"/>
                <w:color w:val="FF0000"/>
                <w:szCs w:val="21"/>
                <w:lang w:val="en-US" w:eastAsia="zh-CN"/>
              </w:rPr>
              <w:t>属于允许类</w:t>
            </w:r>
            <w:r>
              <w:rPr>
                <w:rFonts w:hint="eastAsia" w:ascii="Times New Roman" w:hAnsi="Times New Roman" w:eastAsia="宋体" w:cs="Times New Roman"/>
                <w:szCs w:val="21"/>
              </w:rPr>
              <w:t>；根据国家发展改革委、商务部发布的《市场准入负面清单（2022年版）》（发改体改规〔2022〕397号），本项目不属于“与市场准入相关的禁止性规定”中的“制造业”禁止措施，亦不属于“市场准入负面清单”中的“禁止准入类和许可准入类”，故本项目的建设符合国家当前产业政策。</w:t>
            </w:r>
          </w:p>
          <w:p>
            <w:pPr>
              <w:spacing w:line="360" w:lineRule="auto"/>
              <w:ind w:firstLine="412" w:firstLineChars="200"/>
              <w:rPr>
                <w:b/>
                <w:kern w:val="1"/>
                <w:szCs w:val="21"/>
              </w:rPr>
            </w:pPr>
            <w:r>
              <w:rPr>
                <w:rFonts w:hint="eastAsia"/>
                <w:b/>
                <w:szCs w:val="21"/>
              </w:rPr>
              <w:t>2</w:t>
            </w:r>
            <w:r>
              <w:rPr>
                <w:b/>
                <w:szCs w:val="21"/>
              </w:rPr>
              <w:t>、</w:t>
            </w:r>
            <w:r>
              <w:rPr>
                <w:b/>
                <w:kern w:val="1"/>
                <w:szCs w:val="21"/>
              </w:rPr>
              <w:t>环境功能区划符合性分析</w:t>
            </w:r>
          </w:p>
          <w:p>
            <w:pPr>
              <w:spacing w:line="360" w:lineRule="auto"/>
              <w:ind w:firstLine="412" w:firstLineChars="200"/>
              <w:rPr>
                <w:szCs w:val="21"/>
              </w:rPr>
            </w:pPr>
            <w:r>
              <w:rPr>
                <w:szCs w:val="21"/>
              </w:rPr>
              <w:t>◆</w:t>
            </w:r>
            <w:r>
              <w:rPr>
                <w:rFonts w:hint="eastAsia"/>
                <w:szCs w:val="21"/>
              </w:rPr>
              <w:t>根据《惠州市饮用水源保护区划调整方案》（粤府函</w:t>
            </w:r>
            <w:r>
              <w:rPr>
                <w:rFonts w:hint="eastAsia"/>
                <w:szCs w:val="21"/>
                <w:lang w:eastAsia="zh-CN"/>
              </w:rPr>
              <w:t>〔</w:t>
            </w:r>
            <w:r>
              <w:rPr>
                <w:rFonts w:hint="eastAsia"/>
                <w:szCs w:val="21"/>
              </w:rPr>
              <w:t>2014</w:t>
            </w:r>
            <w:r>
              <w:rPr>
                <w:rFonts w:hint="eastAsia"/>
                <w:szCs w:val="21"/>
                <w:lang w:eastAsia="zh-CN"/>
              </w:rPr>
              <w:t>〕</w:t>
            </w:r>
            <w:r>
              <w:rPr>
                <w:rFonts w:hint="eastAsia"/>
                <w:szCs w:val="21"/>
              </w:rPr>
              <w:t>188号）、《广东省人民政府关于调整惠州市部分饮用水水源保护区的批复》（粤府函〔2019〕270号）及《惠州市乡镇级及以下集中式饮用水水源保护区划定（调整）方案（报批稿）》（惠府函</w:t>
            </w:r>
            <w:r>
              <w:rPr>
                <w:rFonts w:hint="eastAsia"/>
                <w:szCs w:val="21"/>
                <w:lang w:eastAsia="zh-CN"/>
              </w:rPr>
              <w:t>〔</w:t>
            </w:r>
            <w:r>
              <w:rPr>
                <w:rFonts w:hint="eastAsia"/>
                <w:szCs w:val="21"/>
              </w:rPr>
              <w:t>2020</w:t>
            </w:r>
            <w:r>
              <w:rPr>
                <w:rFonts w:hint="eastAsia"/>
                <w:szCs w:val="21"/>
                <w:lang w:eastAsia="zh-CN"/>
              </w:rPr>
              <w:t>〕</w:t>
            </w:r>
            <w:r>
              <w:rPr>
                <w:rFonts w:hint="eastAsia"/>
                <w:szCs w:val="21"/>
              </w:rPr>
              <w:t>317号），项目所在地不属于饮用水源保护区</w:t>
            </w:r>
            <w:r>
              <w:rPr>
                <w:szCs w:val="21"/>
              </w:rPr>
              <w:t>。</w:t>
            </w:r>
          </w:p>
          <w:p>
            <w:pPr>
              <w:spacing w:line="360" w:lineRule="auto"/>
              <w:ind w:firstLine="412" w:firstLineChars="200"/>
              <w:rPr>
                <w:color w:val="0000FF"/>
                <w:szCs w:val="21"/>
              </w:rPr>
            </w:pPr>
            <w:r>
              <w:rPr>
                <w:color w:val="0000FF"/>
                <w:szCs w:val="21"/>
              </w:rPr>
              <w:t>◆</w:t>
            </w:r>
            <w:r>
              <w:rPr>
                <w:rFonts w:hint="eastAsia"/>
                <w:color w:val="0000FF"/>
                <w:lang w:val="en-US" w:eastAsia="zh-CN"/>
              </w:rPr>
              <w:t>根据</w:t>
            </w:r>
            <w:r>
              <w:rPr>
                <w:rFonts w:hint="default" w:ascii="Times New Roman" w:hAnsi="Times New Roman" w:cs="Times New Roman"/>
                <w:color w:val="0000FF"/>
                <w:kern w:val="0"/>
                <w:szCs w:val="21"/>
                <w:highlight w:val="none"/>
                <w:lang w:eastAsia="zh-CN"/>
              </w:rPr>
              <w:t>《关于印发</w:t>
            </w:r>
            <w:r>
              <w:rPr>
                <w:rFonts w:hint="eastAsia" w:cs="Times New Roman"/>
                <w:color w:val="0000FF"/>
                <w:kern w:val="0"/>
                <w:szCs w:val="21"/>
                <w:highlight w:val="none"/>
                <w:lang w:eastAsia="zh-CN"/>
              </w:rPr>
              <w:t>〈</w:t>
            </w:r>
            <w:r>
              <w:rPr>
                <w:rFonts w:hint="default" w:ascii="Times New Roman" w:hAnsi="Times New Roman" w:cs="Times New Roman"/>
                <w:color w:val="0000FF"/>
                <w:kern w:val="0"/>
                <w:szCs w:val="21"/>
                <w:highlight w:val="none"/>
                <w:lang w:val="en-US" w:eastAsia="zh-CN"/>
              </w:rPr>
              <w:t>惠州市环境空气质量功能区划</w:t>
            </w:r>
            <w:r>
              <w:rPr>
                <w:rFonts w:hint="eastAsia" w:cs="Times New Roman"/>
                <w:color w:val="0000FF"/>
                <w:kern w:val="0"/>
                <w:szCs w:val="21"/>
                <w:highlight w:val="none"/>
                <w:lang w:val="en-US" w:eastAsia="zh-CN"/>
              </w:rPr>
              <w:t>〉</w:t>
            </w:r>
            <w:r>
              <w:rPr>
                <w:rFonts w:hint="default" w:ascii="Times New Roman" w:hAnsi="Times New Roman" w:cs="Times New Roman"/>
                <w:color w:val="0000FF"/>
                <w:kern w:val="0"/>
                <w:szCs w:val="21"/>
                <w:highlight w:val="none"/>
                <w:lang w:val="en-US" w:eastAsia="zh-CN"/>
              </w:rPr>
              <w:t>（2021年修订）的通知</w:t>
            </w:r>
            <w:r>
              <w:rPr>
                <w:rFonts w:hint="default" w:ascii="Times New Roman" w:hAnsi="Times New Roman" w:cs="Times New Roman"/>
                <w:color w:val="0000FF"/>
                <w:kern w:val="0"/>
                <w:szCs w:val="21"/>
                <w:highlight w:val="none"/>
                <w:lang w:eastAsia="zh-CN"/>
              </w:rPr>
              <w:t>》（惠市环【</w:t>
            </w:r>
            <w:r>
              <w:rPr>
                <w:rFonts w:hint="default" w:ascii="Times New Roman" w:hAnsi="Times New Roman" w:cs="Times New Roman"/>
                <w:color w:val="0000FF"/>
                <w:kern w:val="0"/>
                <w:szCs w:val="21"/>
                <w:highlight w:val="none"/>
                <w:lang w:val="en-US" w:eastAsia="zh-CN"/>
              </w:rPr>
              <w:t>2021</w:t>
            </w:r>
            <w:r>
              <w:rPr>
                <w:rFonts w:hint="default" w:ascii="Times New Roman" w:hAnsi="Times New Roman" w:cs="Times New Roman"/>
                <w:color w:val="0000FF"/>
                <w:kern w:val="0"/>
                <w:szCs w:val="21"/>
                <w:highlight w:val="none"/>
                <w:lang w:eastAsia="zh-CN"/>
              </w:rPr>
              <w:t>】</w:t>
            </w:r>
            <w:r>
              <w:rPr>
                <w:rFonts w:hint="default" w:ascii="Times New Roman" w:hAnsi="Times New Roman" w:cs="Times New Roman"/>
                <w:color w:val="0000FF"/>
                <w:kern w:val="0"/>
                <w:szCs w:val="21"/>
                <w:highlight w:val="none"/>
                <w:lang w:val="en-US" w:eastAsia="zh-CN"/>
              </w:rPr>
              <w:t>1号</w:t>
            </w:r>
            <w:r>
              <w:rPr>
                <w:rFonts w:hint="default" w:ascii="Times New Roman" w:hAnsi="Times New Roman" w:cs="Times New Roman"/>
                <w:color w:val="0000FF"/>
                <w:kern w:val="0"/>
                <w:szCs w:val="21"/>
                <w:highlight w:val="none"/>
                <w:lang w:eastAsia="zh-CN"/>
              </w:rPr>
              <w:t>）</w:t>
            </w:r>
            <w:r>
              <w:rPr>
                <w:rFonts w:hint="eastAsia" w:ascii="Times New Roman" w:hAnsi="Times New Roman" w:cs="Times New Roman"/>
                <w:color w:val="0000FF"/>
                <w:kern w:val="0"/>
                <w:szCs w:val="21"/>
                <w:highlight w:val="none"/>
                <w:lang w:eastAsia="zh-CN"/>
              </w:rPr>
              <w:t>，</w:t>
            </w:r>
            <w:r>
              <w:rPr>
                <w:color w:val="0000FF"/>
                <w:szCs w:val="21"/>
              </w:rPr>
              <w:t>所在区域为环境空气质量二类功能区。</w:t>
            </w:r>
          </w:p>
          <w:p>
            <w:pPr>
              <w:spacing w:line="360" w:lineRule="auto"/>
              <w:ind w:firstLine="412" w:firstLineChars="200"/>
              <w:rPr>
                <w:color w:val="0000FF"/>
                <w:szCs w:val="21"/>
              </w:rPr>
            </w:pPr>
            <w:r>
              <w:rPr>
                <w:color w:val="0000FF"/>
                <w:szCs w:val="21"/>
              </w:rPr>
              <w:t>◆</w:t>
            </w:r>
            <w:r>
              <w:rPr>
                <w:rFonts w:hint="default" w:ascii="Times New Roman" w:hAnsi="Times New Roman" w:cs="Times New Roman"/>
                <w:color w:val="0000FF"/>
                <w:kern w:val="0"/>
                <w:szCs w:val="21"/>
                <w:highlight w:val="none"/>
                <w:shd w:val="clear" w:color="auto" w:fill="auto"/>
                <w:lang w:eastAsia="zh-CN"/>
              </w:rPr>
              <w:t>根据《</w:t>
            </w:r>
            <w:r>
              <w:rPr>
                <w:rFonts w:hint="eastAsia" w:cs="Times New Roman"/>
                <w:color w:val="0000FF"/>
                <w:kern w:val="0"/>
                <w:szCs w:val="21"/>
                <w:highlight w:val="none"/>
                <w:shd w:val="clear" w:color="auto" w:fill="auto"/>
                <w:lang w:val="en-US" w:eastAsia="zh-CN"/>
              </w:rPr>
              <w:t>惠州市生态环境局关于印发〈惠州市声环境功能区划分方案（2022年）〉的通知</w:t>
            </w:r>
            <w:r>
              <w:rPr>
                <w:rFonts w:hint="default" w:ascii="Times New Roman" w:hAnsi="Times New Roman" w:cs="Times New Roman"/>
                <w:color w:val="0000FF"/>
                <w:kern w:val="0"/>
                <w:szCs w:val="21"/>
                <w:highlight w:val="none"/>
                <w:shd w:val="clear" w:color="auto" w:fill="auto"/>
                <w:lang w:eastAsia="zh-CN"/>
              </w:rPr>
              <w:t>》（</w:t>
            </w:r>
            <w:r>
              <w:rPr>
                <w:rFonts w:hint="eastAsia" w:cs="Times New Roman"/>
                <w:color w:val="0000FF"/>
                <w:kern w:val="0"/>
                <w:szCs w:val="21"/>
                <w:highlight w:val="none"/>
                <w:shd w:val="clear" w:color="auto" w:fill="auto"/>
                <w:lang w:eastAsia="zh-CN"/>
              </w:rPr>
              <w:t>惠市环【</w:t>
            </w:r>
            <w:r>
              <w:rPr>
                <w:rFonts w:hint="eastAsia" w:cs="Times New Roman"/>
                <w:color w:val="0000FF"/>
                <w:kern w:val="0"/>
                <w:szCs w:val="21"/>
                <w:highlight w:val="none"/>
                <w:shd w:val="clear" w:color="auto" w:fill="auto"/>
                <w:lang w:val="en-US" w:eastAsia="zh-CN"/>
              </w:rPr>
              <w:t>2022</w:t>
            </w:r>
            <w:r>
              <w:rPr>
                <w:rFonts w:hint="eastAsia" w:cs="Times New Roman"/>
                <w:color w:val="0000FF"/>
                <w:kern w:val="0"/>
                <w:szCs w:val="21"/>
                <w:highlight w:val="none"/>
                <w:shd w:val="clear" w:color="auto" w:fill="auto"/>
                <w:lang w:eastAsia="zh-CN"/>
              </w:rPr>
              <w:t>】</w:t>
            </w:r>
            <w:r>
              <w:rPr>
                <w:rFonts w:hint="eastAsia" w:cs="Times New Roman"/>
                <w:color w:val="0000FF"/>
                <w:kern w:val="0"/>
                <w:szCs w:val="21"/>
                <w:highlight w:val="none"/>
                <w:shd w:val="clear" w:color="auto" w:fill="auto"/>
                <w:lang w:val="en-US" w:eastAsia="zh-CN"/>
              </w:rPr>
              <w:t>33号</w:t>
            </w:r>
            <w:r>
              <w:rPr>
                <w:rFonts w:hint="default" w:ascii="Times New Roman" w:hAnsi="Times New Roman" w:cs="Times New Roman"/>
                <w:color w:val="0000FF"/>
                <w:kern w:val="0"/>
                <w:szCs w:val="21"/>
                <w:highlight w:val="none"/>
                <w:shd w:val="clear" w:color="auto" w:fill="auto"/>
                <w:lang w:eastAsia="zh-CN"/>
              </w:rPr>
              <w:t>）</w:t>
            </w:r>
            <w:r>
              <w:rPr>
                <w:rFonts w:hint="eastAsia" w:cs="Times New Roman"/>
                <w:color w:val="0000FF"/>
                <w:kern w:val="0"/>
                <w:szCs w:val="21"/>
                <w:highlight w:val="none"/>
                <w:shd w:val="clear" w:color="auto" w:fill="auto"/>
                <w:lang w:eastAsia="zh-CN"/>
              </w:rPr>
              <w:t>的二、各类声</w:t>
            </w:r>
            <w:r>
              <w:rPr>
                <w:rFonts w:hint="eastAsia" w:cs="Times New Roman"/>
                <w:color w:val="0000FF"/>
                <w:kern w:val="0"/>
                <w:szCs w:val="21"/>
                <w:highlight w:val="none"/>
                <w:shd w:val="clear" w:color="auto" w:fill="auto"/>
                <w:lang w:val="en-US" w:eastAsia="zh-CN"/>
              </w:rPr>
              <w:t>环境</w:t>
            </w:r>
            <w:r>
              <w:rPr>
                <w:rFonts w:hint="eastAsia" w:cs="Times New Roman"/>
                <w:color w:val="0000FF"/>
                <w:kern w:val="0"/>
                <w:szCs w:val="21"/>
                <w:highlight w:val="none"/>
                <w:shd w:val="clear" w:color="auto" w:fill="auto"/>
                <w:lang w:eastAsia="zh-CN"/>
              </w:rPr>
              <w:t>功能区说</w:t>
            </w:r>
            <w:r>
              <w:rPr>
                <w:rFonts w:hint="eastAsia" w:cs="Times New Roman"/>
                <w:color w:val="0000FF"/>
                <w:kern w:val="0"/>
                <w:szCs w:val="21"/>
                <w:highlight w:val="none"/>
                <w:shd w:val="clear" w:color="auto" w:fill="auto"/>
                <w:lang w:val="en-US" w:eastAsia="zh-CN"/>
              </w:rPr>
              <w:t>明</w:t>
            </w:r>
            <w:r>
              <w:rPr>
                <w:rFonts w:hint="eastAsia" w:cs="Times New Roman"/>
                <w:color w:val="FF0000"/>
                <w:kern w:val="0"/>
                <w:szCs w:val="21"/>
                <w:highlight w:val="none"/>
                <w:shd w:val="clear" w:color="auto" w:fill="auto"/>
                <w:lang w:val="en-US" w:eastAsia="zh-CN"/>
              </w:rPr>
              <w:t>，2类声环境功能区适用区域以商业金融、集市贸易为主要功能，或者居住、商业、工业混杂，需要维护住宅安静的区域。项目所在区域为声环境2类区</w:t>
            </w:r>
            <w:r>
              <w:rPr>
                <w:rFonts w:hint="eastAsia" w:cs="Times New Roman"/>
                <w:color w:val="0000FF"/>
                <w:kern w:val="0"/>
                <w:szCs w:val="21"/>
                <w:highlight w:val="none"/>
                <w:shd w:val="clear" w:color="auto" w:fill="auto"/>
                <w:lang w:val="en-US" w:eastAsia="zh-CN"/>
              </w:rPr>
              <w:t>。</w:t>
            </w:r>
          </w:p>
          <w:p>
            <w:pPr>
              <w:tabs>
                <w:tab w:val="left" w:pos="3135"/>
              </w:tabs>
              <w:spacing w:line="360" w:lineRule="auto"/>
              <w:ind w:firstLine="412" w:firstLineChars="200"/>
              <w:rPr>
                <w:color w:val="FF0000"/>
                <w:szCs w:val="21"/>
              </w:rPr>
            </w:pPr>
            <w:r>
              <w:rPr>
                <w:rFonts w:hint="eastAsia"/>
                <w:szCs w:val="21"/>
              </w:rPr>
              <w:t>本项目所在区域目前大气、声</w:t>
            </w:r>
            <w:r>
              <w:rPr>
                <w:rFonts w:hint="eastAsia"/>
                <w:szCs w:val="21"/>
                <w:lang w:eastAsia="zh-CN"/>
              </w:rPr>
              <w:t>、</w:t>
            </w:r>
            <w:r>
              <w:rPr>
                <w:rFonts w:hint="eastAsia"/>
                <w:szCs w:val="21"/>
                <w:lang w:val="en-US" w:eastAsia="zh-CN"/>
              </w:rPr>
              <w:t>地表水</w:t>
            </w:r>
            <w:r>
              <w:rPr>
                <w:rFonts w:hint="eastAsia"/>
                <w:szCs w:val="21"/>
              </w:rPr>
              <w:t>环境质量满足</w:t>
            </w:r>
            <w:r>
              <w:rPr>
                <w:rFonts w:hint="eastAsia"/>
                <w:szCs w:val="21"/>
                <w:lang w:val="en-US" w:eastAsia="zh-CN"/>
              </w:rPr>
              <w:t>相应</w:t>
            </w:r>
            <w:r>
              <w:rPr>
                <w:rFonts w:hint="eastAsia"/>
                <w:szCs w:val="21"/>
              </w:rPr>
              <w:t>环境功能区划的要求，项目实施后，由环境影响分析结果表明，在正常生产情况下，污染物达标排放前提下，仍能维持区域大气、声环境质量，满足环境功能区划的要求；本项目生活污水经市政污水管网纳入石湾镇西基生活污水处理厂处理，不会增加水环境负荷。</w:t>
            </w:r>
          </w:p>
          <w:p>
            <w:pPr>
              <w:pStyle w:val="62"/>
              <w:adjustRightInd/>
              <w:ind w:firstLine="392" w:firstLineChars="200"/>
              <w:rPr>
                <w:rFonts w:ascii="Times New Roman"/>
                <w:b/>
                <w:spacing w:val="-5"/>
                <w:kern w:val="1"/>
                <w:sz w:val="21"/>
                <w:szCs w:val="21"/>
              </w:rPr>
            </w:pPr>
            <w:r>
              <w:rPr>
                <w:rFonts w:hint="eastAsia" w:ascii="Times New Roman"/>
                <w:b/>
                <w:spacing w:val="-5"/>
                <w:kern w:val="1"/>
                <w:sz w:val="21"/>
                <w:szCs w:val="21"/>
              </w:rPr>
              <w:t>3、选址规划符合性</w:t>
            </w:r>
          </w:p>
          <w:p>
            <w:pPr>
              <w:spacing w:line="360" w:lineRule="auto"/>
              <w:ind w:firstLine="412" w:firstLineChars="200"/>
              <w:rPr>
                <w:b/>
                <w:spacing w:val="-5"/>
                <w:kern w:val="1"/>
                <w:szCs w:val="21"/>
              </w:rPr>
            </w:pPr>
            <w:r>
              <w:rPr>
                <w:rFonts w:hint="eastAsia"/>
                <w:szCs w:val="21"/>
              </w:rPr>
              <w:t>本项目位于</w:t>
            </w:r>
            <w:r>
              <w:rPr>
                <w:rFonts w:hint="eastAsia"/>
                <w:kern w:val="1"/>
                <w:szCs w:val="21"/>
              </w:rPr>
              <w:t>惠州市</w:t>
            </w:r>
            <w:r>
              <w:rPr>
                <w:rFonts w:hint="eastAsia"/>
                <w:szCs w:val="21"/>
              </w:rPr>
              <w:t>博罗县石湾镇石湾大道东侧地段，项目用地不涉及自然保护区、风景名胜区、基本农田保护区，也不涉及饮用水源保护区。根据建设单位提供的项目用地证明</w:t>
            </w:r>
            <w:r>
              <w:rPr>
                <w:rFonts w:hint="eastAsia"/>
                <w:szCs w:val="21"/>
                <w:lang w:eastAsia="zh-CN"/>
              </w:rPr>
              <w:t>（</w:t>
            </w:r>
            <w:r>
              <w:rPr>
                <w:rFonts w:hint="eastAsia"/>
                <w:szCs w:val="21"/>
                <w:lang w:val="en-US" w:eastAsia="zh-CN"/>
              </w:rPr>
              <w:t>附件4</w:t>
            </w:r>
            <w:r>
              <w:rPr>
                <w:rFonts w:hint="eastAsia"/>
                <w:szCs w:val="21"/>
                <w:lang w:eastAsia="zh-CN"/>
              </w:rPr>
              <w:t>）</w:t>
            </w:r>
            <w:r>
              <w:rPr>
                <w:rFonts w:hint="eastAsia"/>
                <w:szCs w:val="21"/>
              </w:rPr>
              <w:t>，项目所在地为工业用地，</w:t>
            </w:r>
            <w:r>
              <w:rPr>
                <w:szCs w:val="21"/>
              </w:rPr>
              <w:t>因此本项目选址与地方规划</w:t>
            </w:r>
            <w:r>
              <w:commentReference w:id="2"/>
            </w:r>
            <w:r>
              <w:rPr>
                <w:rFonts w:hint="eastAsia"/>
                <w:color w:val="0000FF"/>
                <w:lang w:val="en-US" w:eastAsia="zh-CN"/>
              </w:rPr>
              <w:t>（附图9：石湾镇土地利用总体规划图）</w:t>
            </w:r>
            <w:r>
              <w:rPr>
                <w:szCs w:val="21"/>
              </w:rPr>
              <w:t>是相符的，故项目选址是合理的。</w:t>
            </w:r>
          </w:p>
          <w:p>
            <w:pPr>
              <w:autoSpaceDE w:val="0"/>
              <w:autoSpaceDN w:val="0"/>
              <w:adjustRightInd w:val="0"/>
              <w:spacing w:line="360" w:lineRule="auto"/>
              <w:ind w:firstLine="412" w:firstLineChars="200"/>
              <w:rPr>
                <w:b/>
                <w:bCs/>
                <w:kern w:val="1"/>
                <w:szCs w:val="21"/>
              </w:rPr>
            </w:pPr>
            <w:r>
              <w:rPr>
                <w:rFonts w:hint="eastAsia"/>
                <w:b/>
                <w:bCs/>
                <w:kern w:val="1"/>
                <w:szCs w:val="21"/>
              </w:rPr>
              <w:t>4</w:t>
            </w:r>
            <w:r>
              <w:rPr>
                <w:b/>
                <w:bCs/>
                <w:kern w:val="1"/>
                <w:szCs w:val="21"/>
              </w:rPr>
              <w:t>、</w:t>
            </w:r>
            <w:r>
              <w:rPr>
                <w:rFonts w:hint="eastAsia"/>
                <w:b/>
                <w:bCs/>
                <w:kern w:val="1"/>
                <w:szCs w:val="21"/>
              </w:rPr>
              <w:t>与</w:t>
            </w:r>
            <w:r>
              <w:rPr>
                <w:rFonts w:ascii="Times New Roman" w:hAnsi="Times New Roman" w:eastAsia="宋体" w:cs="Times New Roman"/>
                <w:b/>
                <w:color w:val="000000"/>
                <w:spacing w:val="-5"/>
                <w:kern w:val="1"/>
              </w:rPr>
              <w:t>《博罗县生态保护红线、环境质量底线、资源利用上线和环境准入清单研究报告</w:t>
            </w:r>
            <w:r>
              <w:rPr>
                <w:b/>
                <w:color w:val="000000"/>
                <w:spacing w:val="-5"/>
                <w:kern w:val="1"/>
              </w:rPr>
              <w:t>》</w:t>
            </w:r>
            <w:r>
              <w:rPr>
                <w:b/>
                <w:bCs/>
                <w:kern w:val="1"/>
                <w:szCs w:val="21"/>
              </w:rPr>
              <w:t>符合性分析</w:t>
            </w:r>
          </w:p>
          <w:p>
            <w:pPr>
              <w:spacing w:line="360" w:lineRule="auto"/>
              <w:ind w:firstLine="544"/>
              <w:rPr>
                <w:kern w:val="1"/>
                <w:szCs w:val="21"/>
              </w:rPr>
            </w:pPr>
            <w:r>
              <w:rPr>
                <w:rFonts w:hint="eastAsia"/>
                <w:kern w:val="1"/>
                <w:szCs w:val="21"/>
              </w:rPr>
              <w:t>项目位于惠州市</w:t>
            </w:r>
            <w:r>
              <w:rPr>
                <w:rFonts w:hint="eastAsia"/>
                <w:szCs w:val="21"/>
              </w:rPr>
              <w:t>博罗县石湾镇石湾大道东侧地段</w:t>
            </w:r>
            <w:r>
              <w:rPr>
                <w:rFonts w:hint="eastAsia"/>
                <w:kern w:val="1"/>
                <w:szCs w:val="21"/>
              </w:rPr>
              <w:t>，根据</w:t>
            </w:r>
            <w:r>
              <w:rPr>
                <w:rFonts w:hint="eastAsia"/>
                <w:kern w:val="1"/>
                <w:szCs w:val="21"/>
                <w:lang w:val="en-US" w:eastAsia="zh-CN"/>
              </w:rPr>
              <w:t>博罗县</w:t>
            </w:r>
            <w:r>
              <w:rPr>
                <w:rFonts w:hint="eastAsia"/>
                <w:kern w:val="1"/>
                <w:szCs w:val="21"/>
              </w:rPr>
              <w:t>环境管控单元图，项目不属于优先保护单元，属于</w:t>
            </w:r>
            <w:r>
              <w:rPr>
                <w:kern w:val="1"/>
                <w:szCs w:val="21"/>
              </w:rPr>
              <w:t>ZH44132220001</w:t>
            </w:r>
            <w:r>
              <w:rPr>
                <w:rFonts w:hint="eastAsia"/>
                <w:kern w:val="1"/>
                <w:szCs w:val="21"/>
              </w:rPr>
              <w:t>博罗沙河流域重点管控单元。根据《博罗县生态保护红线、环境质量底线、资源利用上线和环境准入清单研究报告》，以下简称《</w:t>
            </w:r>
            <w:r>
              <w:rPr>
                <w:rFonts w:hint="eastAsia"/>
                <w:kern w:val="1"/>
                <w:szCs w:val="21"/>
                <w:lang w:val="en-US" w:eastAsia="zh-CN"/>
              </w:rPr>
              <w:t>报告</w:t>
            </w:r>
            <w:r>
              <w:rPr>
                <w:rFonts w:hint="eastAsia"/>
                <w:kern w:val="1"/>
                <w:szCs w:val="21"/>
              </w:rPr>
              <w:t>》，“三线一单”即生态保护红线及一般生态空间、环境质量底线、资源利用上线、生态环境准入清单。本项目“三线一单”管理要求的符合性分析见下表：</w:t>
            </w:r>
          </w:p>
          <w:p>
            <w:pPr>
              <w:spacing w:line="360" w:lineRule="auto"/>
              <w:jc w:val="center"/>
              <w:rPr>
                <w:b/>
                <w:bCs/>
                <w:color w:val="000000" w:themeColor="text1"/>
                <w:spacing w:val="-2"/>
                <w:szCs w:val="21"/>
                <w14:textFill>
                  <w14:solidFill>
                    <w14:schemeClr w14:val="tx1"/>
                  </w14:solidFill>
                </w14:textFill>
              </w:rPr>
            </w:pPr>
            <w:r>
              <w:rPr>
                <w:b/>
                <w:bCs/>
                <w:color w:val="000000" w:themeColor="text1"/>
                <w:spacing w:val="-2"/>
                <w:szCs w:val="21"/>
                <w14:textFill>
                  <w14:solidFill>
                    <w14:schemeClr w14:val="tx1"/>
                  </w14:solidFill>
                </w14:textFill>
              </w:rPr>
              <w:t>表</w:t>
            </w:r>
            <w:bookmarkStart w:id="4" w:name="表1“三线一单”对照分析情况"/>
            <w:bookmarkEnd w:id="4"/>
            <w:r>
              <w:rPr>
                <w:rFonts w:hint="eastAsia"/>
                <w:b/>
                <w:bCs/>
                <w:color w:val="000000" w:themeColor="text1"/>
                <w:spacing w:val="-2"/>
                <w:szCs w:val="21"/>
                <w14:textFill>
                  <w14:solidFill>
                    <w14:schemeClr w14:val="tx1"/>
                  </w14:solidFill>
                </w14:textFill>
              </w:rPr>
              <w:t>1-1</w:t>
            </w:r>
            <w:r>
              <w:rPr>
                <w:b/>
                <w:bCs/>
                <w:color w:val="000000" w:themeColor="text1"/>
                <w:spacing w:val="-2"/>
                <w:szCs w:val="21"/>
                <w14:textFill>
                  <w14:solidFill>
                    <w14:schemeClr w14:val="tx1"/>
                  </w14:solidFill>
                </w14:textFill>
              </w:rPr>
              <w:t>“三线一单”对照分析情况</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
              <w:gridCol w:w="639"/>
              <w:gridCol w:w="4205"/>
              <w:gridCol w:w="2836"/>
              <w:gridCol w:w="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0" w:type="pct"/>
                  <w:gridSpan w:val="3"/>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文件要求</w:t>
                  </w:r>
                </w:p>
              </w:tc>
              <w:tc>
                <w:tcPr>
                  <w:tcW w:w="1626"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本项目情况</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生态环保红线</w:t>
                  </w:r>
                </w:p>
              </w:tc>
              <w:tc>
                <w:tcPr>
                  <w:tcW w:w="2778" w:type="pct"/>
                  <w:gridSpan w:val="2"/>
                  <w:vAlign w:val="center"/>
                </w:tcPr>
                <w:p>
                  <w:pPr>
                    <w:adjustRightInd w:val="0"/>
                    <w:snapToGrid w:val="0"/>
                    <w:rPr>
                      <w:color w:val="0000FF"/>
                    </w:rPr>
                  </w:pPr>
                  <w:r>
                    <w:rPr>
                      <w:color w:val="0000FF"/>
                    </w:rPr>
                    <w:t>根据《博罗县生态保护红线、环境质量底线、资源利用上线和环境准入清单研究报告》中表3.3-2，</w:t>
                  </w:r>
                  <w:r>
                    <w:rPr>
                      <w:rFonts w:hint="eastAsia"/>
                      <w:color w:val="0000FF"/>
                      <w:lang w:val="en-US" w:eastAsia="zh-CN"/>
                    </w:rPr>
                    <w:t>石湾</w:t>
                  </w:r>
                  <w:r>
                    <w:rPr>
                      <w:color w:val="0000FF"/>
                    </w:rPr>
                    <w:t>镇生态保护红线面积为</w:t>
                  </w:r>
                  <w:r>
                    <w:rPr>
                      <w:rFonts w:hint="eastAsia"/>
                      <w:color w:val="0000FF"/>
                      <w:lang w:val="en-US" w:eastAsia="zh-CN"/>
                    </w:rPr>
                    <w:t>0</w:t>
                  </w:r>
                  <w:r>
                    <w:rPr>
                      <w:color w:val="0000FF"/>
                    </w:rPr>
                    <w:t>km</w:t>
                  </w:r>
                  <w:r>
                    <w:rPr>
                      <w:color w:val="0000FF"/>
                      <w:vertAlign w:val="superscript"/>
                    </w:rPr>
                    <w:t>2</w:t>
                  </w:r>
                  <w:r>
                    <w:rPr>
                      <w:color w:val="0000FF"/>
                    </w:rPr>
                    <w:t>，一般生态空</w:t>
                  </w:r>
                  <w:r>
                    <w:rPr>
                      <w:rFonts w:hint="eastAsia"/>
                      <w:color w:val="0000FF"/>
                      <w:lang w:val="en-US" w:eastAsia="zh-CN"/>
                    </w:rPr>
                    <w:t>0</w:t>
                  </w:r>
                  <w:r>
                    <w:rPr>
                      <w:color w:val="0000FF"/>
                    </w:rPr>
                    <w:t>km</w:t>
                  </w:r>
                  <w:r>
                    <w:rPr>
                      <w:color w:val="0000FF"/>
                      <w:vertAlign w:val="superscript"/>
                    </w:rPr>
                    <w:t>2</w:t>
                  </w:r>
                  <w:r>
                    <w:rPr>
                      <w:color w:val="0000FF"/>
                    </w:rPr>
                    <w:t>，生态空间一般管控区面积</w:t>
                  </w:r>
                  <w:r>
                    <w:rPr>
                      <w:rFonts w:hint="eastAsia"/>
                      <w:color w:val="0000FF"/>
                      <w:lang w:val="en-US" w:eastAsia="zh-CN"/>
                    </w:rPr>
                    <w:t>81.290</w:t>
                  </w:r>
                  <w:r>
                    <w:rPr>
                      <w:color w:val="0000FF"/>
                    </w:rPr>
                    <w:t>km</w:t>
                  </w:r>
                  <w:r>
                    <w:rPr>
                      <w:color w:val="0000FF"/>
                      <w:vertAlign w:val="superscript"/>
                    </w:rPr>
                    <w:t>2</w:t>
                  </w:r>
                  <w:r>
                    <w:rPr>
                      <w:color w:val="0000FF"/>
                    </w:rPr>
                    <w:t>。</w:t>
                  </w:r>
                </w:p>
                <w:p>
                  <w:pPr>
                    <w:jc w:val="center"/>
                    <w:rPr>
                      <w:b/>
                      <w:bCs/>
                      <w:color w:val="0000FF"/>
                      <w:sz w:val="18"/>
                      <w:szCs w:val="18"/>
                      <w:highlight w:val="none"/>
                    </w:rPr>
                  </w:pPr>
                  <w:r>
                    <w:rPr>
                      <w:rFonts w:hint="eastAsia"/>
                      <w:b/>
                      <w:bCs/>
                      <w:color w:val="0000FF"/>
                      <w:sz w:val="18"/>
                      <w:szCs w:val="18"/>
                      <w:highlight w:val="none"/>
                      <w:lang w:val="en-US" w:eastAsia="zh-CN"/>
                    </w:rPr>
                    <w:t>石湾</w:t>
                  </w:r>
                  <w:r>
                    <w:rPr>
                      <w:rFonts w:hint="eastAsia"/>
                      <w:b/>
                      <w:bCs/>
                      <w:color w:val="0000FF"/>
                      <w:sz w:val="18"/>
                      <w:szCs w:val="18"/>
                      <w:highlight w:val="none"/>
                    </w:rPr>
                    <w:t>镇生态空间管控分区面积（平方公里）</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5"/>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0000FF"/>
                            <w:sz w:val="18"/>
                            <w:szCs w:val="18"/>
                            <w:highlight w:val="none"/>
                          </w:rPr>
                        </w:pPr>
                        <w:r>
                          <w:rPr>
                            <w:rFonts w:hint="eastAsia"/>
                            <w:color w:val="0000FF"/>
                            <w:sz w:val="18"/>
                            <w:szCs w:val="18"/>
                            <w:highlight w:val="none"/>
                          </w:rPr>
                          <w:t>生态保护红线</w:t>
                        </w:r>
                      </w:p>
                    </w:tc>
                    <w:tc>
                      <w:tcPr>
                        <w:tcW w:w="2243" w:type="pct"/>
                        <w:vAlign w:val="center"/>
                      </w:tcPr>
                      <w:p>
                        <w:pPr>
                          <w:jc w:val="center"/>
                          <w:rPr>
                            <w:color w:val="0000FF"/>
                            <w:sz w:val="18"/>
                            <w:szCs w:val="18"/>
                            <w:highlight w:val="none"/>
                          </w:rPr>
                        </w:pPr>
                        <w:r>
                          <w:rPr>
                            <w:rFonts w:hint="eastAsia"/>
                            <w:color w:val="0000FF"/>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0000FF"/>
                            <w:sz w:val="18"/>
                            <w:szCs w:val="18"/>
                            <w:highlight w:val="none"/>
                          </w:rPr>
                        </w:pPr>
                        <w:r>
                          <w:rPr>
                            <w:rFonts w:hint="eastAsia"/>
                            <w:color w:val="0000FF"/>
                            <w:sz w:val="18"/>
                            <w:szCs w:val="18"/>
                            <w:highlight w:val="none"/>
                          </w:rPr>
                          <w:t>一般生态空间</w:t>
                        </w:r>
                      </w:p>
                    </w:tc>
                    <w:tc>
                      <w:tcPr>
                        <w:tcW w:w="2243" w:type="pct"/>
                        <w:vAlign w:val="center"/>
                      </w:tcPr>
                      <w:p>
                        <w:pPr>
                          <w:jc w:val="center"/>
                          <w:rPr>
                            <w:rFonts w:hint="eastAsia" w:eastAsia="宋体"/>
                            <w:color w:val="0000FF"/>
                            <w:sz w:val="18"/>
                            <w:szCs w:val="18"/>
                            <w:highlight w:val="none"/>
                            <w:lang w:eastAsia="zh-CN"/>
                          </w:rPr>
                        </w:pPr>
                        <w:r>
                          <w:rPr>
                            <w:rFonts w:hint="eastAsia"/>
                            <w:color w:val="0000FF"/>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0000FF"/>
                            <w:sz w:val="18"/>
                            <w:szCs w:val="18"/>
                            <w:highlight w:val="none"/>
                          </w:rPr>
                        </w:pPr>
                        <w:r>
                          <w:rPr>
                            <w:rFonts w:hint="eastAsia"/>
                            <w:color w:val="0000FF"/>
                            <w:sz w:val="18"/>
                            <w:szCs w:val="18"/>
                            <w:highlight w:val="none"/>
                          </w:rPr>
                          <w:t>生态空间一般管控区</w:t>
                        </w:r>
                      </w:p>
                    </w:tc>
                    <w:tc>
                      <w:tcPr>
                        <w:tcW w:w="2243" w:type="pct"/>
                        <w:vAlign w:val="center"/>
                      </w:tcPr>
                      <w:p>
                        <w:pPr>
                          <w:jc w:val="center"/>
                          <w:rPr>
                            <w:rFonts w:hint="default" w:eastAsia="宋体"/>
                            <w:color w:val="0000FF"/>
                            <w:sz w:val="18"/>
                            <w:szCs w:val="18"/>
                            <w:highlight w:val="none"/>
                            <w:lang w:val="en-US" w:eastAsia="zh-CN"/>
                          </w:rPr>
                        </w:pPr>
                        <w:r>
                          <w:rPr>
                            <w:rFonts w:hint="eastAsia"/>
                            <w:color w:val="0000FF"/>
                            <w:sz w:val="18"/>
                            <w:szCs w:val="18"/>
                            <w:highlight w:val="none"/>
                            <w:lang w:val="en-US" w:eastAsia="zh-CN"/>
                          </w:rPr>
                          <w:t>81.290</w:t>
                        </w:r>
                      </w:p>
                    </w:tc>
                  </w:tr>
                </w:tbl>
                <w:p>
                  <w:pPr>
                    <w:pStyle w:val="42"/>
                    <w:rPr>
                      <w:color w:val="0000FF"/>
                    </w:rPr>
                  </w:pPr>
                </w:p>
              </w:tc>
              <w:tc>
                <w:tcPr>
                  <w:tcW w:w="1626" w:type="pct"/>
                  <w:vAlign w:val="center"/>
                </w:tcPr>
                <w:p>
                  <w:pPr>
                    <w:adjustRightInd w:val="0"/>
                    <w:snapToGrid w:val="0"/>
                    <w:rPr>
                      <w:b/>
                      <w:bCs/>
                      <w:color w:val="0000FF"/>
                      <w:kern w:val="0"/>
                      <w:szCs w:val="21"/>
                    </w:rPr>
                  </w:pPr>
                  <w:r>
                    <w:rPr>
                      <w:color w:val="0000FF"/>
                      <w:szCs w:val="21"/>
                    </w:rPr>
                    <w:t>本项目位于广东省</w:t>
                  </w:r>
                  <w:r>
                    <w:rPr>
                      <w:rFonts w:hint="eastAsia"/>
                      <w:color w:val="0000FF"/>
                      <w:kern w:val="1"/>
                      <w:szCs w:val="21"/>
                    </w:rPr>
                    <w:t>惠州市</w:t>
                  </w:r>
                  <w:r>
                    <w:rPr>
                      <w:rFonts w:hint="eastAsia"/>
                      <w:color w:val="0000FF"/>
                      <w:szCs w:val="21"/>
                    </w:rPr>
                    <w:t>博罗县石湾镇石湾大道东侧地段</w:t>
                  </w:r>
                  <w:r>
                    <w:rPr>
                      <w:color w:val="0000FF"/>
                      <w:szCs w:val="21"/>
                    </w:rPr>
                    <w:t>。根据附图</w:t>
                  </w:r>
                  <w:r>
                    <w:rPr>
                      <w:rFonts w:hint="eastAsia"/>
                      <w:color w:val="0000FF"/>
                      <w:szCs w:val="21"/>
                      <w:lang w:val="en-US" w:eastAsia="zh-CN"/>
                    </w:rPr>
                    <w:t>10及附图11</w:t>
                  </w:r>
                  <w:r>
                    <w:rPr>
                      <w:color w:val="0000FF"/>
                      <w:szCs w:val="21"/>
                    </w:rPr>
                    <w:t>，本项目不</w:t>
                  </w:r>
                  <w:r>
                    <w:rPr>
                      <w:rFonts w:hint="eastAsia"/>
                      <w:color w:val="0000FF"/>
                      <w:szCs w:val="21"/>
                      <w:lang w:val="en-US" w:eastAsia="zh-CN"/>
                    </w:rPr>
                    <w:t>在</w:t>
                  </w:r>
                  <w:r>
                    <w:rPr>
                      <w:color w:val="0000FF"/>
                      <w:szCs w:val="21"/>
                    </w:rPr>
                    <w:t>生态保护红线区和一般生态空间</w:t>
                  </w:r>
                  <w:r>
                    <w:rPr>
                      <w:rFonts w:hint="eastAsia"/>
                      <w:color w:val="0000FF"/>
                      <w:szCs w:val="21"/>
                      <w:lang w:val="en-US" w:eastAsia="zh-CN"/>
                    </w:rPr>
                    <w:t>内</w:t>
                  </w:r>
                  <w:r>
                    <w:rPr>
                      <w:color w:val="0000FF"/>
                      <w:szCs w:val="21"/>
                    </w:rPr>
                    <w:t>。</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restar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环境质量底线</w:t>
                  </w:r>
                </w:p>
              </w:tc>
              <w:tc>
                <w:tcPr>
                  <w:tcW w:w="366" w:type="pct"/>
                  <w:vAlign w:val="center"/>
                </w:tcPr>
                <w:p>
                  <w:pPr>
                    <w:pStyle w:val="72"/>
                    <w:jc w:val="center"/>
                    <w:rPr>
                      <w:color w:val="0000FF"/>
                      <w:kern w:val="0"/>
                      <w:szCs w:val="21"/>
                    </w:rPr>
                  </w:pPr>
                  <w:r>
                    <w:rPr>
                      <w:color w:val="0000FF"/>
                      <w:kern w:val="0"/>
                      <w:szCs w:val="21"/>
                    </w:rPr>
                    <w:t>大气环境质量底线及管控分区</w:t>
                  </w:r>
                </w:p>
              </w:tc>
              <w:tc>
                <w:tcPr>
                  <w:tcW w:w="2411" w:type="pct"/>
                  <w:vAlign w:val="center"/>
                </w:tcPr>
                <w:p>
                  <w:pPr>
                    <w:pStyle w:val="72"/>
                    <w:rPr>
                      <w:rFonts w:hint="eastAsia"/>
                      <w:color w:val="0000FF"/>
                    </w:rPr>
                  </w:pPr>
                  <w:r>
                    <w:rPr>
                      <w:color w:val="0000FF"/>
                      <w:kern w:val="0"/>
                      <w:szCs w:val="21"/>
                    </w:rPr>
                    <w:t>根据《博罗县生态保</w:t>
                  </w:r>
                  <w:r>
                    <w:rPr>
                      <w:color w:val="0000FF"/>
                    </w:rPr>
                    <w:t>护红线、</w:t>
                  </w:r>
                  <w:r>
                    <w:rPr>
                      <w:color w:val="0000FF"/>
                      <w:spacing w:val="-10"/>
                    </w:rPr>
                    <w:t>环境质量底线、资源利用上线和环</w:t>
                  </w:r>
                  <w:r>
                    <w:rPr>
                      <w:color w:val="0000FF"/>
                      <w:spacing w:val="-17"/>
                    </w:rPr>
                    <w:t>境准入清单研究报告》中表</w:t>
                  </w:r>
                  <w:r>
                    <w:rPr>
                      <w:color w:val="0000FF"/>
                    </w:rPr>
                    <w:t>5.4-2，</w:t>
                  </w:r>
                  <w:r>
                    <w:rPr>
                      <w:rFonts w:hint="eastAsia"/>
                      <w:color w:val="0000FF"/>
                    </w:rPr>
                    <w:t>石湾</w:t>
                  </w:r>
                  <w:r>
                    <w:rPr>
                      <w:color w:val="0000FF"/>
                    </w:rPr>
                    <w:t>镇大气环境优先保护区面积0km</w:t>
                  </w:r>
                  <w:r>
                    <w:rPr>
                      <w:rFonts w:hint="eastAsia"/>
                      <w:color w:val="0000FF"/>
                      <w:vertAlign w:val="superscript"/>
                    </w:rPr>
                    <w:t>2</w:t>
                  </w:r>
                  <w:r>
                    <w:rPr>
                      <w:color w:val="0000FF"/>
                    </w:rPr>
                    <w:t>，大气环境高排放重点</w:t>
                  </w:r>
                  <w:r>
                    <w:rPr>
                      <w:color w:val="0000FF"/>
                      <w:spacing w:val="-10"/>
                    </w:rPr>
                    <w:t>管控区面积</w:t>
                  </w:r>
                  <w:r>
                    <w:rPr>
                      <w:rFonts w:hint="eastAsia"/>
                      <w:color w:val="0000FF"/>
                    </w:rPr>
                    <w:t>81.29</w:t>
                  </w:r>
                  <w:r>
                    <w:rPr>
                      <w:color w:val="0000FF"/>
                    </w:rPr>
                    <w:t>km</w:t>
                  </w:r>
                  <w:r>
                    <w:rPr>
                      <w:rFonts w:hint="eastAsia"/>
                      <w:color w:val="0000FF"/>
                      <w:vertAlign w:val="superscript"/>
                    </w:rPr>
                    <w:t>2</w:t>
                  </w:r>
                  <w:r>
                    <w:rPr>
                      <w:color w:val="0000FF"/>
                    </w:rPr>
                    <w:t>，大气环境一般管控区面积0km</w:t>
                  </w:r>
                  <w:r>
                    <w:rPr>
                      <w:rFonts w:hint="eastAsia"/>
                      <w:color w:val="0000FF"/>
                      <w:vertAlign w:val="superscript"/>
                    </w:rPr>
                    <w:t>2</w:t>
                  </w:r>
                  <w:r>
                    <w:rPr>
                      <w:rFonts w:hint="eastAsia"/>
                      <w:color w:val="0000FF"/>
                    </w:rPr>
                    <w:t>。</w:t>
                  </w:r>
                </w:p>
                <w:p>
                  <w:pPr>
                    <w:jc w:val="center"/>
                    <w:rPr>
                      <w:b/>
                      <w:bCs/>
                      <w:color w:val="0000FF"/>
                      <w:sz w:val="21"/>
                      <w:szCs w:val="21"/>
                      <w:highlight w:val="none"/>
                    </w:rPr>
                  </w:pPr>
                  <w:r>
                    <w:rPr>
                      <w:rFonts w:hint="eastAsia"/>
                      <w:b/>
                      <w:bCs/>
                      <w:color w:val="0000FF"/>
                      <w:sz w:val="21"/>
                      <w:szCs w:val="21"/>
                      <w:highlight w:val="none"/>
                      <w:lang w:val="en-US" w:eastAsia="zh-CN"/>
                    </w:rPr>
                    <w:t>石湾</w:t>
                  </w:r>
                  <w:r>
                    <w:rPr>
                      <w:rFonts w:hint="eastAsia"/>
                      <w:b/>
                      <w:bCs/>
                      <w:color w:val="0000FF"/>
                      <w:sz w:val="21"/>
                      <w:szCs w:val="21"/>
                      <w:highlight w:val="none"/>
                    </w:rPr>
                    <w:t>镇大气环境质量底线（面积：km</w:t>
                  </w:r>
                  <w:r>
                    <w:rPr>
                      <w:rFonts w:hint="eastAsia"/>
                      <w:b/>
                      <w:bCs/>
                      <w:color w:val="0000FF"/>
                      <w:sz w:val="21"/>
                      <w:szCs w:val="21"/>
                      <w:highlight w:val="none"/>
                      <w:vertAlign w:val="superscript"/>
                    </w:rPr>
                    <w:t>2</w:t>
                  </w:r>
                  <w:r>
                    <w:rPr>
                      <w:rFonts w:hint="eastAsia"/>
                      <w:b/>
                      <w:bCs/>
                      <w:color w:val="0000FF"/>
                      <w:sz w:val="21"/>
                      <w:szCs w:val="21"/>
                      <w:highlight w:val="none"/>
                    </w:rPr>
                    <w:t>）</w:t>
                  </w:r>
                </w:p>
                <w:tbl>
                  <w:tblPr>
                    <w:tblStyle w:val="35"/>
                    <w:tblW w:w="4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4"/>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3" w:type="pct"/>
                        <w:vAlign w:val="center"/>
                      </w:tcPr>
                      <w:p>
                        <w:pPr>
                          <w:jc w:val="center"/>
                          <w:rPr>
                            <w:color w:val="0000FF"/>
                            <w:sz w:val="21"/>
                            <w:szCs w:val="21"/>
                            <w:highlight w:val="none"/>
                          </w:rPr>
                        </w:pPr>
                        <w:r>
                          <w:rPr>
                            <w:rFonts w:hint="eastAsia"/>
                            <w:color w:val="0000FF"/>
                            <w:sz w:val="21"/>
                            <w:szCs w:val="21"/>
                            <w:highlight w:val="none"/>
                          </w:rPr>
                          <w:t>大气环境优先保护区面积</w:t>
                        </w:r>
                      </w:p>
                    </w:tc>
                    <w:tc>
                      <w:tcPr>
                        <w:tcW w:w="846" w:type="pct"/>
                        <w:vAlign w:val="center"/>
                      </w:tcPr>
                      <w:p>
                        <w:pPr>
                          <w:jc w:val="center"/>
                          <w:rPr>
                            <w:color w:val="0000FF"/>
                            <w:sz w:val="21"/>
                            <w:szCs w:val="21"/>
                            <w:highlight w:val="none"/>
                          </w:rPr>
                        </w:pPr>
                        <w:r>
                          <w:rPr>
                            <w:rFonts w:hint="eastAsia"/>
                            <w:color w:val="0000FF"/>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3" w:type="pct"/>
                        <w:vAlign w:val="center"/>
                      </w:tcPr>
                      <w:p>
                        <w:pPr>
                          <w:jc w:val="center"/>
                          <w:rPr>
                            <w:color w:val="0000FF"/>
                            <w:sz w:val="21"/>
                            <w:szCs w:val="21"/>
                            <w:highlight w:val="none"/>
                          </w:rPr>
                        </w:pPr>
                        <w:r>
                          <w:rPr>
                            <w:rFonts w:hint="eastAsia"/>
                            <w:color w:val="0000FF"/>
                            <w:sz w:val="21"/>
                            <w:szCs w:val="21"/>
                            <w:highlight w:val="none"/>
                          </w:rPr>
                          <w:t>大气环境布局敏感重点管控区面积</w:t>
                        </w:r>
                      </w:p>
                    </w:tc>
                    <w:tc>
                      <w:tcPr>
                        <w:tcW w:w="846" w:type="pct"/>
                        <w:vAlign w:val="center"/>
                      </w:tcPr>
                      <w:p>
                        <w:pPr>
                          <w:jc w:val="center"/>
                          <w:rPr>
                            <w:color w:val="0000FF"/>
                            <w:sz w:val="21"/>
                            <w:szCs w:val="21"/>
                            <w:highlight w:val="none"/>
                          </w:rPr>
                        </w:pPr>
                        <w:r>
                          <w:rPr>
                            <w:rFonts w:hint="eastAsia"/>
                            <w:color w:val="0000FF"/>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3" w:type="pct"/>
                        <w:vAlign w:val="center"/>
                      </w:tcPr>
                      <w:p>
                        <w:pPr>
                          <w:jc w:val="center"/>
                          <w:rPr>
                            <w:color w:val="0000FF"/>
                            <w:sz w:val="21"/>
                            <w:szCs w:val="21"/>
                            <w:highlight w:val="none"/>
                          </w:rPr>
                        </w:pPr>
                        <w:r>
                          <w:rPr>
                            <w:rFonts w:hint="eastAsia"/>
                            <w:color w:val="0000FF"/>
                            <w:sz w:val="21"/>
                            <w:szCs w:val="21"/>
                            <w:highlight w:val="none"/>
                          </w:rPr>
                          <w:t>大气环境高排放重点管控区面积</w:t>
                        </w:r>
                      </w:p>
                    </w:tc>
                    <w:tc>
                      <w:tcPr>
                        <w:tcW w:w="846" w:type="pct"/>
                        <w:vAlign w:val="center"/>
                      </w:tcPr>
                      <w:p>
                        <w:pPr>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81.29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3" w:type="pct"/>
                        <w:vAlign w:val="center"/>
                      </w:tcPr>
                      <w:p>
                        <w:pPr>
                          <w:jc w:val="center"/>
                          <w:rPr>
                            <w:color w:val="0000FF"/>
                            <w:sz w:val="21"/>
                            <w:szCs w:val="21"/>
                            <w:highlight w:val="none"/>
                          </w:rPr>
                        </w:pPr>
                        <w:r>
                          <w:rPr>
                            <w:rFonts w:hint="eastAsia"/>
                            <w:color w:val="0000FF"/>
                            <w:sz w:val="21"/>
                            <w:szCs w:val="21"/>
                            <w:highlight w:val="none"/>
                          </w:rPr>
                          <w:t>大气环境弱扩散重点管控区面积</w:t>
                        </w:r>
                      </w:p>
                    </w:tc>
                    <w:tc>
                      <w:tcPr>
                        <w:tcW w:w="846" w:type="pct"/>
                        <w:vAlign w:val="center"/>
                      </w:tcPr>
                      <w:p>
                        <w:pPr>
                          <w:jc w:val="center"/>
                          <w:rPr>
                            <w:color w:val="0000FF"/>
                            <w:sz w:val="21"/>
                            <w:szCs w:val="21"/>
                            <w:highlight w:val="none"/>
                          </w:rPr>
                        </w:pPr>
                        <w:r>
                          <w:rPr>
                            <w:rFonts w:hint="eastAsia"/>
                            <w:color w:val="0000FF"/>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3" w:type="pct"/>
                        <w:vAlign w:val="center"/>
                      </w:tcPr>
                      <w:p>
                        <w:pPr>
                          <w:jc w:val="center"/>
                          <w:rPr>
                            <w:color w:val="0000FF"/>
                            <w:sz w:val="21"/>
                            <w:szCs w:val="21"/>
                            <w:highlight w:val="none"/>
                          </w:rPr>
                        </w:pPr>
                        <w:r>
                          <w:rPr>
                            <w:rFonts w:hint="eastAsia"/>
                            <w:color w:val="0000FF"/>
                            <w:sz w:val="21"/>
                            <w:szCs w:val="21"/>
                            <w:highlight w:val="none"/>
                          </w:rPr>
                          <w:t>大气环境一般管控区面积</w:t>
                        </w:r>
                      </w:p>
                    </w:tc>
                    <w:tc>
                      <w:tcPr>
                        <w:tcW w:w="846" w:type="pct"/>
                        <w:vAlign w:val="center"/>
                      </w:tcPr>
                      <w:p>
                        <w:pPr>
                          <w:jc w:val="center"/>
                          <w:rPr>
                            <w:color w:val="0000FF"/>
                            <w:sz w:val="21"/>
                            <w:szCs w:val="21"/>
                            <w:highlight w:val="none"/>
                          </w:rPr>
                        </w:pPr>
                        <w:r>
                          <w:rPr>
                            <w:rFonts w:hint="eastAsia"/>
                            <w:color w:val="0000FF"/>
                            <w:sz w:val="21"/>
                            <w:szCs w:val="21"/>
                            <w:highlight w:val="none"/>
                          </w:rPr>
                          <w:t>0</w:t>
                        </w:r>
                      </w:p>
                    </w:tc>
                  </w:tr>
                </w:tbl>
                <w:p>
                  <w:pPr>
                    <w:rPr>
                      <w:b/>
                      <w:bCs/>
                      <w:color w:val="0000FF"/>
                      <w:highlight w:val="none"/>
                    </w:rPr>
                  </w:pPr>
                  <w:r>
                    <w:rPr>
                      <w:rFonts w:hint="eastAsia"/>
                      <w:b/>
                      <w:bCs/>
                      <w:color w:val="0000FF"/>
                      <w:highlight w:val="none"/>
                    </w:rPr>
                    <w:t>大气环境高排放重点管控区管控要求：</w:t>
                  </w:r>
                </w:p>
                <w:p>
                  <w:pPr>
                    <w:pStyle w:val="72"/>
                    <w:rPr>
                      <w:rFonts w:hint="eastAsia"/>
                      <w:color w:val="0000FF"/>
                    </w:rPr>
                  </w:pPr>
                  <w:r>
                    <w:rPr>
                      <w:color w:val="0000FF"/>
                      <w:highlight w:val="none"/>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626" w:type="pct"/>
                  <w:vAlign w:val="center"/>
                </w:tcPr>
                <w:p>
                  <w:pPr>
                    <w:adjustRightInd w:val="0"/>
                    <w:snapToGrid w:val="0"/>
                    <w:jc w:val="both"/>
                    <w:rPr>
                      <w:rFonts w:hint="default" w:eastAsia="宋体"/>
                      <w:b/>
                      <w:bCs/>
                      <w:color w:val="0000FF"/>
                      <w:kern w:val="0"/>
                      <w:szCs w:val="21"/>
                      <w:lang w:val="en-US" w:eastAsia="zh-CN"/>
                    </w:rPr>
                  </w:pPr>
                  <w:r>
                    <w:rPr>
                      <w:color w:val="0000FF"/>
                      <w:kern w:val="0"/>
                      <w:szCs w:val="21"/>
                    </w:rPr>
                    <w:t>根据附图</w:t>
                  </w:r>
                  <w:r>
                    <w:rPr>
                      <w:rFonts w:hint="eastAsia"/>
                      <w:color w:val="0000FF"/>
                      <w:kern w:val="0"/>
                      <w:szCs w:val="21"/>
                    </w:rPr>
                    <w:t>12</w:t>
                  </w:r>
                  <w:r>
                    <w:rPr>
                      <w:color w:val="0000FF"/>
                      <w:kern w:val="0"/>
                      <w:szCs w:val="21"/>
                    </w:rPr>
                    <w:t>，</w:t>
                  </w:r>
                  <w:r>
                    <w:rPr>
                      <w:rFonts w:hint="eastAsia"/>
                      <w:color w:val="0000FF"/>
                      <w:kern w:val="0"/>
                      <w:szCs w:val="21"/>
                    </w:rPr>
                    <w:t>本</w:t>
                  </w:r>
                  <w:r>
                    <w:rPr>
                      <w:color w:val="0000FF"/>
                      <w:kern w:val="0"/>
                      <w:szCs w:val="21"/>
                    </w:rPr>
                    <w:t>项目位于大气环境高排放重点管控区。</w:t>
                  </w:r>
                  <w:r>
                    <w:rPr>
                      <w:color w:val="0000FF"/>
                      <w:kern w:val="44"/>
                      <w:szCs w:val="21"/>
                    </w:rPr>
                    <w:t>企业强化达标监控，</w:t>
                  </w:r>
                  <w:r>
                    <w:rPr>
                      <w:rFonts w:hint="eastAsia"/>
                      <w:color w:val="0000FF"/>
                      <w:szCs w:val="21"/>
                    </w:rPr>
                    <w:t>项目一楼木工</w:t>
                  </w:r>
                  <w:r>
                    <w:rPr>
                      <w:rFonts w:hint="eastAsia"/>
                      <w:color w:val="0000FF"/>
                      <w:szCs w:val="21"/>
                      <w:lang w:val="en-US" w:eastAsia="zh-CN"/>
                    </w:rPr>
                    <w:t>开料、机</w:t>
                  </w:r>
                  <w:r>
                    <w:rPr>
                      <w:rFonts w:hint="eastAsia"/>
                      <w:color w:val="0000FF"/>
                      <w:szCs w:val="21"/>
                    </w:rPr>
                    <w:t>加工产生的颗粒物废气经过布袋除尘器进行处理后由25米排气筒DA001进行排放</w:t>
                  </w:r>
                  <w:r>
                    <w:rPr>
                      <w:rFonts w:hint="eastAsia"/>
                      <w:color w:val="0000FF"/>
                      <w:szCs w:val="21"/>
                      <w:lang w:eastAsia="zh-CN"/>
                    </w:rPr>
                    <w:t>；</w:t>
                  </w:r>
                  <w:r>
                    <w:rPr>
                      <w:rFonts w:hint="eastAsia"/>
                      <w:color w:val="00B050"/>
                      <w:szCs w:val="21"/>
                      <w:lang w:val="en-US" w:eastAsia="zh-CN"/>
                    </w:rPr>
                    <w:t>一楼</w:t>
                  </w:r>
                  <w:r>
                    <w:rPr>
                      <w:rFonts w:hint="eastAsia"/>
                      <w:color w:val="00B050"/>
                      <w:szCs w:val="21"/>
                    </w:rPr>
                    <w:t>木工打磨</w:t>
                  </w:r>
                  <w:r>
                    <w:rPr>
                      <w:color w:val="00B050"/>
                    </w:rPr>
                    <w:commentReference w:id="3"/>
                  </w:r>
                  <w:r>
                    <w:rPr>
                      <w:rFonts w:hint="eastAsia"/>
                      <w:color w:val="00B050"/>
                      <w:szCs w:val="21"/>
                    </w:rPr>
                    <w:t>、喷漆</w:t>
                  </w:r>
                  <w:r>
                    <w:rPr>
                      <w:rFonts w:hint="eastAsia"/>
                      <w:color w:val="00B050"/>
                      <w:szCs w:val="21"/>
                      <w:lang w:val="en-US" w:eastAsia="zh-CN"/>
                    </w:rPr>
                    <w:t>和二楼贴皮</w:t>
                  </w:r>
                  <w:r>
                    <w:rPr>
                      <w:rFonts w:hint="eastAsia"/>
                      <w:color w:val="00B050"/>
                      <w:szCs w:val="21"/>
                    </w:rPr>
                    <w:t>废气经过</w:t>
                  </w:r>
                  <w:r>
                    <w:rPr>
                      <w:rFonts w:hint="eastAsia"/>
                      <w:color w:val="00B050"/>
                      <w:szCs w:val="21"/>
                      <w:lang w:val="en-US" w:eastAsia="zh-CN"/>
                    </w:rPr>
                    <w:t>水喷淋</w:t>
                  </w:r>
                  <w:r>
                    <w:rPr>
                      <w:rFonts w:hint="eastAsia"/>
                      <w:color w:val="00B050"/>
                      <w:szCs w:val="21"/>
                    </w:rPr>
                    <w:t>+干式除雾器+二级活性炭吸附后由25米排气筒DA002排放</w:t>
                  </w:r>
                  <w:r>
                    <w:rPr>
                      <w:rFonts w:hint="eastAsia"/>
                      <w:color w:val="00B050"/>
                      <w:szCs w:val="21"/>
                      <w:lang w:eastAsia="zh-CN"/>
                    </w:rPr>
                    <w:t>；</w:t>
                  </w:r>
                  <w:r>
                    <w:rPr>
                      <w:rFonts w:hint="eastAsia"/>
                      <w:color w:val="0000FF"/>
                      <w:szCs w:val="21"/>
                    </w:rPr>
                    <w:t>三楼波峰焊</w:t>
                  </w:r>
                  <w:r>
                    <w:rPr>
                      <w:rFonts w:hint="eastAsia"/>
                      <w:color w:val="0000FF"/>
                      <w:szCs w:val="21"/>
                      <w:lang w:eastAsia="zh-CN"/>
                    </w:rPr>
                    <w:t>、</w:t>
                  </w:r>
                  <w:r>
                    <w:rPr>
                      <w:rFonts w:hint="eastAsia"/>
                      <w:color w:val="0000FF"/>
                      <w:szCs w:val="21"/>
                    </w:rPr>
                    <w:t>五楼固化</w:t>
                  </w:r>
                  <w:r>
                    <w:rPr>
                      <w:rFonts w:hint="eastAsia"/>
                      <w:color w:val="0000FF"/>
                      <w:szCs w:val="21"/>
                      <w:lang w:eastAsia="zh-CN"/>
                    </w:rPr>
                    <w:t>、</w:t>
                  </w:r>
                  <w:r>
                    <w:rPr>
                      <w:rFonts w:hint="eastAsia"/>
                      <w:color w:val="0000FF"/>
                      <w:szCs w:val="21"/>
                    </w:rPr>
                    <w:t>丝印废气合并后</w:t>
                  </w:r>
                  <w:r>
                    <w:rPr>
                      <w:rFonts w:hint="eastAsia"/>
                      <w:color w:val="0000FF"/>
                      <w:szCs w:val="21"/>
                      <w:lang w:val="en-US" w:eastAsia="zh-CN"/>
                    </w:rPr>
                    <w:t>通过</w:t>
                  </w:r>
                  <w:r>
                    <w:rPr>
                      <w:rFonts w:hint="eastAsia"/>
                      <w:color w:val="0000FF"/>
                      <w:szCs w:val="21"/>
                    </w:rPr>
                    <w:t>水喷淋+干式除雾器+二级活性炭吸附装置进行处理后由25米排气筒DA00</w:t>
                  </w:r>
                  <w:r>
                    <w:rPr>
                      <w:rFonts w:hint="eastAsia"/>
                      <w:color w:val="0000FF"/>
                      <w:szCs w:val="21"/>
                      <w:lang w:val="en-US" w:eastAsia="zh-CN"/>
                    </w:rPr>
                    <w:t>3</w:t>
                  </w:r>
                  <w:r>
                    <w:rPr>
                      <w:rFonts w:hint="eastAsia"/>
                      <w:color w:val="0000FF"/>
                      <w:szCs w:val="21"/>
                    </w:rPr>
                    <w:t>排放</w:t>
                  </w:r>
                  <w:r>
                    <w:rPr>
                      <w:rFonts w:hint="eastAsia"/>
                      <w:color w:val="0000FF"/>
                      <w:szCs w:val="21"/>
                      <w:lang w:eastAsia="zh-CN"/>
                    </w:rPr>
                    <w:t>；</w:t>
                  </w:r>
                  <w:r>
                    <w:rPr>
                      <w:rFonts w:hint="eastAsia"/>
                      <w:color w:val="0000FF"/>
                      <w:szCs w:val="21"/>
                    </w:rPr>
                    <w:t>四楼铸造废气经过水喷淋+干式除雾器+二级活性炭吸附进行处理后通过25米排气筒DA004排放</w:t>
                  </w:r>
                  <w:r>
                    <w:rPr>
                      <w:rFonts w:hint="eastAsia"/>
                      <w:color w:val="0000FF"/>
                      <w:szCs w:val="21"/>
                      <w:lang w:eastAsia="zh-CN"/>
                    </w:rPr>
                    <w:t>；</w:t>
                  </w:r>
                  <w:r>
                    <w:rPr>
                      <w:rFonts w:hint="eastAsia"/>
                      <w:color w:val="0000FF"/>
                      <w:szCs w:val="21"/>
                    </w:rPr>
                    <w:t>五楼喷粉废气采用</w:t>
                  </w:r>
                  <w:r>
                    <w:rPr>
                      <w:rFonts w:hint="eastAsia"/>
                      <w:color w:val="0000FF"/>
                      <w:szCs w:val="21"/>
                      <w:lang w:eastAsia="zh-CN"/>
                    </w:rPr>
                    <w:t>滤筒</w:t>
                  </w:r>
                  <w:r>
                    <w:rPr>
                      <w:rFonts w:hint="eastAsia"/>
                      <w:color w:val="0000FF"/>
                      <w:szCs w:val="21"/>
                    </w:rPr>
                    <w:t>+布袋除尘器进行处理后由25米排气筒DA00</w:t>
                  </w:r>
                  <w:r>
                    <w:rPr>
                      <w:rFonts w:hint="eastAsia"/>
                      <w:color w:val="0000FF"/>
                      <w:szCs w:val="21"/>
                      <w:lang w:val="en-US" w:eastAsia="zh-CN"/>
                    </w:rPr>
                    <w:t>5</w:t>
                  </w:r>
                  <w:r>
                    <w:rPr>
                      <w:rFonts w:hint="eastAsia"/>
                      <w:color w:val="0000FF"/>
                      <w:szCs w:val="21"/>
                    </w:rPr>
                    <w:t>排放</w:t>
                  </w:r>
                  <w:r>
                    <w:rPr>
                      <w:rFonts w:hint="eastAsia"/>
                      <w:color w:val="0000FF"/>
                      <w:szCs w:val="21"/>
                      <w:lang w:eastAsia="zh-CN"/>
                    </w:rPr>
                    <w:t>；</w:t>
                  </w:r>
                  <w:r>
                    <w:rPr>
                      <w:rFonts w:hint="eastAsia"/>
                      <w:color w:val="0000FF"/>
                      <w:szCs w:val="21"/>
                      <w:lang w:val="en-US" w:eastAsia="zh-CN"/>
                    </w:rPr>
                    <w:t>食堂油烟废气经过油烟净化器处理后通过21m高排气筒DA006排放</w:t>
                  </w:r>
                  <w:r>
                    <w:rPr>
                      <w:rFonts w:hint="eastAsia"/>
                      <w:color w:val="0000FF"/>
                      <w:szCs w:val="21"/>
                      <w:lang w:eastAsia="zh-CN"/>
                    </w:rPr>
                    <w:t>。</w:t>
                  </w:r>
                  <w:r>
                    <w:rPr>
                      <w:rFonts w:hint="eastAsia"/>
                      <w:color w:val="FF0000"/>
                      <w:lang w:val="en-US" w:eastAsia="zh-CN"/>
                    </w:rPr>
                    <w:t>本项目建成后不会突破区域大气环境质量底线。</w:t>
                  </w:r>
                </w:p>
              </w:tc>
              <w:tc>
                <w:tcPr>
                  <w:tcW w:w="372" w:type="pct"/>
                  <w:vMerge w:val="restar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continue"/>
                  <w:vAlign w:val="center"/>
                </w:tcPr>
                <w:p>
                  <w:pPr>
                    <w:adjustRightInd w:val="0"/>
                    <w:snapToGrid w:val="0"/>
                    <w:jc w:val="center"/>
                    <w:rPr>
                      <w:color w:val="000000" w:themeColor="text1"/>
                      <w14:textFill>
                        <w14:solidFill>
                          <w14:schemeClr w14:val="tx1"/>
                        </w14:solidFill>
                      </w14:textFill>
                    </w:rPr>
                  </w:pPr>
                </w:p>
              </w:tc>
              <w:tc>
                <w:tcPr>
                  <w:tcW w:w="366" w:type="pct"/>
                  <w:vAlign w:val="center"/>
                </w:tcPr>
                <w:p>
                  <w:pPr>
                    <w:pStyle w:val="72"/>
                    <w:jc w:val="center"/>
                    <w:rPr>
                      <w:color w:val="0000FF"/>
                      <w:kern w:val="0"/>
                      <w:szCs w:val="21"/>
                    </w:rPr>
                  </w:pPr>
                  <w:r>
                    <w:rPr>
                      <w:color w:val="0000FF"/>
                      <w:kern w:val="0"/>
                      <w:szCs w:val="21"/>
                    </w:rPr>
                    <w:t>地表水环境质量底线及管控分区</w:t>
                  </w:r>
                </w:p>
              </w:tc>
              <w:tc>
                <w:tcPr>
                  <w:tcW w:w="2411" w:type="pct"/>
                  <w:vAlign w:val="center"/>
                </w:tcPr>
                <w:p>
                  <w:pPr>
                    <w:pStyle w:val="72"/>
                    <w:rPr>
                      <w:color w:val="0000FF"/>
                      <w:kern w:val="0"/>
                      <w:szCs w:val="21"/>
                    </w:rPr>
                  </w:pPr>
                  <w:r>
                    <w:rPr>
                      <w:color w:val="0000FF"/>
                    </w:rPr>
                    <w:t>根据《博罗县生态保护红线、</w:t>
                  </w:r>
                  <w:r>
                    <w:rPr>
                      <w:color w:val="0000FF"/>
                      <w:spacing w:val="-10"/>
                    </w:rPr>
                    <w:t>环境质量底线、资源利用上线和环</w:t>
                  </w:r>
                  <w:r>
                    <w:rPr>
                      <w:color w:val="0000FF"/>
                      <w:spacing w:val="-17"/>
                    </w:rPr>
                    <w:t>境准入清单研究报告》中表</w:t>
                  </w:r>
                  <w:r>
                    <w:rPr>
                      <w:color w:val="0000FF"/>
                    </w:rPr>
                    <w:t>4.8-2，</w:t>
                  </w:r>
                  <w:r>
                    <w:rPr>
                      <w:rFonts w:hint="eastAsia"/>
                      <w:color w:val="0000FF"/>
                    </w:rPr>
                    <w:t>石湾</w:t>
                  </w:r>
                  <w:r>
                    <w:rPr>
                      <w:color w:val="0000FF"/>
                      <w:spacing w:val="-4"/>
                    </w:rPr>
                    <w:t>镇水环境优先保护区面积</w:t>
                  </w:r>
                  <w:r>
                    <w:rPr>
                      <w:rFonts w:hint="eastAsia"/>
                      <w:color w:val="0000FF"/>
                    </w:rPr>
                    <w:t>0</w:t>
                  </w:r>
                  <w:r>
                    <w:rPr>
                      <w:color w:val="0000FF"/>
                    </w:rPr>
                    <w:t>km</w:t>
                  </w:r>
                  <w:r>
                    <w:rPr>
                      <w:rFonts w:hint="eastAsia"/>
                      <w:color w:val="0000FF"/>
                      <w:vertAlign w:val="superscript"/>
                    </w:rPr>
                    <w:t>2</w:t>
                  </w:r>
                  <w:r>
                    <w:rPr>
                      <w:color w:val="0000FF"/>
                    </w:rPr>
                    <w:t>，水环境生活污染重点管</w:t>
                  </w:r>
                  <w:r>
                    <w:rPr>
                      <w:color w:val="0000FF"/>
                      <w:spacing w:val="-11"/>
                    </w:rPr>
                    <w:t>控区面积</w:t>
                  </w:r>
                  <w:r>
                    <w:rPr>
                      <w:rFonts w:hint="eastAsia"/>
                      <w:color w:val="0000FF"/>
                    </w:rPr>
                    <w:t>42.956</w:t>
                  </w:r>
                  <w:r>
                    <w:rPr>
                      <w:color w:val="0000FF"/>
                    </w:rPr>
                    <w:t>km</w:t>
                  </w:r>
                  <w:r>
                    <w:rPr>
                      <w:rFonts w:hint="eastAsia"/>
                      <w:color w:val="0000FF"/>
                      <w:vertAlign w:val="superscript"/>
                    </w:rPr>
                    <w:t>2</w:t>
                  </w:r>
                  <w:r>
                    <w:rPr>
                      <w:color w:val="0000FF"/>
                    </w:rPr>
                    <w:t>，水环境工</w:t>
                  </w:r>
                  <w:r>
                    <w:rPr>
                      <w:color w:val="0000FF"/>
                      <w:spacing w:val="-5"/>
                    </w:rPr>
                    <w:t>业污染重点管控区面积</w:t>
                  </w:r>
                  <w:r>
                    <w:rPr>
                      <w:rFonts w:hint="eastAsia"/>
                      <w:color w:val="0000FF"/>
                    </w:rPr>
                    <w:t>30.901</w:t>
                  </w:r>
                  <w:r>
                    <w:rPr>
                      <w:color w:val="0000FF"/>
                    </w:rPr>
                    <w:t>km</w:t>
                  </w:r>
                  <w:r>
                    <w:rPr>
                      <w:rFonts w:hint="eastAsia"/>
                      <w:color w:val="0000FF"/>
                      <w:vertAlign w:val="superscript"/>
                    </w:rPr>
                    <w:t>2</w:t>
                  </w:r>
                  <w:r>
                    <w:rPr>
                      <w:color w:val="0000FF"/>
                    </w:rPr>
                    <w:t>，水环境一般管控区面积</w:t>
                  </w:r>
                  <w:r>
                    <w:rPr>
                      <w:rFonts w:hint="eastAsia"/>
                      <w:color w:val="0000FF"/>
                    </w:rPr>
                    <w:t>7.433</w:t>
                  </w:r>
                  <w:r>
                    <w:rPr>
                      <w:color w:val="0000FF"/>
                    </w:rPr>
                    <w:t>km</w:t>
                  </w:r>
                  <w:r>
                    <w:rPr>
                      <w:rFonts w:hint="eastAsia"/>
                      <w:color w:val="0000FF"/>
                      <w:vertAlign w:val="superscript"/>
                    </w:rPr>
                    <w:t>2</w:t>
                  </w:r>
                  <w:r>
                    <w:rPr>
                      <w:color w:val="0000FF"/>
                      <w:kern w:val="0"/>
                      <w:szCs w:val="21"/>
                    </w:rPr>
                    <w:t>。</w:t>
                  </w:r>
                </w:p>
                <w:p>
                  <w:pPr>
                    <w:jc w:val="center"/>
                    <w:rPr>
                      <w:b/>
                      <w:bCs/>
                      <w:color w:val="0000FF"/>
                      <w:sz w:val="21"/>
                      <w:szCs w:val="21"/>
                      <w:highlight w:val="none"/>
                    </w:rPr>
                  </w:pPr>
                  <w:r>
                    <w:rPr>
                      <w:rFonts w:hint="eastAsia"/>
                      <w:b/>
                      <w:bCs/>
                      <w:color w:val="0000FF"/>
                      <w:sz w:val="21"/>
                      <w:szCs w:val="21"/>
                      <w:highlight w:val="none"/>
                      <w:lang w:val="en-US" w:eastAsia="zh-CN"/>
                    </w:rPr>
                    <w:t>石湾</w:t>
                  </w:r>
                  <w:r>
                    <w:rPr>
                      <w:rFonts w:hint="eastAsia"/>
                      <w:b/>
                      <w:bCs/>
                      <w:color w:val="0000FF"/>
                      <w:sz w:val="21"/>
                      <w:szCs w:val="21"/>
                      <w:highlight w:val="none"/>
                    </w:rPr>
                    <w:t>镇水环境质量底线（面积：km</w:t>
                  </w:r>
                  <w:r>
                    <w:rPr>
                      <w:rFonts w:hint="eastAsia"/>
                      <w:b/>
                      <w:bCs/>
                      <w:color w:val="0000FF"/>
                      <w:sz w:val="21"/>
                      <w:szCs w:val="21"/>
                      <w:highlight w:val="none"/>
                      <w:vertAlign w:val="superscript"/>
                    </w:rPr>
                    <w:t>2</w:t>
                  </w:r>
                  <w:r>
                    <w:rPr>
                      <w:rFonts w:hint="eastAsia"/>
                      <w:b/>
                      <w:bCs/>
                      <w:color w:val="0000FF"/>
                      <w:sz w:val="21"/>
                      <w:szCs w:val="21"/>
                      <w:highlight w:val="none"/>
                    </w:rPr>
                    <w:t>）</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8"/>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0000FF"/>
                            <w:sz w:val="21"/>
                            <w:szCs w:val="21"/>
                            <w:highlight w:val="none"/>
                          </w:rPr>
                        </w:pPr>
                        <w:r>
                          <w:rPr>
                            <w:rFonts w:hint="eastAsia"/>
                            <w:color w:val="0000FF"/>
                            <w:sz w:val="21"/>
                            <w:szCs w:val="21"/>
                            <w:highlight w:val="none"/>
                          </w:rPr>
                          <w:t>水环境优先保护区面积</w:t>
                        </w:r>
                      </w:p>
                    </w:tc>
                    <w:tc>
                      <w:tcPr>
                        <w:tcW w:w="1031" w:type="pct"/>
                        <w:vAlign w:val="center"/>
                      </w:tcPr>
                      <w:p>
                        <w:pPr>
                          <w:jc w:val="center"/>
                          <w:rPr>
                            <w:color w:val="0000FF"/>
                            <w:sz w:val="21"/>
                            <w:szCs w:val="21"/>
                            <w:highlight w:val="none"/>
                          </w:rPr>
                        </w:pPr>
                        <w:r>
                          <w:rPr>
                            <w:rFonts w:hint="eastAsia"/>
                            <w:color w:val="0000FF"/>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0000FF"/>
                            <w:sz w:val="21"/>
                            <w:szCs w:val="21"/>
                            <w:highlight w:val="none"/>
                          </w:rPr>
                        </w:pPr>
                        <w:r>
                          <w:rPr>
                            <w:rFonts w:hint="eastAsia"/>
                            <w:color w:val="0000FF"/>
                            <w:sz w:val="21"/>
                            <w:szCs w:val="21"/>
                            <w:highlight w:val="none"/>
                          </w:rPr>
                          <w:t>水环境生活污染重点管控区面积</w:t>
                        </w:r>
                      </w:p>
                    </w:tc>
                    <w:tc>
                      <w:tcPr>
                        <w:tcW w:w="1031" w:type="pct"/>
                        <w:vAlign w:val="center"/>
                      </w:tcPr>
                      <w:p>
                        <w:pPr>
                          <w:jc w:val="center"/>
                          <w:rPr>
                            <w:color w:val="0000FF"/>
                            <w:sz w:val="21"/>
                            <w:szCs w:val="21"/>
                            <w:highlight w:val="none"/>
                          </w:rPr>
                        </w:pPr>
                        <w:r>
                          <w:rPr>
                            <w:rFonts w:hint="eastAsia"/>
                            <w:color w:val="0000FF"/>
                            <w:sz w:val="21"/>
                            <w:szCs w:val="21"/>
                          </w:rPr>
                          <w:t>42.956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0000FF"/>
                            <w:sz w:val="21"/>
                            <w:szCs w:val="21"/>
                            <w:highlight w:val="none"/>
                          </w:rPr>
                        </w:pPr>
                        <w:r>
                          <w:rPr>
                            <w:rFonts w:hint="eastAsia"/>
                            <w:color w:val="0000FF"/>
                            <w:sz w:val="21"/>
                            <w:szCs w:val="21"/>
                            <w:highlight w:val="none"/>
                          </w:rPr>
                          <w:t>水环境工业污染重点管控区面积</w:t>
                        </w:r>
                      </w:p>
                    </w:tc>
                    <w:tc>
                      <w:tcPr>
                        <w:tcW w:w="1031" w:type="pct"/>
                        <w:vAlign w:val="center"/>
                      </w:tcPr>
                      <w:p>
                        <w:pPr>
                          <w:jc w:val="center"/>
                          <w:rPr>
                            <w:color w:val="0000FF"/>
                            <w:sz w:val="21"/>
                            <w:szCs w:val="21"/>
                            <w:highlight w:val="none"/>
                          </w:rPr>
                        </w:pPr>
                        <w:r>
                          <w:rPr>
                            <w:rFonts w:hint="eastAsia"/>
                            <w:color w:val="0000FF"/>
                            <w:sz w:val="21"/>
                            <w:szCs w:val="21"/>
                          </w:rPr>
                          <w:t>30.901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968" w:type="pct"/>
                        <w:vAlign w:val="center"/>
                      </w:tcPr>
                      <w:p>
                        <w:pPr>
                          <w:jc w:val="center"/>
                          <w:rPr>
                            <w:color w:val="0000FF"/>
                            <w:sz w:val="21"/>
                            <w:szCs w:val="21"/>
                            <w:highlight w:val="none"/>
                          </w:rPr>
                        </w:pPr>
                        <w:r>
                          <w:rPr>
                            <w:rFonts w:hint="eastAsia"/>
                            <w:color w:val="0000FF"/>
                            <w:sz w:val="21"/>
                            <w:szCs w:val="21"/>
                            <w:highlight w:val="none"/>
                          </w:rPr>
                          <w:t>水环境一般管控区面积</w:t>
                        </w:r>
                      </w:p>
                    </w:tc>
                    <w:tc>
                      <w:tcPr>
                        <w:tcW w:w="1031" w:type="pct"/>
                        <w:vAlign w:val="center"/>
                      </w:tcPr>
                      <w:p>
                        <w:pPr>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7.433</w:t>
                        </w:r>
                      </w:p>
                    </w:tc>
                  </w:tr>
                </w:tbl>
                <w:p>
                  <w:pPr>
                    <w:pStyle w:val="72"/>
                    <w:rPr>
                      <w:color w:val="0000FF"/>
                      <w:kern w:val="0"/>
                      <w:szCs w:val="21"/>
                    </w:rPr>
                  </w:pPr>
                </w:p>
              </w:tc>
              <w:tc>
                <w:tcPr>
                  <w:tcW w:w="1626" w:type="pct"/>
                  <w:vAlign w:val="center"/>
                </w:tcPr>
                <w:p>
                  <w:pPr>
                    <w:adjustRightInd w:val="0"/>
                    <w:snapToGrid w:val="0"/>
                    <w:jc w:val="both"/>
                    <w:rPr>
                      <w:rFonts w:hint="default" w:eastAsia="宋体"/>
                      <w:color w:val="0000FF"/>
                      <w:kern w:val="0"/>
                      <w:szCs w:val="21"/>
                      <w:lang w:val="en-US" w:eastAsia="zh-CN"/>
                    </w:rPr>
                  </w:pPr>
                  <w:r>
                    <w:rPr>
                      <w:color w:val="0000FF"/>
                    </w:rPr>
                    <w:t>根据</w:t>
                  </w:r>
                  <w:r>
                    <w:rPr>
                      <w:color w:val="0000FF"/>
                      <w:kern w:val="0"/>
                      <w:szCs w:val="21"/>
                    </w:rPr>
                    <w:t>附图1</w:t>
                  </w:r>
                  <w:r>
                    <w:rPr>
                      <w:rFonts w:hint="eastAsia"/>
                      <w:color w:val="0000FF"/>
                      <w:kern w:val="0"/>
                      <w:szCs w:val="21"/>
                      <w:lang w:val="en-US" w:eastAsia="zh-CN"/>
                    </w:rPr>
                    <w:t>3</w:t>
                  </w:r>
                  <w:r>
                    <w:rPr>
                      <w:color w:val="0000FF"/>
                      <w:kern w:val="0"/>
                      <w:szCs w:val="21"/>
                    </w:rPr>
                    <w:t>，</w:t>
                  </w:r>
                  <w:r>
                    <w:rPr>
                      <w:rFonts w:hint="eastAsia"/>
                      <w:color w:val="0000FF"/>
                      <w:kern w:val="0"/>
                      <w:szCs w:val="21"/>
                    </w:rPr>
                    <w:t>本</w:t>
                  </w:r>
                  <w:r>
                    <w:rPr>
                      <w:color w:val="0000FF"/>
                      <w:kern w:val="0"/>
                      <w:szCs w:val="21"/>
                    </w:rPr>
                    <w:t>项目位于水环境工业污染重点管控区。</w:t>
                  </w:r>
                  <w:r>
                    <w:rPr>
                      <w:rFonts w:hint="eastAsia"/>
                      <w:color w:val="0000FF"/>
                      <w:kern w:val="0"/>
                      <w:szCs w:val="21"/>
                      <w:lang w:val="en-US" w:eastAsia="zh-CN"/>
                    </w:rPr>
                    <w:t>项目无生产废水排放，</w:t>
                  </w:r>
                  <w:r>
                    <w:rPr>
                      <w:rFonts w:ascii="Times New Roman" w:hAnsi="Times New Roman"/>
                      <w:color w:val="0000FF"/>
                      <w:kern w:val="2"/>
                      <w:sz w:val="21"/>
                      <w:szCs w:val="21"/>
                    </w:rPr>
                    <w:t>厂区</w:t>
                  </w:r>
                  <w:r>
                    <w:rPr>
                      <w:rFonts w:hint="eastAsia" w:ascii="Times New Roman" w:hAnsi="Times New Roman"/>
                      <w:color w:val="0000FF"/>
                      <w:kern w:val="2"/>
                      <w:sz w:val="21"/>
                      <w:szCs w:val="21"/>
                    </w:rPr>
                    <w:t>生活</w:t>
                  </w:r>
                  <w:r>
                    <w:rPr>
                      <w:rFonts w:ascii="Times New Roman" w:hAnsi="Times New Roman"/>
                      <w:color w:val="0000FF"/>
                      <w:kern w:val="2"/>
                      <w:sz w:val="21"/>
                      <w:szCs w:val="21"/>
                    </w:rPr>
                    <w:t>污水经</w:t>
                  </w:r>
                  <w:r>
                    <w:rPr>
                      <w:rFonts w:hint="eastAsia" w:ascii="Times New Roman" w:hAnsi="Times New Roman"/>
                      <w:color w:val="0000FF"/>
                      <w:kern w:val="2"/>
                      <w:sz w:val="21"/>
                      <w:szCs w:val="21"/>
                    </w:rPr>
                    <w:t>三级化粪池处理后接入市政管网，排入石湾镇西基生活污水处理厂处理</w:t>
                  </w:r>
                  <w:r>
                    <w:rPr>
                      <w:rFonts w:hint="eastAsia" w:ascii="Times New Roman" w:hAnsi="Times New Roman"/>
                      <w:color w:val="0000FF"/>
                      <w:kern w:val="2"/>
                      <w:sz w:val="21"/>
                      <w:szCs w:val="21"/>
                      <w:lang w:eastAsia="zh-CN"/>
                    </w:rPr>
                    <w:t>，</w:t>
                  </w:r>
                  <w:r>
                    <w:rPr>
                      <w:rFonts w:hint="eastAsia" w:ascii="Times New Roman" w:hAnsi="Times New Roman"/>
                      <w:color w:val="0000FF"/>
                      <w:kern w:val="2"/>
                      <w:sz w:val="21"/>
                      <w:szCs w:val="21"/>
                      <w:lang w:val="en-US" w:eastAsia="zh-CN"/>
                    </w:rPr>
                    <w:t>尾水排入石湾镇</w:t>
                  </w:r>
                  <w:r>
                    <w:rPr>
                      <w:rFonts w:hint="eastAsia" w:ascii="Times New Roman" w:hAnsi="Times New Roman"/>
                      <w:color w:val="0000FF"/>
                      <w:kern w:val="2"/>
                      <w:sz w:val="21"/>
                      <w:szCs w:val="21"/>
                    </w:rPr>
                    <w:t>中心排渠</w:t>
                  </w:r>
                  <w:r>
                    <w:rPr>
                      <w:rFonts w:hint="eastAsia"/>
                      <w:color w:val="0000FF"/>
                      <w:kern w:val="2"/>
                      <w:sz w:val="21"/>
                      <w:szCs w:val="21"/>
                      <w:lang w:eastAsia="zh-CN"/>
                    </w:rPr>
                    <w:t>，</w:t>
                  </w:r>
                  <w:r>
                    <w:rPr>
                      <w:rFonts w:hint="eastAsia"/>
                      <w:color w:val="0000FF"/>
                      <w:kern w:val="2"/>
                      <w:sz w:val="21"/>
                      <w:szCs w:val="21"/>
                      <w:lang w:val="en-US" w:eastAsia="zh-CN"/>
                    </w:rPr>
                    <w:t>然后进入沙河，最终汇入东江。</w:t>
                  </w:r>
                  <w:commentRangeStart w:id="4"/>
                  <w:commentRangeStart w:id="5"/>
                  <w:r>
                    <w:rPr>
                      <w:color w:val="00B050"/>
                    </w:rPr>
                    <w:commentReference w:id="4"/>
                  </w:r>
                  <w:commentRangeEnd w:id="4"/>
                  <w:commentRangeEnd w:id="5"/>
                  <w:r>
                    <w:rPr>
                      <w:color w:val="00B050"/>
                    </w:rPr>
                    <w:commentReference w:id="5"/>
                  </w:r>
                  <w:r>
                    <w:rPr>
                      <w:rFonts w:hint="eastAsia"/>
                      <w:color w:val="00B050"/>
                      <w:lang w:val="en-US" w:eastAsia="zh-CN"/>
                    </w:rPr>
                    <w:t>石湾镇</w:t>
                  </w:r>
                  <w:commentRangeStart w:id="6"/>
                  <w:r>
                    <w:rPr>
                      <w:rFonts w:hint="eastAsia"/>
                      <w:color w:val="00B050"/>
                      <w:lang w:val="en-US" w:eastAsia="zh-CN"/>
                    </w:rPr>
                    <w:t>中心排渠水环境质量不达标</w:t>
                  </w:r>
                  <w:commentRangeEnd w:id="6"/>
                  <w:r>
                    <w:rPr>
                      <w:color w:val="00B050"/>
                    </w:rPr>
                    <w:commentReference w:id="6"/>
                  </w:r>
                  <w:r>
                    <w:rPr>
                      <w:rFonts w:hint="eastAsia"/>
                      <w:color w:val="00B050"/>
                      <w:lang w:val="en-US" w:eastAsia="zh-CN"/>
                    </w:rPr>
                    <w:t>，本项目建成后不会突破区域水环境质量底线。</w:t>
                  </w:r>
                </w:p>
              </w:tc>
              <w:tc>
                <w:tcPr>
                  <w:tcW w:w="372" w:type="pct"/>
                  <w:vMerge w:val="continue"/>
                  <w:vAlign w:val="center"/>
                </w:tcPr>
                <w:p>
                  <w:pPr>
                    <w:adjustRightInd w:val="0"/>
                    <w:snapToGrid w:val="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366" w:type="pct"/>
                  <w:vAlign w:val="center"/>
                </w:tcPr>
                <w:p>
                  <w:pPr>
                    <w:pStyle w:val="72"/>
                    <w:spacing w:before="161"/>
                    <w:jc w:val="center"/>
                    <w:rPr>
                      <w:color w:val="0000FF"/>
                      <w:kern w:val="0"/>
                      <w:szCs w:val="21"/>
                    </w:rPr>
                  </w:pPr>
                  <w:r>
                    <w:rPr>
                      <w:color w:val="0000FF"/>
                      <w:kern w:val="0"/>
                      <w:szCs w:val="21"/>
                    </w:rPr>
                    <w:t>土壤环境安全利用底线</w:t>
                  </w:r>
                </w:p>
              </w:tc>
              <w:tc>
                <w:tcPr>
                  <w:tcW w:w="2411" w:type="pct"/>
                  <w:vAlign w:val="center"/>
                </w:tcPr>
                <w:p>
                  <w:pPr>
                    <w:pStyle w:val="72"/>
                    <w:rPr>
                      <w:color w:val="0000FF"/>
                      <w:kern w:val="0"/>
                      <w:szCs w:val="21"/>
                    </w:rPr>
                  </w:pPr>
                  <w:r>
                    <w:rPr>
                      <w:color w:val="0000FF"/>
                      <w:kern w:val="0"/>
                      <w:szCs w:val="21"/>
                    </w:rPr>
                    <w:t>根据《博罗县生态保护红线、环境质量底线、资源利用上线和环境准入清单研究报告》，博罗县建设用地重点管控分区共151个斑块，总面积3392504.113m</w:t>
                  </w:r>
                  <w:r>
                    <w:rPr>
                      <w:color w:val="0000FF"/>
                      <w:kern w:val="0"/>
                      <w:szCs w:val="21"/>
                      <w:vertAlign w:val="superscript"/>
                    </w:rPr>
                    <w:t>2</w:t>
                  </w:r>
                  <w:r>
                    <w:rPr>
                      <w:color w:val="0000FF"/>
                      <w:kern w:val="0"/>
                      <w:szCs w:val="21"/>
                    </w:rPr>
                    <w:t>，占博罗县辖区面积的0.078119%，占博罗县辖区建设用地面积比例的1.391%。根据表6.1-6，</w:t>
                  </w:r>
                  <w:r>
                    <w:rPr>
                      <w:rFonts w:hint="eastAsia"/>
                      <w:color w:val="0000FF"/>
                      <w:kern w:val="0"/>
                      <w:szCs w:val="21"/>
                    </w:rPr>
                    <w:t>石湾</w:t>
                  </w:r>
                  <w:r>
                    <w:rPr>
                      <w:color w:val="0000FF"/>
                      <w:kern w:val="0"/>
                      <w:szCs w:val="21"/>
                    </w:rPr>
                    <w:t>镇建设用地一般管控区面积为</w:t>
                  </w:r>
                  <w:r>
                    <w:rPr>
                      <w:rFonts w:hint="eastAsia"/>
                      <w:color w:val="0000FF"/>
                      <w:kern w:val="0"/>
                      <w:szCs w:val="21"/>
                    </w:rPr>
                    <w:t>26.089</w:t>
                  </w:r>
                  <w:r>
                    <w:rPr>
                      <w:color w:val="0000FF"/>
                      <w:kern w:val="0"/>
                      <w:szCs w:val="21"/>
                    </w:rPr>
                    <w:t>km</w:t>
                  </w:r>
                  <w:r>
                    <w:rPr>
                      <w:color w:val="0000FF"/>
                      <w:kern w:val="0"/>
                      <w:szCs w:val="21"/>
                      <w:vertAlign w:val="superscript"/>
                    </w:rPr>
                    <w:t>2</w:t>
                  </w:r>
                  <w:r>
                    <w:rPr>
                      <w:color w:val="0000FF"/>
                      <w:kern w:val="0"/>
                      <w:szCs w:val="21"/>
                    </w:rPr>
                    <w:t>。</w:t>
                  </w:r>
                </w:p>
              </w:tc>
              <w:tc>
                <w:tcPr>
                  <w:tcW w:w="1626" w:type="pct"/>
                  <w:vAlign w:val="center"/>
                </w:tcPr>
                <w:p>
                  <w:pPr>
                    <w:adjustRightInd w:val="0"/>
                    <w:snapToGrid w:val="0"/>
                    <w:jc w:val="center"/>
                    <w:rPr>
                      <w:color w:val="0000FF"/>
                      <w:kern w:val="0"/>
                      <w:szCs w:val="21"/>
                    </w:rPr>
                  </w:pPr>
                  <w:r>
                    <w:rPr>
                      <w:color w:val="0000FF"/>
                      <w:kern w:val="0"/>
                      <w:szCs w:val="21"/>
                    </w:rPr>
                    <w:t>根据附图1</w:t>
                  </w:r>
                  <w:r>
                    <w:rPr>
                      <w:rFonts w:hint="eastAsia"/>
                      <w:color w:val="0000FF"/>
                      <w:kern w:val="0"/>
                      <w:szCs w:val="21"/>
                      <w:lang w:val="en-US" w:eastAsia="zh-CN"/>
                    </w:rPr>
                    <w:t>4</w:t>
                  </w:r>
                  <w:r>
                    <w:rPr>
                      <w:rFonts w:hint="eastAsia"/>
                      <w:color w:val="0000FF"/>
                      <w:kern w:val="0"/>
                      <w:szCs w:val="21"/>
                    </w:rPr>
                    <w:t>，</w:t>
                  </w:r>
                  <w:r>
                    <w:rPr>
                      <w:color w:val="0000FF"/>
                      <w:kern w:val="0"/>
                      <w:szCs w:val="21"/>
                    </w:rPr>
                    <w:t>本项目位于</w:t>
                  </w:r>
                  <w:r>
                    <w:rPr>
                      <w:rFonts w:hint="eastAsia"/>
                      <w:color w:val="0000FF"/>
                      <w:kern w:val="0"/>
                      <w:szCs w:val="21"/>
                    </w:rPr>
                    <w:t>石湾</w:t>
                  </w:r>
                  <w:r>
                    <w:rPr>
                      <w:color w:val="0000FF"/>
                      <w:kern w:val="0"/>
                      <w:szCs w:val="21"/>
                    </w:rPr>
                    <w:t>镇建设用地一般管控区。</w:t>
                  </w:r>
                </w:p>
              </w:tc>
              <w:tc>
                <w:tcPr>
                  <w:tcW w:w="372" w:type="pct"/>
                  <w:vMerge w:val="continue"/>
                  <w:vAlign w:val="center"/>
                </w:tcPr>
                <w:p>
                  <w:pPr>
                    <w:adjustRightInd w:val="0"/>
                    <w:snapToGrid w:val="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restar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资源利用上线</w:t>
                  </w:r>
                </w:p>
              </w:tc>
              <w:tc>
                <w:tcPr>
                  <w:tcW w:w="2778" w:type="pct"/>
                  <w:gridSpan w:val="2"/>
                  <w:vAlign w:val="center"/>
                </w:tcPr>
                <w:p>
                  <w:pPr>
                    <w:pStyle w:val="72"/>
                    <w:rPr>
                      <w:color w:val="0000FF"/>
                      <w:kern w:val="0"/>
                      <w:szCs w:val="21"/>
                    </w:rPr>
                  </w:pPr>
                  <w:r>
                    <w:rPr>
                      <w:b/>
                      <w:bCs/>
                      <w:color w:val="0000FF"/>
                      <w:kern w:val="0"/>
                      <w:szCs w:val="21"/>
                    </w:rPr>
                    <w:t>土地资源管控分区：</w:t>
                  </w:r>
                  <w:r>
                    <w:rPr>
                      <w:color w:val="0000FF"/>
                      <w:kern w:val="0"/>
                      <w:szCs w:val="21"/>
                    </w:rPr>
                    <w:t>对于土地资源分区，将土地资源划分为优先保护区、重点管控区和一般管控区3类。其中，将生态保护红线和永久基本农田的图层叠加取并集形成优先保护区；将受污染建设用地作为重点管控区；其他区域为一般管控区。博罗县共划定土地资源优先保护区834.505km</w:t>
                  </w:r>
                  <w:r>
                    <w:rPr>
                      <w:color w:val="0000FF"/>
                      <w:kern w:val="0"/>
                      <w:szCs w:val="21"/>
                      <w:vertAlign w:val="superscript"/>
                    </w:rPr>
                    <w:t>2</w:t>
                  </w:r>
                  <w:r>
                    <w:rPr>
                      <w:color w:val="0000FF"/>
                      <w:kern w:val="0"/>
                      <w:szCs w:val="21"/>
                    </w:rPr>
                    <w:t>。</w:t>
                  </w:r>
                </w:p>
              </w:tc>
              <w:tc>
                <w:tcPr>
                  <w:tcW w:w="1626" w:type="pct"/>
                  <w:vAlign w:val="center"/>
                </w:tcPr>
                <w:p>
                  <w:pPr>
                    <w:adjustRightInd w:val="0"/>
                    <w:snapToGrid w:val="0"/>
                    <w:jc w:val="center"/>
                    <w:rPr>
                      <w:b/>
                      <w:bCs/>
                      <w:color w:val="0000FF"/>
                      <w:kern w:val="0"/>
                      <w:szCs w:val="21"/>
                    </w:rPr>
                  </w:pPr>
                  <w:r>
                    <w:rPr>
                      <w:color w:val="0000FF"/>
                      <w:kern w:val="0"/>
                      <w:szCs w:val="21"/>
                    </w:rPr>
                    <w:t>根据附图1</w:t>
                  </w:r>
                  <w:r>
                    <w:rPr>
                      <w:rFonts w:hint="eastAsia"/>
                      <w:color w:val="0000FF"/>
                      <w:kern w:val="0"/>
                      <w:szCs w:val="21"/>
                      <w:lang w:val="en-US" w:eastAsia="zh-CN"/>
                    </w:rPr>
                    <w:t>5</w:t>
                  </w:r>
                  <w:r>
                    <w:rPr>
                      <w:color w:val="0000FF"/>
                      <w:kern w:val="0"/>
                      <w:szCs w:val="21"/>
                    </w:rPr>
                    <w:t>，本</w:t>
                  </w:r>
                  <w:r>
                    <w:rPr>
                      <w:rFonts w:hint="eastAsia"/>
                      <w:color w:val="0000FF"/>
                      <w:kern w:val="0"/>
                      <w:szCs w:val="21"/>
                    </w:rPr>
                    <w:t>项目</w:t>
                  </w:r>
                  <w:r>
                    <w:rPr>
                      <w:color w:val="0000FF"/>
                      <w:kern w:val="0"/>
                      <w:szCs w:val="21"/>
                    </w:rPr>
                    <w:t>项目博罗县资源利用上线—土地资源优先保护区划定情况，本</w:t>
                  </w:r>
                  <w:r>
                    <w:rPr>
                      <w:rFonts w:hint="eastAsia"/>
                      <w:color w:val="0000FF"/>
                      <w:kern w:val="0"/>
                      <w:szCs w:val="21"/>
                      <w:lang w:eastAsia="zh-CN"/>
                    </w:rPr>
                    <w:t>项目不</w:t>
                  </w:r>
                  <w:r>
                    <w:rPr>
                      <w:color w:val="0000FF"/>
                      <w:kern w:val="0"/>
                      <w:szCs w:val="21"/>
                    </w:rPr>
                    <w:t>位于土地资源优先保护区，属于一般管控区。</w:t>
                  </w:r>
                </w:p>
              </w:tc>
              <w:tc>
                <w:tcPr>
                  <w:tcW w:w="372" w:type="pct"/>
                  <w:vMerge w:val="restar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continue"/>
                  <w:vAlign w:val="center"/>
                </w:tcPr>
                <w:p>
                  <w:pPr>
                    <w:pStyle w:val="72"/>
                    <w:rPr>
                      <w:color w:val="000000" w:themeColor="text1"/>
                      <w14:textFill>
                        <w14:solidFill>
                          <w14:schemeClr w14:val="tx1"/>
                        </w14:solidFill>
                      </w14:textFill>
                    </w:rPr>
                  </w:pPr>
                </w:p>
              </w:tc>
              <w:tc>
                <w:tcPr>
                  <w:tcW w:w="2778" w:type="pct"/>
                  <w:gridSpan w:val="2"/>
                  <w:vAlign w:val="center"/>
                </w:tcPr>
                <w:p>
                  <w:pPr>
                    <w:pStyle w:val="72"/>
                    <w:rPr>
                      <w:color w:val="0000FF"/>
                      <w:kern w:val="0"/>
                      <w:szCs w:val="21"/>
                    </w:rPr>
                  </w:pPr>
                  <w:r>
                    <w:rPr>
                      <w:b/>
                      <w:bCs/>
                      <w:color w:val="0000FF"/>
                      <w:kern w:val="0"/>
                      <w:szCs w:val="21"/>
                    </w:rPr>
                    <w:t>能源（煤炭）管控分区：</w:t>
                  </w:r>
                  <w:r>
                    <w:rPr>
                      <w:color w:val="0000FF"/>
                      <w:kern w:val="0"/>
                      <w:szCs w:val="21"/>
                    </w:rPr>
                    <w:t>将《惠州市人民政府关于重新划定惠州市高污染燃料禁燃区的通告》（惠府〔2018〕2号）文件中Ⅲ类管控燃料控制区划入高污染燃料禁燃区，作为能源（煤炭）利用的重点管控区，总面积394.927km</w:t>
                  </w:r>
                  <w:r>
                    <w:rPr>
                      <w:color w:val="0000FF"/>
                      <w:kern w:val="0"/>
                      <w:szCs w:val="21"/>
                      <w:vertAlign w:val="superscript"/>
                    </w:rPr>
                    <w:t>2</w:t>
                  </w:r>
                  <w:r>
                    <w:rPr>
                      <w:color w:val="0000FF"/>
                      <w:kern w:val="0"/>
                      <w:szCs w:val="21"/>
                    </w:rPr>
                    <w:t>。</w:t>
                  </w:r>
                </w:p>
              </w:tc>
              <w:tc>
                <w:tcPr>
                  <w:tcW w:w="1626" w:type="pct"/>
                  <w:vAlign w:val="center"/>
                </w:tcPr>
                <w:p>
                  <w:pPr>
                    <w:pStyle w:val="72"/>
                    <w:rPr>
                      <w:rFonts w:hint="default" w:eastAsia="宋体"/>
                      <w:color w:val="0000FF"/>
                      <w:kern w:val="0"/>
                      <w:szCs w:val="21"/>
                      <w:lang w:val="en-US" w:eastAsia="zh-CN"/>
                    </w:rPr>
                  </w:pPr>
                  <w:r>
                    <w:rPr>
                      <w:color w:val="0000FF"/>
                      <w:kern w:val="0"/>
                      <w:szCs w:val="21"/>
                    </w:rPr>
                    <w:t>根据附图1</w:t>
                  </w:r>
                  <w:r>
                    <w:rPr>
                      <w:rFonts w:hint="eastAsia"/>
                      <w:color w:val="0000FF"/>
                      <w:kern w:val="0"/>
                      <w:szCs w:val="21"/>
                      <w:lang w:val="en-US" w:eastAsia="zh-CN"/>
                    </w:rPr>
                    <w:t>6</w:t>
                  </w:r>
                  <w:r>
                    <w:rPr>
                      <w:color w:val="0000FF"/>
                      <w:kern w:val="0"/>
                      <w:szCs w:val="21"/>
                    </w:rPr>
                    <w:t>，</w:t>
                  </w:r>
                  <w:r>
                    <w:rPr>
                      <w:color w:val="0000FF"/>
                      <w:szCs w:val="21"/>
                    </w:rPr>
                    <w:t>本项目</w:t>
                  </w:r>
                  <w:r>
                    <w:rPr>
                      <w:color w:val="0000FF"/>
                      <w:kern w:val="0"/>
                      <w:szCs w:val="21"/>
                    </w:rPr>
                    <w:t>不位于</w:t>
                  </w:r>
                  <w:r>
                    <w:rPr>
                      <w:rFonts w:hint="eastAsia"/>
                      <w:color w:val="0000FF"/>
                      <w:kern w:val="0"/>
                      <w:szCs w:val="21"/>
                    </w:rPr>
                    <w:t>博</w:t>
                  </w:r>
                  <w:r>
                    <w:rPr>
                      <w:color w:val="0000FF"/>
                      <w:kern w:val="0"/>
                      <w:szCs w:val="21"/>
                    </w:rPr>
                    <w:t>罗县高污染燃料禁燃区。</w:t>
                  </w:r>
                  <w:r>
                    <w:rPr>
                      <w:rFonts w:hint="eastAsia"/>
                      <w:color w:val="0000FF"/>
                      <w:kern w:val="0"/>
                      <w:szCs w:val="21"/>
                      <w:lang w:val="en-US" w:eastAsia="zh-CN"/>
                    </w:rPr>
                    <w:t>项</w:t>
                  </w:r>
                  <w:r>
                    <w:rPr>
                      <w:rFonts w:hint="eastAsia"/>
                      <w:color w:val="FF0000"/>
                      <w:kern w:val="0"/>
                      <w:szCs w:val="21"/>
                      <w:lang w:val="en-US" w:eastAsia="zh-CN"/>
                    </w:rPr>
                    <w:t>目全部使用</w:t>
                  </w:r>
                  <w:r>
                    <w:rPr>
                      <w:rFonts w:hint="eastAsia"/>
                      <w:color w:val="0000FF"/>
                      <w:kern w:val="0"/>
                      <w:szCs w:val="21"/>
                      <w:lang w:val="en-US" w:eastAsia="zh-CN"/>
                    </w:rPr>
                    <w:t>电能，不使用高污染燃料。</w:t>
                  </w:r>
                </w:p>
              </w:tc>
              <w:tc>
                <w:tcPr>
                  <w:tcW w:w="372" w:type="pct"/>
                  <w:vMerge w:val="continue"/>
                  <w:vAlign w:val="center"/>
                </w:tcPr>
                <w:p>
                  <w:pPr>
                    <w:pStyle w:val="72"/>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Merge w:val="continue"/>
                  <w:vAlign w:val="center"/>
                </w:tcPr>
                <w:p>
                  <w:pPr>
                    <w:pStyle w:val="72"/>
                    <w:rPr>
                      <w:color w:val="000000" w:themeColor="text1"/>
                      <w:kern w:val="0"/>
                      <w:szCs w:val="21"/>
                      <w14:textFill>
                        <w14:solidFill>
                          <w14:schemeClr w14:val="tx1"/>
                        </w14:solidFill>
                      </w14:textFill>
                    </w:rPr>
                  </w:pPr>
                </w:p>
              </w:tc>
              <w:tc>
                <w:tcPr>
                  <w:tcW w:w="2778" w:type="pct"/>
                  <w:gridSpan w:val="2"/>
                  <w:vAlign w:val="center"/>
                </w:tcPr>
                <w:p>
                  <w:pPr>
                    <w:pStyle w:val="72"/>
                    <w:rPr>
                      <w:color w:val="0000FF"/>
                      <w:kern w:val="0"/>
                      <w:szCs w:val="21"/>
                    </w:rPr>
                  </w:pPr>
                  <w:r>
                    <w:rPr>
                      <w:b/>
                      <w:bCs/>
                      <w:color w:val="0000FF"/>
                      <w:kern w:val="0"/>
                      <w:szCs w:val="21"/>
                    </w:rPr>
                    <w:t>矿产资源管控分区：</w:t>
                  </w:r>
                  <w:r>
                    <w:rPr>
                      <w:color w:val="0000FF"/>
                      <w:kern w:val="0"/>
                      <w:szCs w:val="21"/>
                    </w:rPr>
                    <w:t>对于矿产资源管控分区，衔接省市矿产资源总体规划中勘查及开采规划分区，划分优先保护区、重点管控区和一般管控区3类分区。其中，将生态保护红线和县级以上禁止开发区域叠加形成矿产资源开采敏感区，作为优先保护区；将重点勘查区中的连片山区（结合地类斑块进行边界落地）和重点矿区作为重点管控区；其他区域为一般管控区。博罗县划定为优先保护区和一般管控区2类，其中优先保护区面积为633.776km</w:t>
                  </w:r>
                  <w:r>
                    <w:rPr>
                      <w:color w:val="0000FF"/>
                      <w:kern w:val="0"/>
                      <w:szCs w:val="21"/>
                      <w:vertAlign w:val="superscript"/>
                    </w:rPr>
                    <w:t>2</w:t>
                  </w:r>
                  <w:r>
                    <w:rPr>
                      <w:color w:val="0000FF"/>
                      <w:kern w:val="0"/>
                      <w:szCs w:val="21"/>
                    </w:rPr>
                    <w:t>。</w:t>
                  </w:r>
                </w:p>
              </w:tc>
              <w:tc>
                <w:tcPr>
                  <w:tcW w:w="1626" w:type="pct"/>
                  <w:vAlign w:val="center"/>
                </w:tcPr>
                <w:p>
                  <w:pPr>
                    <w:pStyle w:val="72"/>
                    <w:rPr>
                      <w:color w:val="0000FF"/>
                      <w:kern w:val="0"/>
                      <w:szCs w:val="21"/>
                    </w:rPr>
                  </w:pPr>
                  <w:r>
                    <w:rPr>
                      <w:color w:val="0000FF"/>
                      <w:kern w:val="0"/>
                      <w:szCs w:val="21"/>
                    </w:rPr>
                    <w:t>根据附图1</w:t>
                  </w:r>
                  <w:r>
                    <w:rPr>
                      <w:rFonts w:hint="eastAsia"/>
                      <w:color w:val="0000FF"/>
                      <w:kern w:val="0"/>
                      <w:szCs w:val="21"/>
                      <w:lang w:val="en-US" w:eastAsia="zh-CN"/>
                    </w:rPr>
                    <w:t>7</w:t>
                  </w:r>
                  <w:r>
                    <w:rPr>
                      <w:color w:val="0000FF"/>
                      <w:kern w:val="0"/>
                      <w:szCs w:val="21"/>
                    </w:rPr>
                    <w:t>，本项目不位于矿产资源开发敏感区，属于一般管控区。</w:t>
                  </w:r>
                </w:p>
              </w:tc>
              <w:tc>
                <w:tcPr>
                  <w:tcW w:w="372" w:type="pct"/>
                  <w:vMerge w:val="continue"/>
                  <w:vAlign w:val="center"/>
                </w:tcPr>
                <w:p>
                  <w:pPr>
                    <w:pStyle w:val="72"/>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14:textFill>
                        <w14:solidFill>
                          <w14:schemeClr w14:val="tx1"/>
                        </w14:solidFill>
                      </w14:textFill>
                    </w:rPr>
                    <w:t>与博</w:t>
                  </w:r>
                  <w:r>
                    <w:rPr>
                      <w:b/>
                      <w:bCs/>
                      <w:color w:val="000000" w:themeColor="text1"/>
                      <w:szCs w:val="21"/>
                      <w14:textFill>
                        <w14:solidFill>
                          <w14:schemeClr w14:val="tx1"/>
                        </w14:solidFill>
                      </w14:textFill>
                    </w:rPr>
                    <w:t>罗沙河流域重点管控单元（ZH44132220001）</w:t>
                  </w:r>
                  <w:r>
                    <w:rPr>
                      <w:b/>
                      <w:bCs/>
                      <w:color w:val="000000" w:themeColor="text1"/>
                      <w14:textFill>
                        <w14:solidFill>
                          <w14:schemeClr w14:val="tx1"/>
                        </w14:solidFill>
                      </w14:textFill>
                    </w:rPr>
                    <w:t>生态环境准入清单相符性分析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0" w:type="pct"/>
                  <w:gridSpan w:val="3"/>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14:textFill>
                        <w14:solidFill>
                          <w14:schemeClr w14:val="tx1"/>
                        </w14:solidFill>
                      </w14:textFill>
                    </w:rPr>
                    <w:t>文件内容</w:t>
                  </w:r>
                </w:p>
              </w:tc>
              <w:tc>
                <w:tcPr>
                  <w:tcW w:w="1626"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本项目情况</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区域布局管控</w:t>
                  </w:r>
                </w:p>
              </w:tc>
              <w:tc>
                <w:tcPr>
                  <w:tcW w:w="2778" w:type="pct"/>
                  <w:gridSpan w:val="2"/>
                  <w:vAlign w:val="center"/>
                </w:tcPr>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1-1.【产业/鼓励引导类】饮用水水源保护区外的区域，重点发展电子信息、智能家电、先进材料等产业。</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1-3.【产业/限制类】严格限制化工、包装印刷、</w:t>
                  </w:r>
                  <w:commentRangeStart w:id="7"/>
                  <w:commentRangeStart w:id="8"/>
                  <w:r>
                    <w:rPr>
                      <w:color w:val="000000" w:themeColor="text1"/>
                      <w14:textFill>
                        <w14:solidFill>
                          <w14:schemeClr w14:val="tx1"/>
                        </w14:solidFill>
                      </w14:textFill>
                    </w:rPr>
                    <w:t>工业涂装等高VOCs排放建设项目</w:t>
                  </w:r>
                  <w:commentRangeEnd w:id="7"/>
                  <w:r>
                    <w:commentReference w:id="7"/>
                  </w:r>
                  <w:commentRangeEnd w:id="8"/>
                  <w:r>
                    <w:commentReference w:id="8"/>
                  </w:r>
                  <w:r>
                    <w:rPr>
                      <w:color w:val="000000" w:themeColor="text1"/>
                      <w14:textFill>
                        <w14:solidFill>
                          <w14:schemeClr w14:val="tx1"/>
                        </w14:solidFill>
                      </w14:textFill>
                    </w:rPr>
                    <w:t>。</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1-4. 【生态/限制类】一般生态空间内可开展生态保护红线内允许的活动，在不影响主导生态功能的前提下，还可开展国家和省规定不纳入环评管理的项目建设，以及生态旅游、基础设施建设、村庄建设等人为活动。</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1-5.【水/禁止类】饮用水水源保护区涉及园洲镇东江饮用水水源保护区，饮用水水源保护区按照《广东省水污染防治条例》“第五章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1-7.【水/禁止类】畜禽禁养区内不得从事畜禽养殖业。</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1-10.【大气/鼓励引导类】大气环境高排放重点管控区内，强化达标监管，引导工业项目落地集聚发展，有序推进区域内行业企业提标改造。</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1-11.【土壤/禁止类】禁止在重金属重点防控区域内新建、改建、扩建增加重金属污染物排放总量的建设项目。</w:t>
                  </w:r>
                </w:p>
                <w:p>
                  <w:pPr>
                    <w:adjustRightInd w:val="0"/>
                    <w:snapToGrid w:val="0"/>
                    <w:rPr>
                      <w:b/>
                      <w:bCs/>
                      <w:color w:val="000000" w:themeColor="text1"/>
                      <w:kern w:val="0"/>
                      <w:szCs w:val="21"/>
                      <w14:textFill>
                        <w14:solidFill>
                          <w14:schemeClr w14:val="tx1"/>
                        </w14:solidFill>
                      </w14:textFill>
                    </w:rPr>
                  </w:pPr>
                  <w:r>
                    <w:rPr>
                      <w:color w:val="000000" w:themeColor="text1"/>
                      <w14:textFill>
                        <w14:solidFill>
                          <w14:schemeClr w14:val="tx1"/>
                        </w14:solidFill>
                      </w14:textFill>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626" w:type="pct"/>
                  <w:vAlign w:val="center"/>
                </w:tcPr>
                <w:p>
                  <w:pPr>
                    <w:adjustRightInd w:val="0"/>
                    <w:snapToGrid w:val="0"/>
                    <w:rPr>
                      <w:rFonts w:hint="default" w:eastAsia="宋体"/>
                      <w:color w:val="000000" w:themeColor="text1"/>
                      <w:kern w:val="44"/>
                      <w:szCs w:val="21"/>
                      <w:lang w:val="en-US" w:eastAsia="zh-CN"/>
                      <w14:textFill>
                        <w14:solidFill>
                          <w14:schemeClr w14:val="tx1"/>
                        </w14:solidFill>
                      </w14:textFill>
                    </w:rPr>
                  </w:pPr>
                  <w:r>
                    <w:rPr>
                      <w:color w:val="000000" w:themeColor="text1"/>
                      <w:szCs w:val="21"/>
                      <w14:textFill>
                        <w14:solidFill>
                          <w14:schemeClr w14:val="tx1"/>
                        </w14:solidFill>
                      </w14:textFill>
                    </w:rPr>
                    <w:t>1.1、1.2、1.3本项目从事</w:t>
                  </w: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3984</w:t>
                  </w:r>
                  <w:r>
                    <w:rPr>
                      <w:rFonts w:hint="eastAsia"/>
                      <w:color w:val="000000" w:themeColor="text1"/>
                      <w:szCs w:val="21"/>
                      <w14:textFill>
                        <w14:solidFill>
                          <w14:schemeClr w14:val="tx1"/>
                        </w14:solidFill>
                      </w14:textFill>
                    </w:rPr>
                    <w:t>电声器件及</w:t>
                  </w:r>
                  <w:r>
                    <w:rPr>
                      <w:color w:val="000000" w:themeColor="text1"/>
                      <w:szCs w:val="21"/>
                      <w14:textFill>
                        <w14:solidFill>
                          <w14:schemeClr w14:val="tx1"/>
                        </w14:solidFill>
                      </w14:textFill>
                    </w:rPr>
                    <w:t>零件</w:t>
                  </w:r>
                  <w:r>
                    <w:rPr>
                      <w:rFonts w:hint="eastAsia"/>
                      <w:color w:val="000000" w:themeColor="text1"/>
                      <w:szCs w:val="21"/>
                      <w14:textFill>
                        <w14:solidFill>
                          <w14:schemeClr w14:val="tx1"/>
                        </w14:solidFill>
                      </w14:textFill>
                    </w:rPr>
                    <w:t>制造</w:t>
                  </w:r>
                  <w:r>
                    <w:rPr>
                      <w:rFonts w:hint="eastAsia" w:ascii="Times New Roman" w:hAnsi="Times New Roman" w:eastAsia="宋体" w:cs="Times New Roman"/>
                      <w:color w:val="0000FF"/>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color w:val="000000" w:themeColor="text1"/>
                      <w:szCs w:val="21"/>
                      <w14:textFill>
                        <w14:solidFill>
                          <w14:schemeClr w14:val="tx1"/>
                        </w14:solidFill>
                      </w14:textFill>
                    </w:rPr>
                    <w:t>和C3761自行车制造</w:t>
                  </w:r>
                  <w:r>
                    <w:rPr>
                      <w:rFonts w:hint="eastAsia"/>
                      <w:color w:val="000000" w:themeColor="text1"/>
                      <w:szCs w:val="21"/>
                      <w:lang w:eastAsia="zh-CN"/>
                      <w14:textFill>
                        <w14:solidFill>
                          <w14:schemeClr w14:val="tx1"/>
                        </w14:solidFill>
                      </w14:textFill>
                    </w:rPr>
                    <w:t>，</w:t>
                  </w:r>
                  <w:r>
                    <w:rPr>
                      <w:color w:val="00B050"/>
                      <w:szCs w:val="21"/>
                    </w:rPr>
                    <w:t>不属于产业鼓励/引导</w:t>
                  </w:r>
                  <w:r>
                    <w:rPr>
                      <w:color w:val="00B050"/>
                      <w:kern w:val="44"/>
                      <w:szCs w:val="21"/>
                    </w:rPr>
                    <w:t>类项目</w:t>
                  </w:r>
                  <w:r>
                    <w:rPr>
                      <w:rFonts w:hint="eastAsia"/>
                      <w:color w:val="00B050"/>
                      <w:kern w:val="44"/>
                      <w:szCs w:val="21"/>
                      <w:lang w:eastAsia="zh-CN"/>
                    </w:rPr>
                    <w:t>，</w:t>
                  </w:r>
                  <w:r>
                    <w:rPr>
                      <w:rFonts w:hint="eastAsia"/>
                      <w:color w:val="00B050"/>
                      <w:kern w:val="44"/>
                      <w:szCs w:val="21"/>
                      <w:lang w:val="en-US" w:eastAsia="zh-CN"/>
                    </w:rPr>
                    <w:t>同时不属于产业禁止类和限制类项目</w:t>
                  </w:r>
                  <w:r>
                    <w:rPr>
                      <w:color w:val="00B050"/>
                      <w:kern w:val="44"/>
                      <w:szCs w:val="21"/>
                    </w:rPr>
                    <w:t>。</w:t>
                  </w:r>
                  <w:r>
                    <w:rPr>
                      <w:rFonts w:hint="eastAsia"/>
                      <w:color w:val="00B050"/>
                      <w:kern w:val="44"/>
                      <w:szCs w:val="21"/>
                      <w:lang w:val="en-US" w:eastAsia="zh-CN"/>
                    </w:rPr>
                    <w:t>项目使用水性油漆、水性胶水、水性油墨、</w:t>
                  </w:r>
                  <w:r>
                    <w:rPr>
                      <w:rFonts w:hint="eastAsia"/>
                      <w:snapToGrid w:val="0"/>
                      <w:color w:val="00B050"/>
                      <w:szCs w:val="21"/>
                    </w:rPr>
                    <w:t>粉末涂料</w:t>
                  </w:r>
                  <w:r>
                    <w:rPr>
                      <w:rFonts w:hint="eastAsia"/>
                      <w:color w:val="00B050"/>
                      <w:kern w:val="44"/>
                      <w:szCs w:val="21"/>
                      <w:lang w:val="en-US" w:eastAsia="zh-CN"/>
                    </w:rPr>
                    <w:t>、环氧树脂胶水、脱模剂、助焊剂均属于低VOCs含量原料。</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1.4</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不涉及此项。</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1.5</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不在饮用水水源保护区，项目无生产废水外排</w:t>
                  </w:r>
                  <w:r>
                    <w:rPr>
                      <w:color w:val="0000FF"/>
                      <w:kern w:val="44"/>
                      <w:szCs w:val="21"/>
                    </w:rPr>
                    <w:t>，</w:t>
                  </w:r>
                  <w:r>
                    <w:rPr>
                      <w:rFonts w:hint="eastAsia"/>
                      <w:color w:val="0000FF"/>
                      <w:lang w:val="en-US" w:eastAsia="zh-CN"/>
                    </w:rPr>
                    <w:t>水帘柜、喷淋塔定期更换的废水交有资质的单位进行处理。</w:t>
                  </w:r>
                  <w:r>
                    <w:rPr>
                      <w:color w:val="000000" w:themeColor="text1"/>
                      <w:kern w:val="44"/>
                      <w:szCs w:val="21"/>
                      <w14:textFill>
                        <w14:solidFill>
                          <w14:schemeClr w14:val="tx1"/>
                        </w14:solidFill>
                      </w14:textFill>
                    </w:rPr>
                    <w:t>生活污水经</w:t>
                  </w:r>
                  <w:r>
                    <w:rPr>
                      <w:color w:val="000000" w:themeColor="text1"/>
                      <w14:textFill>
                        <w14:solidFill>
                          <w14:schemeClr w14:val="tx1"/>
                        </w14:solidFill>
                      </w14:textFill>
                    </w:rPr>
                    <w:t>隔油隔渣+三级化粪池</w:t>
                  </w:r>
                  <w:r>
                    <w:rPr>
                      <w:color w:val="000000" w:themeColor="text1"/>
                      <w:kern w:val="44"/>
                      <w:szCs w:val="21"/>
                      <w14:textFill>
                        <w14:solidFill>
                          <w14:schemeClr w14:val="tx1"/>
                        </w14:solidFill>
                      </w14:textFill>
                    </w:rPr>
                    <w:t>预处理后纳入</w:t>
                  </w:r>
                  <w:r>
                    <w:rPr>
                      <w:rFonts w:hint="eastAsia"/>
                      <w:color w:val="000000" w:themeColor="text1"/>
                      <w:kern w:val="44"/>
                      <w:szCs w:val="21"/>
                      <w:lang w:val="en-US" w:eastAsia="zh-CN"/>
                      <w14:textFill>
                        <w14:solidFill>
                          <w14:schemeClr w14:val="tx1"/>
                        </w14:solidFill>
                      </w14:textFill>
                    </w:rPr>
                    <w:t>石湾镇西基</w:t>
                  </w:r>
                  <w:r>
                    <w:rPr>
                      <w:color w:val="000000" w:themeColor="text1"/>
                      <w:kern w:val="44"/>
                      <w:szCs w:val="21"/>
                      <w14:textFill>
                        <w14:solidFill>
                          <w14:schemeClr w14:val="tx1"/>
                        </w14:solidFill>
                      </w14:textFill>
                    </w:rPr>
                    <w:t>污水处理厂处理。</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1.6</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所在地不在东江干流和沙河干流两岸最高水位线外延五百米范围内。</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1.7</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不从事畜禽养殖。</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1.8</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不从事畜禽养殖，不涉及此项。</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1.9</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从事</w:t>
                  </w: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3984</w:t>
                  </w:r>
                  <w:r>
                    <w:rPr>
                      <w:rFonts w:hint="eastAsia"/>
                      <w:color w:val="000000" w:themeColor="text1"/>
                      <w:szCs w:val="21"/>
                      <w14:textFill>
                        <w14:solidFill>
                          <w14:schemeClr w14:val="tx1"/>
                        </w14:solidFill>
                      </w14:textFill>
                    </w:rPr>
                    <w:t>电声器件及</w:t>
                  </w:r>
                  <w:r>
                    <w:rPr>
                      <w:color w:val="000000" w:themeColor="text1"/>
                      <w:szCs w:val="21"/>
                      <w14:textFill>
                        <w14:solidFill>
                          <w14:schemeClr w14:val="tx1"/>
                        </w14:solidFill>
                      </w14:textFill>
                    </w:rPr>
                    <w:t>零件</w:t>
                  </w:r>
                  <w:r>
                    <w:rPr>
                      <w:rFonts w:hint="eastAsia"/>
                      <w:color w:val="000000" w:themeColor="text1"/>
                      <w:szCs w:val="21"/>
                      <w14:textFill>
                        <w14:solidFill>
                          <w14:schemeClr w14:val="tx1"/>
                        </w14:solidFill>
                      </w14:textFill>
                    </w:rPr>
                    <w:t>制造</w:t>
                  </w:r>
                  <w:r>
                    <w:rPr>
                      <w:rFonts w:hint="eastAsia" w:ascii="Times New Roman" w:hAnsi="Times New Roman" w:eastAsia="宋体" w:cs="Times New Roman"/>
                      <w:color w:val="0000FF"/>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color w:val="000000" w:themeColor="text1"/>
                      <w:szCs w:val="21"/>
                      <w14:textFill>
                        <w14:solidFill>
                          <w14:schemeClr w14:val="tx1"/>
                        </w14:solidFill>
                      </w14:textFill>
                    </w:rPr>
                    <w:t>和C3761自行车制造</w:t>
                  </w:r>
                  <w:r>
                    <w:rPr>
                      <w:color w:val="000000" w:themeColor="text1"/>
                      <w:kern w:val="44"/>
                      <w:szCs w:val="21"/>
                      <w14:textFill>
                        <w14:solidFill>
                          <w14:schemeClr w14:val="tx1"/>
                        </w14:solidFill>
                      </w14:textFill>
                    </w:rPr>
                    <w:t>。不属于储油库项目，项目在火灾情况下会燃烧分解产生氰化氢大气污染物，建立有毒有害气体环境风险预警体系，加强对有毒有害大气的监控；项目不使用溶剂型油墨、涂料、清洗剂、胶黏剂等高挥发性有机物原辅材料项目。</w:t>
                  </w:r>
                </w:p>
                <w:p>
                  <w:pPr>
                    <w:rPr>
                      <w:color w:val="0000FF"/>
                      <w:kern w:val="44"/>
                      <w:szCs w:val="21"/>
                    </w:rPr>
                  </w:pPr>
                  <w:r>
                    <w:rPr>
                      <w:color w:val="0000FF"/>
                      <w:kern w:val="44"/>
                      <w:szCs w:val="21"/>
                    </w:rPr>
                    <w:t>1-10企业强化达标监控，</w:t>
                  </w:r>
                  <w:r>
                    <w:rPr>
                      <w:rFonts w:hint="eastAsia"/>
                      <w:color w:val="0000FF"/>
                      <w:szCs w:val="21"/>
                    </w:rPr>
                    <w:t>项目一楼木工</w:t>
                  </w:r>
                  <w:r>
                    <w:rPr>
                      <w:rFonts w:hint="eastAsia"/>
                      <w:color w:val="0000FF"/>
                      <w:szCs w:val="21"/>
                      <w:lang w:val="en-US" w:eastAsia="zh-CN"/>
                    </w:rPr>
                    <w:t>开料、机</w:t>
                  </w:r>
                  <w:r>
                    <w:rPr>
                      <w:rFonts w:hint="eastAsia"/>
                      <w:color w:val="0000FF"/>
                      <w:szCs w:val="21"/>
                    </w:rPr>
                    <w:t>加工产生的颗粒物废气经过布袋除尘器进行处理后由25米排气筒DA001进行排放</w:t>
                  </w:r>
                  <w:r>
                    <w:rPr>
                      <w:rFonts w:hint="eastAsia"/>
                      <w:color w:val="0000FF"/>
                      <w:szCs w:val="21"/>
                      <w:lang w:eastAsia="zh-CN"/>
                    </w:rPr>
                    <w:t>；</w:t>
                  </w:r>
                  <w:r>
                    <w:rPr>
                      <w:rFonts w:hint="eastAsia"/>
                      <w:color w:val="0000FF"/>
                      <w:szCs w:val="21"/>
                      <w:lang w:val="en-US" w:eastAsia="zh-CN"/>
                    </w:rPr>
                    <w:t>一楼</w:t>
                  </w:r>
                  <w:r>
                    <w:rPr>
                      <w:rFonts w:hint="eastAsia"/>
                      <w:color w:val="0000FF"/>
                      <w:szCs w:val="21"/>
                    </w:rPr>
                    <w:t>木工打磨废</w:t>
                  </w:r>
                  <w:r>
                    <w:rPr>
                      <w:rFonts w:hint="eastAsia"/>
                      <w:color w:val="0000FF"/>
                      <w:szCs w:val="21"/>
                      <w:lang w:val="en-US" w:eastAsia="zh-CN"/>
                    </w:rPr>
                    <w:t>气</w:t>
                  </w:r>
                  <w:r>
                    <w:rPr>
                      <w:rFonts w:hint="eastAsia"/>
                      <w:color w:val="0000FF"/>
                      <w:szCs w:val="21"/>
                    </w:rPr>
                    <w:t>、喷漆</w:t>
                  </w:r>
                  <w:r>
                    <w:rPr>
                      <w:rFonts w:hint="eastAsia"/>
                      <w:color w:val="0000FF"/>
                      <w:szCs w:val="21"/>
                      <w:lang w:val="en-US" w:eastAsia="zh-CN"/>
                    </w:rPr>
                    <w:t>和二楼贴皮</w:t>
                  </w:r>
                  <w:r>
                    <w:rPr>
                      <w:rFonts w:hint="eastAsia"/>
                      <w:color w:val="0000FF"/>
                      <w:szCs w:val="21"/>
                    </w:rPr>
                    <w:t>废气经过</w:t>
                  </w:r>
                  <w:r>
                    <w:rPr>
                      <w:rFonts w:hint="eastAsia"/>
                      <w:color w:val="0000FF"/>
                      <w:szCs w:val="21"/>
                      <w:lang w:val="en-US" w:eastAsia="zh-CN"/>
                    </w:rPr>
                    <w:t>水喷淋</w:t>
                  </w:r>
                  <w:r>
                    <w:rPr>
                      <w:rFonts w:hint="eastAsia"/>
                      <w:color w:val="0000FF"/>
                      <w:szCs w:val="21"/>
                    </w:rPr>
                    <w:t>+干式除雾器+二级活性炭吸附后由25米排气筒DA002排放</w:t>
                  </w:r>
                  <w:r>
                    <w:rPr>
                      <w:rFonts w:hint="eastAsia"/>
                      <w:color w:val="0000FF"/>
                      <w:szCs w:val="21"/>
                      <w:lang w:eastAsia="zh-CN"/>
                    </w:rPr>
                    <w:t>；</w:t>
                  </w:r>
                  <w:r>
                    <w:rPr>
                      <w:rFonts w:hint="eastAsia"/>
                      <w:color w:val="0000FF"/>
                      <w:szCs w:val="21"/>
                    </w:rPr>
                    <w:t>三楼波峰焊</w:t>
                  </w:r>
                  <w:r>
                    <w:rPr>
                      <w:rFonts w:hint="eastAsia"/>
                      <w:color w:val="0000FF"/>
                      <w:szCs w:val="21"/>
                      <w:lang w:eastAsia="zh-CN"/>
                    </w:rPr>
                    <w:t>、</w:t>
                  </w:r>
                  <w:r>
                    <w:rPr>
                      <w:rFonts w:hint="eastAsia"/>
                      <w:color w:val="0000FF"/>
                      <w:szCs w:val="21"/>
                    </w:rPr>
                    <w:t>五楼固化</w:t>
                  </w:r>
                  <w:r>
                    <w:rPr>
                      <w:rFonts w:hint="eastAsia"/>
                      <w:color w:val="0000FF"/>
                      <w:szCs w:val="21"/>
                      <w:lang w:eastAsia="zh-CN"/>
                    </w:rPr>
                    <w:t>、</w:t>
                  </w:r>
                  <w:r>
                    <w:rPr>
                      <w:rFonts w:hint="eastAsia"/>
                      <w:color w:val="0000FF"/>
                      <w:szCs w:val="21"/>
                    </w:rPr>
                    <w:t>丝印废气合并后</w:t>
                  </w:r>
                  <w:r>
                    <w:rPr>
                      <w:rFonts w:hint="eastAsia"/>
                      <w:color w:val="0000FF"/>
                      <w:szCs w:val="21"/>
                      <w:lang w:val="en-US" w:eastAsia="zh-CN"/>
                    </w:rPr>
                    <w:t>通过</w:t>
                  </w:r>
                  <w:r>
                    <w:rPr>
                      <w:rFonts w:hint="eastAsia"/>
                      <w:color w:val="0000FF"/>
                      <w:szCs w:val="21"/>
                    </w:rPr>
                    <w:t>水喷淋+干式除雾器+二级活性炭吸附装置进行处理后由25米排气筒DA00</w:t>
                  </w:r>
                  <w:r>
                    <w:rPr>
                      <w:rFonts w:hint="eastAsia"/>
                      <w:color w:val="0000FF"/>
                      <w:szCs w:val="21"/>
                      <w:lang w:val="en-US" w:eastAsia="zh-CN"/>
                    </w:rPr>
                    <w:t>3</w:t>
                  </w:r>
                  <w:r>
                    <w:rPr>
                      <w:rFonts w:hint="eastAsia"/>
                      <w:color w:val="0000FF"/>
                      <w:szCs w:val="21"/>
                    </w:rPr>
                    <w:t>排放</w:t>
                  </w:r>
                  <w:r>
                    <w:rPr>
                      <w:rFonts w:hint="eastAsia"/>
                      <w:color w:val="0000FF"/>
                      <w:szCs w:val="21"/>
                      <w:lang w:eastAsia="zh-CN"/>
                    </w:rPr>
                    <w:t>；</w:t>
                  </w:r>
                  <w:r>
                    <w:rPr>
                      <w:rFonts w:hint="eastAsia"/>
                      <w:color w:val="0000FF"/>
                      <w:szCs w:val="21"/>
                    </w:rPr>
                    <w:t>四楼铸造废气经过水喷淋+干式除雾器+二级活性炭吸附进行处理后通过25米排气筒DA004排放</w:t>
                  </w:r>
                  <w:r>
                    <w:rPr>
                      <w:rFonts w:hint="eastAsia"/>
                      <w:color w:val="0000FF"/>
                      <w:szCs w:val="21"/>
                      <w:lang w:eastAsia="zh-CN"/>
                    </w:rPr>
                    <w:t>；</w:t>
                  </w:r>
                  <w:r>
                    <w:rPr>
                      <w:rFonts w:hint="eastAsia"/>
                      <w:color w:val="0000FF"/>
                      <w:szCs w:val="21"/>
                    </w:rPr>
                    <w:t>五楼喷粉废气采用</w:t>
                  </w:r>
                  <w:r>
                    <w:rPr>
                      <w:rFonts w:hint="eastAsia"/>
                      <w:color w:val="0000FF"/>
                      <w:szCs w:val="21"/>
                      <w:lang w:eastAsia="zh-CN"/>
                    </w:rPr>
                    <w:t>滤筒</w:t>
                  </w:r>
                  <w:r>
                    <w:rPr>
                      <w:rFonts w:hint="eastAsia"/>
                      <w:color w:val="0000FF"/>
                      <w:szCs w:val="21"/>
                    </w:rPr>
                    <w:t>+布袋除尘器进行处理后由25米排气筒DA00</w:t>
                  </w:r>
                  <w:r>
                    <w:rPr>
                      <w:rFonts w:hint="eastAsia"/>
                      <w:color w:val="0000FF"/>
                      <w:szCs w:val="21"/>
                      <w:lang w:val="en-US" w:eastAsia="zh-CN"/>
                    </w:rPr>
                    <w:t>5</w:t>
                  </w:r>
                  <w:r>
                    <w:rPr>
                      <w:rFonts w:hint="eastAsia"/>
                      <w:color w:val="0000FF"/>
                      <w:szCs w:val="21"/>
                    </w:rPr>
                    <w:t>排放</w:t>
                  </w:r>
                  <w:r>
                    <w:rPr>
                      <w:rFonts w:hint="eastAsia"/>
                      <w:color w:val="0000FF"/>
                      <w:szCs w:val="21"/>
                      <w:lang w:eastAsia="zh-CN"/>
                    </w:rPr>
                    <w:t>；</w:t>
                  </w:r>
                  <w:r>
                    <w:rPr>
                      <w:rFonts w:hint="eastAsia"/>
                      <w:color w:val="0000FF"/>
                      <w:szCs w:val="21"/>
                      <w:lang w:val="en-US" w:eastAsia="zh-CN"/>
                    </w:rPr>
                    <w:t>食堂油烟废气经过油烟净化器处理后通过21m高排气筒DA006排</w:t>
                  </w:r>
                  <w:r>
                    <w:rPr>
                      <w:rFonts w:hint="eastAsia"/>
                      <w:color w:val="0000FF"/>
                      <w:szCs w:val="21"/>
                    </w:rPr>
                    <w:t>放</w:t>
                  </w:r>
                  <w:r>
                    <w:rPr>
                      <w:color w:val="0000FF"/>
                      <w:kern w:val="44"/>
                      <w:szCs w:val="21"/>
                    </w:rPr>
                    <w:t>。</w:t>
                  </w:r>
                </w:p>
                <w:p>
                  <w:pPr>
                    <w:adjustRightInd w:val="0"/>
                    <w:snapToGrid w:val="0"/>
                    <w:rPr>
                      <w:color w:val="000000" w:themeColor="text1"/>
                      <w:kern w:val="44"/>
                      <w:szCs w:val="21"/>
                      <w14:textFill>
                        <w14:solidFill>
                          <w14:schemeClr w14:val="tx1"/>
                        </w14:solidFill>
                      </w14:textFill>
                    </w:rPr>
                  </w:pPr>
                  <w:r>
                    <w:rPr>
                      <w:color w:val="000000" w:themeColor="text1"/>
                      <w:kern w:val="44"/>
                      <w:szCs w:val="21"/>
                      <w14:textFill>
                        <w14:solidFill>
                          <w14:schemeClr w14:val="tx1"/>
                        </w14:solidFill>
                      </w14:textFill>
                    </w:rPr>
                    <w:t>1-11</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不涉及此项。</w:t>
                  </w:r>
                </w:p>
                <w:p>
                  <w:pPr>
                    <w:adjustRightInd w:val="0"/>
                    <w:snapToGrid w:val="0"/>
                    <w:rPr>
                      <w:color w:val="000000" w:themeColor="text1"/>
                      <w14:textFill>
                        <w14:solidFill>
                          <w14:schemeClr w14:val="tx1"/>
                        </w14:solidFill>
                      </w14:textFill>
                    </w:rPr>
                  </w:pPr>
                  <w:r>
                    <w:rPr>
                      <w:color w:val="000000" w:themeColor="text1"/>
                      <w:kern w:val="44"/>
                      <w:szCs w:val="21"/>
                      <w14:textFill>
                        <w14:solidFill>
                          <w14:schemeClr w14:val="tx1"/>
                        </w14:solidFill>
                      </w14:textFill>
                    </w:rPr>
                    <w:t>1-12</w:t>
                  </w:r>
                  <w:r>
                    <w:rPr>
                      <w:color w:val="000000" w:themeColor="text1"/>
                      <w:szCs w:val="21"/>
                      <w14:textFill>
                        <w14:solidFill>
                          <w14:schemeClr w14:val="tx1"/>
                        </w14:solidFill>
                      </w14:textFill>
                    </w:rPr>
                    <w:t>本项目</w:t>
                  </w:r>
                  <w:r>
                    <w:rPr>
                      <w:color w:val="000000" w:themeColor="text1"/>
                      <w:kern w:val="44"/>
                      <w:szCs w:val="21"/>
                      <w14:textFill>
                        <w14:solidFill>
                          <w14:schemeClr w14:val="tx1"/>
                        </w14:solidFill>
                      </w14:textFill>
                    </w:rPr>
                    <w:t>不涉</w:t>
                  </w:r>
                  <w:r>
                    <w:rPr>
                      <w:color w:val="000000" w:themeColor="text1"/>
                      <w14:textFill>
                        <w14:solidFill>
                          <w14:schemeClr w14:val="tx1"/>
                        </w14:solidFill>
                      </w14:textFill>
                    </w:rPr>
                    <w:t>及此项。</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能源资源利用</w:t>
                  </w:r>
                </w:p>
              </w:tc>
              <w:tc>
                <w:tcPr>
                  <w:tcW w:w="2778" w:type="pct"/>
                  <w:gridSpan w:val="2"/>
                  <w:vAlign w:val="center"/>
                </w:tcPr>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2-1.【能源/鼓励引导类】鼓励降低煤炭消耗、能源消耗，引导光伏等多种形式的新能源利用。</w:t>
                  </w:r>
                </w:p>
                <w:p>
                  <w:pPr>
                    <w:adjustRightInd w:val="0"/>
                    <w:snapToGrid w:val="0"/>
                    <w:rPr>
                      <w:b/>
                      <w:bCs/>
                      <w:color w:val="000000" w:themeColor="text1"/>
                      <w:kern w:val="0"/>
                      <w:szCs w:val="21"/>
                      <w14:textFill>
                        <w14:solidFill>
                          <w14:schemeClr w14:val="tx1"/>
                        </w14:solidFill>
                      </w14:textFill>
                    </w:rPr>
                  </w:pPr>
                  <w:r>
                    <w:rPr>
                      <w:color w:val="000000" w:themeColor="text1"/>
                      <w14:textFill>
                        <w14:solidFill>
                          <w14:schemeClr w14:val="tx1"/>
                        </w14:solidFill>
                      </w14:textFill>
                    </w:rPr>
                    <w:t>2-2.【能源/综合类】根据本地区大气环境质量改善要求逐步扩大高污染燃料禁燃区范围。</w:t>
                  </w:r>
                </w:p>
              </w:tc>
              <w:tc>
                <w:tcPr>
                  <w:tcW w:w="1626"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2.1、2.2</w:t>
                  </w:r>
                  <w:r>
                    <w:rPr>
                      <w:color w:val="000000" w:themeColor="text1"/>
                      <w:szCs w:val="21"/>
                      <w14:textFill>
                        <w14:solidFill>
                          <w14:schemeClr w14:val="tx1"/>
                        </w14:solidFill>
                      </w14:textFill>
                    </w:rPr>
                    <w:t>本项目</w:t>
                  </w:r>
                  <w:r>
                    <w:rPr>
                      <w:color w:val="000000" w:themeColor="text1"/>
                      <w:kern w:val="0"/>
                      <w:szCs w:val="21"/>
                      <w14:textFill>
                        <w14:solidFill>
                          <w14:schemeClr w14:val="tx1"/>
                        </w14:solidFill>
                      </w14:textFill>
                    </w:rPr>
                    <w:t>使用的设备主要采用电能，符合能源资源利用要求。</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污染物排放管控</w:t>
                  </w:r>
                </w:p>
              </w:tc>
              <w:tc>
                <w:tcPr>
                  <w:tcW w:w="2778" w:type="pct"/>
                  <w:gridSpan w:val="2"/>
                  <w:vAlign w:val="center"/>
                </w:tcPr>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3-2.【水/限制类】严格控制流域内增加水污染物排放或对东江水质、水环境安全构成影响的项目。</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3-4.【水/综合类】强化农业面源污染治理，控制农药化肥使用量。</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3-5.【大气/限制类】重点行业新建涉VOCs排放的工业企业原则上应入园进区。新建项目VOCs实施倍量替代。</w:t>
                  </w:r>
                </w:p>
                <w:p>
                  <w:pPr>
                    <w:adjustRightInd w:val="0"/>
                    <w:snapToGrid w:val="0"/>
                    <w:rPr>
                      <w:b/>
                      <w:bCs/>
                      <w:color w:val="000000" w:themeColor="text1"/>
                      <w:kern w:val="0"/>
                      <w:szCs w:val="21"/>
                      <w14:textFill>
                        <w14:solidFill>
                          <w14:schemeClr w14:val="tx1"/>
                        </w14:solidFill>
                      </w14:textFill>
                    </w:rPr>
                  </w:pPr>
                  <w:r>
                    <w:rPr>
                      <w:color w:val="000000" w:themeColor="text1"/>
                      <w14:textFill>
                        <w14:solidFill>
                          <w14:schemeClr w14:val="tx1"/>
                        </w14:solidFill>
                      </w14:textFill>
                    </w:rPr>
                    <w:t>3-6.【土壤/禁止类】禁止向农用地排放重金属或者其他有毒有害物质含量超标的污水、污泥，以及可能造成土壤污染的清淤底泥、尾矿、矿渣等</w:t>
                  </w:r>
                </w:p>
              </w:tc>
              <w:tc>
                <w:tcPr>
                  <w:tcW w:w="1626" w:type="pct"/>
                  <w:vAlign w:val="center"/>
                </w:tcPr>
                <w:p>
                  <w:pPr>
                    <w:adjustRightInd w:val="0"/>
                    <w:snapToGrid w:val="0"/>
                    <w:rPr>
                      <w:color w:val="000000" w:themeColor="text1"/>
                      <w:highlight w:val="yellow"/>
                      <w14:textFill>
                        <w14:solidFill>
                          <w14:schemeClr w14:val="tx1"/>
                        </w14:solidFill>
                      </w14:textFill>
                    </w:rPr>
                  </w:pPr>
                  <w:r>
                    <w:rPr>
                      <w:color w:val="000000" w:themeColor="text1"/>
                      <w14:textFill>
                        <w14:solidFill>
                          <w14:schemeClr w14:val="tx1"/>
                        </w14:solidFill>
                      </w14:textFill>
                    </w:rPr>
                    <w:t>3.1</w:t>
                  </w:r>
                  <w:r>
                    <w:rPr>
                      <w:color w:val="000000" w:themeColor="text1"/>
                      <w:szCs w:val="21"/>
                      <w14:textFill>
                        <w14:solidFill>
                          <w14:schemeClr w14:val="tx1"/>
                        </w14:solidFill>
                      </w14:textFill>
                    </w:rPr>
                    <w:t>本项目</w:t>
                  </w:r>
                  <w:r>
                    <w:rPr>
                      <w:color w:val="000000" w:themeColor="text1"/>
                      <w14:textFill>
                        <w14:solidFill>
                          <w14:schemeClr w14:val="tx1"/>
                        </w14:solidFill>
                      </w14:textFill>
                    </w:rPr>
                    <w:t>的生活污水经隔油隔渣+三级化粪池预处理</w:t>
                  </w:r>
                  <w:r>
                    <w:rPr>
                      <w:color w:val="000000" w:themeColor="text1"/>
                      <w:szCs w:val="21"/>
                      <w14:textFill>
                        <w14:solidFill>
                          <w14:schemeClr w14:val="tx1"/>
                        </w14:solidFill>
                      </w14:textFill>
                    </w:rPr>
                    <w:t>后纳入市政管网排入</w:t>
                  </w:r>
                  <w:r>
                    <w:rPr>
                      <w:rFonts w:hint="eastAsia"/>
                      <w:color w:val="000000" w:themeColor="text1"/>
                      <w:szCs w:val="21"/>
                      <w14:textFill>
                        <w14:solidFill>
                          <w14:schemeClr w14:val="tx1"/>
                        </w14:solidFill>
                      </w14:textFill>
                    </w:rPr>
                    <w:t>石湾镇西基生活污水处理厂</w:t>
                  </w:r>
                  <w:r>
                    <w:rPr>
                      <w:color w:val="000000" w:themeColor="text1"/>
                      <w:szCs w:val="21"/>
                      <w14:textFill>
                        <w14:solidFill>
                          <w14:schemeClr w14:val="tx1"/>
                        </w14:solidFill>
                      </w14:textFill>
                    </w:rPr>
                    <w:t>处理，尾水可以满足标准要求。</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3.2</w:t>
                  </w:r>
                  <w:r>
                    <w:rPr>
                      <w:color w:val="000000" w:themeColor="text1"/>
                      <w:szCs w:val="21"/>
                      <w14:textFill>
                        <w14:solidFill>
                          <w14:schemeClr w14:val="tx1"/>
                        </w14:solidFill>
                      </w14:textFill>
                    </w:rPr>
                    <w:t>本项目</w:t>
                  </w:r>
                  <w:r>
                    <w:rPr>
                      <w:color w:val="000000" w:themeColor="text1"/>
                      <w14:textFill>
                        <w14:solidFill>
                          <w14:schemeClr w14:val="tx1"/>
                        </w14:solidFill>
                      </w14:textFill>
                    </w:rPr>
                    <w:t>无工业废水外排，生活污水经隔油隔渣+三级化粪池预处理后纳入市政管网排入</w:t>
                  </w:r>
                  <w:r>
                    <w:rPr>
                      <w:rFonts w:hint="eastAsia" w:ascii="Times New Roman" w:hAnsi="Times New Roman"/>
                      <w:color w:val="FF0000"/>
                      <w:kern w:val="2"/>
                      <w:sz w:val="21"/>
                      <w:szCs w:val="21"/>
                    </w:rPr>
                    <w:t>石湾镇西基生活污水处理厂</w:t>
                  </w:r>
                  <w:commentRangeStart w:id="9"/>
                  <w:commentRangeStart w:id="10"/>
                  <w:r>
                    <w:rPr>
                      <w:color w:val="FF0000"/>
                    </w:rPr>
                    <w:commentReference w:id="9"/>
                  </w:r>
                  <w:commentRangeEnd w:id="9"/>
                  <w:commentRangeEnd w:id="10"/>
                  <w:r>
                    <w:commentReference w:id="10"/>
                  </w:r>
                  <w:r>
                    <w:rPr>
                      <w:color w:val="000000" w:themeColor="text1"/>
                      <w14:textFill>
                        <w14:solidFill>
                          <w14:schemeClr w14:val="tx1"/>
                        </w14:solidFill>
                      </w14:textFill>
                    </w:rPr>
                    <w:t>处理，不会对东江水质、水环境安全构成影响。</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3.3</w:t>
                  </w:r>
                  <w:r>
                    <w:rPr>
                      <w:color w:val="000000" w:themeColor="text1"/>
                      <w:szCs w:val="21"/>
                      <w14:textFill>
                        <w14:solidFill>
                          <w14:schemeClr w14:val="tx1"/>
                        </w14:solidFill>
                      </w14:textFill>
                    </w:rPr>
                    <w:t>本项目</w:t>
                  </w:r>
                  <w:r>
                    <w:rPr>
                      <w:color w:val="000000" w:themeColor="text1"/>
                      <w14:textFill>
                        <w14:solidFill>
                          <w14:schemeClr w14:val="tx1"/>
                        </w14:solidFill>
                      </w14:textFill>
                    </w:rPr>
                    <w:t>不涉及此项。</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3.4</w:t>
                  </w:r>
                  <w:r>
                    <w:rPr>
                      <w:color w:val="000000" w:themeColor="text1"/>
                      <w:szCs w:val="21"/>
                      <w14:textFill>
                        <w14:solidFill>
                          <w14:schemeClr w14:val="tx1"/>
                        </w14:solidFill>
                      </w14:textFill>
                    </w:rPr>
                    <w:t>本项目</w:t>
                  </w:r>
                  <w:r>
                    <w:rPr>
                      <w:color w:val="000000" w:themeColor="text1"/>
                      <w14:textFill>
                        <w14:solidFill>
                          <w14:schemeClr w14:val="tx1"/>
                        </w14:solidFill>
                      </w14:textFill>
                    </w:rPr>
                    <w:t>不涉及此项。</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3.5</w:t>
                  </w:r>
                  <w:r>
                    <w:rPr>
                      <w:color w:val="000000" w:themeColor="text1"/>
                      <w:szCs w:val="21"/>
                      <w14:textFill>
                        <w14:solidFill>
                          <w14:schemeClr w14:val="tx1"/>
                        </w14:solidFill>
                      </w14:textFill>
                    </w:rPr>
                    <w:t>本项目</w:t>
                  </w:r>
                  <w:r>
                    <w:rPr>
                      <w:color w:val="000000" w:themeColor="text1"/>
                      <w14:textFill>
                        <w14:solidFill>
                          <w14:schemeClr w14:val="tx1"/>
                        </w14:solidFill>
                      </w14:textFill>
                    </w:rPr>
                    <w:t>VOCs废气均收集处理后达标排放，并申请VOCs总量</w:t>
                  </w:r>
                  <w:r>
                    <w:rPr>
                      <w:rFonts w:hint="eastAsia"/>
                      <w:lang w:eastAsia="zh-CN"/>
                    </w:rPr>
                    <w:t>，</w:t>
                  </w:r>
                  <w:r>
                    <w:rPr>
                      <w:rFonts w:hint="eastAsia"/>
                      <w:color w:val="0000FF"/>
                      <w:lang w:val="en-US" w:eastAsia="zh-CN"/>
                    </w:rPr>
                    <w:t>VOCs总量由惠州市生态环境局博罗分局进行调配</w:t>
                  </w:r>
                  <w:r>
                    <w:rPr>
                      <w:color w:val="0000FF"/>
                    </w:rPr>
                    <w:t>。</w:t>
                  </w:r>
                </w:p>
                <w:p>
                  <w:pPr>
                    <w:pStyle w:val="42"/>
                    <w:jc w:val="both"/>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3.6</w:t>
                  </w:r>
                  <w:r>
                    <w:rPr>
                      <w:rFonts w:ascii="Times New Roman" w:hAnsi="Times New Roman" w:cs="Times New Roman"/>
                      <w:color w:val="000000" w:themeColor="text1"/>
                      <w:sz w:val="21"/>
                      <w:szCs w:val="21"/>
                      <w14:textFill>
                        <w14:solidFill>
                          <w14:schemeClr w14:val="tx1"/>
                        </w14:solidFill>
                      </w14:textFill>
                    </w:rPr>
                    <w:t>本项目</w:t>
                  </w:r>
                  <w:r>
                    <w:rPr>
                      <w:rFonts w:ascii="Times New Roman" w:hAnsi="Times New Roman" w:cs="Times New Roman"/>
                      <w:color w:val="000000" w:themeColor="text1"/>
                      <w:sz w:val="21"/>
                      <w14:textFill>
                        <w14:solidFill>
                          <w14:schemeClr w14:val="tx1"/>
                        </w14:solidFill>
                      </w14:textFill>
                    </w:rPr>
                    <w:t>不涉及此项。</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vAlign w:val="center"/>
                </w:tcPr>
                <w:p>
                  <w:pPr>
                    <w:adjustRightInd w:val="0"/>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环境风险防控要求</w:t>
                  </w:r>
                </w:p>
              </w:tc>
              <w:tc>
                <w:tcPr>
                  <w:tcW w:w="2778" w:type="pct"/>
                  <w:gridSpan w:val="2"/>
                  <w:vAlign w:val="center"/>
                </w:tcPr>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4-1.【水/综合类】城镇污水处理厂、涉水企业应采取有效措施，防止事故废水直接排入水体。</w:t>
                  </w:r>
                </w:p>
                <w:p>
                  <w:pPr>
                    <w:pStyle w:val="92"/>
                    <w:adjustRightInd w:val="0"/>
                    <w:snapToGrid w:val="0"/>
                    <w:jc w:val="both"/>
                    <w:rPr>
                      <w:color w:val="000000" w:themeColor="text1"/>
                      <w14:textFill>
                        <w14:solidFill>
                          <w14:schemeClr w14:val="tx1"/>
                        </w14:solidFill>
                      </w14:textFill>
                    </w:rPr>
                  </w:pPr>
                  <w:r>
                    <w:rPr>
                      <w:color w:val="000000" w:themeColor="text1"/>
                      <w14:textFill>
                        <w14:solidFill>
                          <w14:schemeClr w14:val="tx1"/>
                        </w14:solidFill>
                      </w14:textFill>
                    </w:rPr>
                    <w:t>4-2.【水/综合类】加强饮用水水源保护区内环境风险排查，开展风险评估及水环境预警监测。</w:t>
                  </w:r>
                </w:p>
                <w:p>
                  <w:pPr>
                    <w:adjustRightInd w:val="0"/>
                    <w:snapToGrid w:val="0"/>
                    <w:rPr>
                      <w:b/>
                      <w:bCs/>
                      <w:color w:val="000000" w:themeColor="text1"/>
                      <w:kern w:val="0"/>
                      <w:szCs w:val="21"/>
                      <w14:textFill>
                        <w14:solidFill>
                          <w14:schemeClr w14:val="tx1"/>
                        </w14:solidFill>
                      </w14:textFill>
                    </w:rPr>
                  </w:pPr>
                  <w:r>
                    <w:rPr>
                      <w:color w:val="000000" w:themeColor="text1"/>
                      <w14:textFill>
                        <w14:solidFill>
                          <w14:schemeClr w14:val="tx1"/>
                        </w14:solidFill>
                      </w14:textFill>
                    </w:rPr>
                    <w:t>4-3.【大气/综合类】建立环境监测预警制度，加强污染天气预警预报；生产、储存和使用有毒有害气体的企业（有毒有害气体的企业指列入《有毒有害大气污染物名录》的</w:t>
                  </w:r>
                  <w:r>
                    <w:rPr>
                      <w:rFonts w:hint="eastAsia"/>
                      <w:color w:val="000000" w:themeColor="text1"/>
                      <w:lang w:eastAsia="zh-CN"/>
                      <w14:textFill>
                        <w14:solidFill>
                          <w14:schemeClr w14:val="tx1"/>
                        </w14:solidFill>
                      </w14:textFill>
                    </w:rPr>
                    <w:t>，以及</w:t>
                  </w:r>
                  <w:r>
                    <w:rPr>
                      <w:color w:val="000000" w:themeColor="text1"/>
                      <w14:textFill>
                        <w14:solidFill>
                          <w14:schemeClr w14:val="tx1"/>
                        </w14:solidFill>
                      </w14:textFill>
                    </w:rPr>
                    <w:t>其他对人体健康和生态环境造成危害的气体），需建立有毒有害气体环境风险预警体系。</w:t>
                  </w:r>
                </w:p>
              </w:tc>
              <w:tc>
                <w:tcPr>
                  <w:tcW w:w="1626" w:type="pct"/>
                  <w:vAlign w:val="center"/>
                </w:tcPr>
                <w:p>
                  <w:pPr>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4.1厂区做好风险防范措施防止事故废水排入水体。</w:t>
                  </w:r>
                </w:p>
                <w:p>
                  <w:pPr>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4.2</w:t>
                  </w:r>
                  <w:r>
                    <w:rPr>
                      <w:color w:val="000000" w:themeColor="text1"/>
                      <w:szCs w:val="21"/>
                      <w14:textFill>
                        <w14:solidFill>
                          <w14:schemeClr w14:val="tx1"/>
                        </w14:solidFill>
                      </w14:textFill>
                    </w:rPr>
                    <w:t>本</w:t>
                  </w:r>
                  <w:r>
                    <w:rPr>
                      <w:color w:val="000000" w:themeColor="text1"/>
                      <w:kern w:val="0"/>
                      <w:szCs w:val="21"/>
                      <w14:textFill>
                        <w14:solidFill>
                          <w14:schemeClr w14:val="tx1"/>
                        </w14:solidFill>
                      </w14:textFill>
                    </w:rPr>
                    <w:t>项目不涉及此项。</w:t>
                  </w:r>
                </w:p>
                <w:p>
                  <w:pPr>
                    <w:adjustRightInd w:val="0"/>
                    <w:snapToGrid w:val="0"/>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4.3</w:t>
                  </w:r>
                  <w:r>
                    <w:rPr>
                      <w:color w:val="000000" w:themeColor="text1"/>
                      <w:szCs w:val="21"/>
                      <w14:textFill>
                        <w14:solidFill>
                          <w14:schemeClr w14:val="tx1"/>
                        </w14:solidFill>
                      </w14:textFill>
                    </w:rPr>
                    <w:t>本项目</w:t>
                  </w:r>
                  <w:r>
                    <w:rPr>
                      <w:color w:val="000000" w:themeColor="text1"/>
                      <w:kern w:val="0"/>
                      <w:szCs w:val="21"/>
                      <w14:textFill>
                        <w14:solidFill>
                          <w14:schemeClr w14:val="tx1"/>
                        </w14:solidFill>
                      </w14:textFill>
                    </w:rPr>
                    <w:t>从事</w:t>
                  </w: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3984</w:t>
                  </w:r>
                  <w:r>
                    <w:rPr>
                      <w:rFonts w:hint="eastAsia"/>
                      <w:color w:val="000000" w:themeColor="text1"/>
                      <w:szCs w:val="21"/>
                      <w14:textFill>
                        <w14:solidFill>
                          <w14:schemeClr w14:val="tx1"/>
                        </w14:solidFill>
                      </w14:textFill>
                    </w:rPr>
                    <w:t>电声器件及</w:t>
                  </w:r>
                  <w:r>
                    <w:rPr>
                      <w:color w:val="000000" w:themeColor="text1"/>
                      <w:szCs w:val="21"/>
                      <w14:textFill>
                        <w14:solidFill>
                          <w14:schemeClr w14:val="tx1"/>
                        </w14:solidFill>
                      </w14:textFill>
                    </w:rPr>
                    <w:t>零件</w:t>
                  </w:r>
                  <w:r>
                    <w:rPr>
                      <w:rFonts w:hint="eastAsia"/>
                      <w:color w:val="000000" w:themeColor="text1"/>
                      <w:szCs w:val="21"/>
                      <w14:textFill>
                        <w14:solidFill>
                          <w14:schemeClr w14:val="tx1"/>
                        </w14:solidFill>
                      </w14:textFill>
                    </w:rPr>
                    <w:t>制造</w:t>
                  </w:r>
                  <w:r>
                    <w:rPr>
                      <w:rFonts w:hint="eastAsia" w:ascii="Times New Roman" w:hAnsi="Times New Roman" w:eastAsia="宋体" w:cs="Times New Roman"/>
                      <w:color w:val="0000FF"/>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color w:val="000000" w:themeColor="text1"/>
                      <w:szCs w:val="21"/>
                      <w14:textFill>
                        <w14:solidFill>
                          <w14:schemeClr w14:val="tx1"/>
                        </w14:solidFill>
                      </w14:textFill>
                    </w:rPr>
                    <w:t>和C3761自行车制造</w:t>
                  </w:r>
                  <w:r>
                    <w:rPr>
                      <w:color w:val="000000" w:themeColor="text1"/>
                      <w:kern w:val="0"/>
                      <w:szCs w:val="21"/>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不产生有毒有害废气</w:t>
                  </w:r>
                  <w:r>
                    <w:rPr>
                      <w:color w:val="000000" w:themeColor="text1"/>
                      <w:kern w:val="0"/>
                      <w:szCs w:val="21"/>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项目需要加强废气排放监控</w:t>
                  </w:r>
                  <w:r>
                    <w:rPr>
                      <w:color w:val="000000" w:themeColor="text1"/>
                      <w:kern w:val="0"/>
                      <w:szCs w:val="21"/>
                      <w14:textFill>
                        <w14:solidFill>
                          <w14:schemeClr w14:val="tx1"/>
                        </w14:solidFill>
                      </w14:textFill>
                    </w:rPr>
                    <w:t>。</w:t>
                  </w:r>
                </w:p>
              </w:tc>
              <w:tc>
                <w:tcPr>
                  <w:tcW w:w="372" w:type="pct"/>
                  <w:vAlign w:val="center"/>
                </w:tcPr>
                <w:p>
                  <w:pPr>
                    <w:adjustRightInd w:val="0"/>
                    <w:snapToGrid w:val="0"/>
                    <w:jc w:val="center"/>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bl>
          <w:p>
            <w:pPr>
              <w:spacing w:line="360" w:lineRule="auto"/>
              <w:ind w:firstLine="392" w:firstLineChars="200"/>
              <w:rPr>
                <w:b/>
                <w:kern w:val="1"/>
                <w:szCs w:val="21"/>
              </w:rPr>
            </w:pPr>
            <w:r>
              <w:rPr>
                <w:rFonts w:hint="eastAsia"/>
                <w:b/>
                <w:spacing w:val="-5"/>
                <w:kern w:val="1"/>
                <w:szCs w:val="21"/>
              </w:rPr>
              <w:t>5</w:t>
            </w:r>
            <w:r>
              <w:rPr>
                <w:b/>
                <w:spacing w:val="-5"/>
                <w:kern w:val="1"/>
                <w:szCs w:val="21"/>
              </w:rPr>
              <w:t>、与《</w:t>
            </w:r>
            <w:r>
              <w:rPr>
                <w:b/>
                <w:kern w:val="1"/>
                <w:szCs w:val="21"/>
              </w:rPr>
              <w:t>关于严格限制东江流域水污染项目建设进一步做好东江水质保护工作的通知》（粤府函〔2011〕339号）及其补充通知（粤府函〔2013〕231号）的相符性</w:t>
            </w:r>
          </w:p>
          <w:p>
            <w:pPr>
              <w:spacing w:line="360" w:lineRule="auto"/>
              <w:ind w:firstLine="412" w:firstLineChars="200"/>
              <w:rPr>
                <w:kern w:val="1"/>
                <w:szCs w:val="21"/>
              </w:rPr>
            </w:pPr>
            <w:r>
              <w:rPr>
                <w:kern w:val="1"/>
                <w:szCs w:val="21"/>
              </w:rPr>
              <w:t>①严格控制重污染项目建设：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spacing w:line="360" w:lineRule="auto"/>
              <w:ind w:firstLine="412" w:firstLineChars="200"/>
              <w:rPr>
                <w:kern w:val="1"/>
                <w:szCs w:val="21"/>
              </w:rPr>
            </w:pPr>
            <w:r>
              <w:rPr>
                <w:kern w:val="1"/>
                <w:szCs w:val="21"/>
              </w:rPr>
              <w:t>②强化涉重金属污染项目管理：东江流域内停止审批向河流排放汞、砷、镉、铬、铅等重金属污染物和持久性有机污染物的项目。</w:t>
            </w:r>
          </w:p>
          <w:p>
            <w:pPr>
              <w:spacing w:line="360" w:lineRule="auto"/>
              <w:ind w:firstLine="412" w:firstLineChars="200"/>
              <w:rPr>
                <w:kern w:val="1"/>
                <w:szCs w:val="21"/>
              </w:rPr>
            </w:pPr>
            <w:r>
              <w:rPr>
                <w:kern w:val="1"/>
                <w:szCs w:val="21"/>
              </w:rPr>
              <w:t>③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12" w:firstLineChars="200"/>
              <w:rPr>
                <w:kern w:val="1"/>
                <w:szCs w:val="21"/>
              </w:rPr>
            </w:pPr>
            <w:r>
              <w:rPr>
                <w:kern w:val="1"/>
                <w:szCs w:val="21"/>
              </w:rPr>
              <w:t>本项目选址位于</w:t>
            </w:r>
            <w:r>
              <w:rPr>
                <w:rFonts w:hint="eastAsia"/>
                <w:kern w:val="1"/>
                <w:szCs w:val="21"/>
              </w:rPr>
              <w:t>惠州市博罗县石湾镇石湾大道东侧地段</w:t>
            </w:r>
            <w:r>
              <w:rPr>
                <w:kern w:val="1"/>
                <w:szCs w:val="21"/>
              </w:rPr>
              <w:t>，属于东江流域范围。项目从事</w:t>
            </w:r>
            <w:r>
              <w:rPr>
                <w:rFonts w:hint="eastAsia"/>
                <w:kern w:val="1"/>
                <w:szCs w:val="21"/>
              </w:rPr>
              <w:t>C</w:t>
            </w:r>
            <w:r>
              <w:rPr>
                <w:kern w:val="1"/>
                <w:szCs w:val="21"/>
              </w:rPr>
              <w:t>3984</w:t>
            </w:r>
            <w:r>
              <w:rPr>
                <w:rFonts w:hint="eastAsia"/>
                <w:kern w:val="1"/>
                <w:szCs w:val="21"/>
              </w:rPr>
              <w:t>电声器件及</w:t>
            </w:r>
            <w:r>
              <w:rPr>
                <w:kern w:val="1"/>
                <w:szCs w:val="21"/>
              </w:rPr>
              <w:t>零件</w:t>
            </w:r>
            <w:r>
              <w:rPr>
                <w:rFonts w:hint="eastAsia"/>
                <w:kern w:val="1"/>
                <w:szCs w:val="21"/>
              </w:rPr>
              <w:t>制造</w:t>
            </w:r>
            <w:r>
              <w:rPr>
                <w:rFonts w:hint="eastAsia" w:ascii="Times New Roman" w:hAnsi="Times New Roman" w:eastAsia="宋体" w:cs="Times New Roman"/>
                <w:color w:val="0000FF"/>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kern w:val="1"/>
                <w:szCs w:val="21"/>
              </w:rPr>
              <w:t>和C3761自行车制造</w:t>
            </w:r>
            <w:r>
              <w:rPr>
                <w:kern w:val="1"/>
                <w:szCs w:val="21"/>
              </w:rPr>
              <w:t>，</w:t>
            </w:r>
            <w:r>
              <w:rPr>
                <w:rFonts w:hint="eastAsia"/>
                <w:color w:val="00B050"/>
                <w:kern w:val="1"/>
                <w:szCs w:val="21"/>
                <w:lang w:val="en-US" w:eastAsia="zh-CN"/>
              </w:rPr>
              <w:t>喷漆水帘柜废水和喷淋塔废水交有资质的单位处理、喷枪清洗废水补充水帘柜用水、冷却水和打磨水帘柜用水循环使用、网板清洗废水蒸发进入空气，</w:t>
            </w:r>
            <w:r>
              <w:rPr>
                <w:color w:val="00B050"/>
                <w:kern w:val="1"/>
                <w:szCs w:val="21"/>
              </w:rPr>
              <w:t>无生产废水排放</w:t>
            </w:r>
            <w:r>
              <w:rPr>
                <w:rFonts w:hint="eastAsia"/>
                <w:color w:val="00B050"/>
                <w:kern w:val="1"/>
                <w:szCs w:val="21"/>
              </w:rPr>
              <w:t>，</w:t>
            </w:r>
            <w:r>
              <w:rPr>
                <w:color w:val="00B050"/>
              </w:rPr>
              <w:commentReference w:id="11"/>
            </w:r>
            <w:r>
              <w:rPr>
                <w:rFonts w:hint="eastAsia"/>
                <w:color w:val="00B050"/>
                <w:kern w:val="1"/>
                <w:szCs w:val="21"/>
              </w:rPr>
              <w:t>生活污水排入石湾镇西基生活污水处理厂</w:t>
            </w:r>
            <w:r>
              <w:rPr>
                <w:color w:val="00B050"/>
                <w:kern w:val="1"/>
                <w:szCs w:val="21"/>
              </w:rPr>
              <w:t>。</w:t>
            </w:r>
            <w:r>
              <w:rPr>
                <w:kern w:val="1"/>
                <w:szCs w:val="21"/>
              </w:rPr>
              <w:t>本项目不属于以上禁批或限批行业，因此项目选址符合流域限批政策要求。</w:t>
            </w:r>
          </w:p>
          <w:p>
            <w:pPr>
              <w:spacing w:line="360" w:lineRule="auto"/>
              <w:ind w:firstLine="412" w:firstLineChars="200"/>
              <w:rPr>
                <w:b/>
                <w:szCs w:val="21"/>
              </w:rPr>
            </w:pPr>
            <w:r>
              <w:rPr>
                <w:rFonts w:hint="eastAsia"/>
                <w:b/>
                <w:szCs w:val="21"/>
                <w:lang w:val="en-US" w:eastAsia="zh-CN"/>
              </w:rPr>
              <w:t>6</w:t>
            </w:r>
            <w:r>
              <w:rPr>
                <w:rFonts w:hint="eastAsia"/>
                <w:b/>
                <w:szCs w:val="21"/>
              </w:rPr>
              <w:t>、与《广东省水污染防治条例》相符性分析</w:t>
            </w:r>
          </w:p>
          <w:p>
            <w:pPr>
              <w:spacing w:line="360" w:lineRule="auto"/>
              <w:ind w:firstLine="412" w:firstLineChars="200"/>
              <w:rPr>
                <w:rFonts w:ascii="Times New Roman" w:hAnsi="Times New Roman" w:cs="Times New Roman"/>
                <w:color w:val="0000FF"/>
                <w:kern w:val="1"/>
                <w:szCs w:val="21"/>
              </w:rPr>
            </w:pPr>
            <w:r>
              <w:rPr>
                <w:rFonts w:hint="default" w:ascii="Times New Roman" w:hAnsi="Times New Roman" w:cs="Times New Roman"/>
                <w:color w:val="0000FF"/>
                <w:kern w:val="1"/>
                <w:szCs w:val="21"/>
                <w:lang w:val="en-US" w:eastAsia="zh-CN"/>
              </w:rPr>
              <w:t>第二十二条 排污单位应当按照经批准或者备案的环境影响评价文件要求建设水污染防治设施。水污染防治设施应当与主体工程同时设计、同时施工、同时投入使用。</w:t>
            </w:r>
          </w:p>
          <w:p>
            <w:pPr>
              <w:spacing w:line="360" w:lineRule="auto"/>
              <w:ind w:firstLine="412" w:firstLineChars="200"/>
              <w:rPr>
                <w:rFonts w:hint="default" w:ascii="Times New Roman" w:hAnsi="Times New Roman" w:cs="Times New Roman"/>
                <w:color w:val="0000FF"/>
                <w:kern w:val="1"/>
                <w:szCs w:val="21"/>
              </w:rPr>
            </w:pPr>
            <w:r>
              <w:rPr>
                <w:rFonts w:hint="default" w:ascii="Times New Roman" w:hAnsi="Times New Roman" w:cs="Times New Roman"/>
                <w:color w:val="0000FF"/>
                <w:kern w:val="1"/>
                <w:szCs w:val="21"/>
                <w:lang w:val="en-US" w:eastAsia="zh-CN"/>
              </w:rPr>
              <w:t>排污单位应当保障水污染防治设施正常运行，不得擅自闲置或者拆除；确需闲置、拆除的，应当提前十五日向所在地生态环境主管部门书面申请，经批准后方可闲置、拆除。不能正常运行的，排污单位应当按照有关规定立即停止排放污染物，经采取措施达到国家或者地方规定的排放标准后方可排放，并及时向所在地生态环境主管部门报告。</w:t>
            </w:r>
          </w:p>
          <w:p>
            <w:pPr>
              <w:spacing w:line="360" w:lineRule="auto"/>
              <w:ind w:firstLine="412" w:firstLineChars="200"/>
              <w:rPr>
                <w:rFonts w:hint="default" w:ascii="Times New Roman" w:hAnsi="Times New Roman" w:cs="Times New Roman"/>
                <w:color w:val="0000FF"/>
                <w:kern w:val="1"/>
                <w:szCs w:val="21"/>
              </w:rPr>
            </w:pPr>
            <w:r>
              <w:rPr>
                <w:rFonts w:hint="default" w:ascii="Times New Roman" w:hAnsi="Times New Roman" w:cs="Times New Roman"/>
                <w:color w:val="0000FF"/>
                <w:kern w:val="1"/>
                <w:szCs w:val="21"/>
                <w:lang w:val="en-US" w:eastAsia="zh-CN"/>
              </w:rPr>
              <w:t>鼓励排污单位委托第三方治理单位运营水污染防治设施。第三方治理单位按照有关法律、法规以及排污单位的委托要求，承担污染治理责任。排污单位应当对第三方治理单位的运营管理进行监督。</w:t>
            </w:r>
          </w:p>
          <w:p>
            <w:pPr>
              <w:spacing w:line="360" w:lineRule="auto"/>
              <w:ind w:firstLine="412" w:firstLineChars="200"/>
              <w:rPr>
                <w:rFonts w:hint="default" w:ascii="Times New Roman" w:hAnsi="Times New Roman" w:cs="Times New Roman"/>
                <w:color w:val="0000FF"/>
                <w:kern w:val="1"/>
                <w:szCs w:val="21"/>
                <w:lang w:val="en-US" w:eastAsia="zh-CN"/>
              </w:rPr>
            </w:pPr>
            <w:r>
              <w:rPr>
                <w:rFonts w:hint="default" w:ascii="Times New Roman" w:hAnsi="Times New Roman" w:cs="Times New Roman"/>
                <w:color w:val="0000FF"/>
                <w:kern w:val="1"/>
                <w:szCs w:val="21"/>
                <w:lang w:val="en-US" w:eastAsia="zh-CN"/>
              </w:rPr>
              <w:t>第二十八条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spacing w:line="360" w:lineRule="auto"/>
              <w:ind w:firstLine="412" w:firstLineChars="200"/>
              <w:rPr>
                <w:rFonts w:hint="default" w:ascii="Times New Roman" w:hAnsi="Times New Roman" w:cs="Times New Roman"/>
                <w:color w:val="0000FF"/>
                <w:kern w:val="1"/>
                <w:szCs w:val="21"/>
                <w:lang w:val="en-US" w:eastAsia="zh-CN"/>
              </w:rPr>
            </w:pPr>
            <w:r>
              <w:rPr>
                <w:rFonts w:hint="default" w:ascii="Times New Roman" w:hAnsi="Times New Roman" w:cs="Times New Roman"/>
                <w:color w:val="0000FF"/>
                <w:kern w:val="1"/>
                <w:szCs w:val="21"/>
                <w:lang w:val="en-US" w:eastAsia="zh-CN"/>
              </w:rPr>
              <w:t>按照规定或者环境影响评价文件和审批意见的要求需要进行初期雨水收集的企业，应当对初期雨水进行收集处理，达标后方可排放。</w:t>
            </w:r>
          </w:p>
          <w:p>
            <w:pPr>
              <w:spacing w:line="360" w:lineRule="auto"/>
              <w:ind w:firstLine="412" w:firstLineChars="200"/>
              <w:rPr>
                <w:rFonts w:hint="default" w:ascii="Times New Roman" w:hAnsi="Times New Roman" w:cs="Times New Roman"/>
                <w:color w:val="0000FF"/>
                <w:kern w:val="1"/>
                <w:szCs w:val="21"/>
                <w:lang w:val="en-US" w:eastAsia="zh-CN"/>
              </w:rPr>
            </w:pPr>
            <w:r>
              <w:rPr>
                <w:rFonts w:hint="default" w:ascii="Times New Roman" w:hAnsi="Times New Roman" w:cs="Times New Roman"/>
                <w:color w:val="0000FF"/>
                <w:kern w:val="1"/>
                <w:szCs w:val="21"/>
                <w:lang w:val="en-US" w:eastAsia="zh-CN"/>
              </w:rPr>
              <w:t>经批准设立的工业集聚区应当按照规定建成污水集中处理设施并安装水污染物排放自动监测设备。未完成污水集中处理设施建设的，暂停审批和核准其增加水污染物排放的建设项目。</w:t>
            </w:r>
          </w:p>
          <w:p>
            <w:pPr>
              <w:spacing w:line="360" w:lineRule="auto"/>
              <w:ind w:firstLine="412" w:firstLineChars="200"/>
              <w:rPr>
                <w:rFonts w:hint="default" w:ascii="Times New Roman" w:hAnsi="Times New Roman" w:cs="Times New Roman"/>
                <w:color w:val="0000FF"/>
                <w:kern w:val="1"/>
                <w:szCs w:val="21"/>
                <w:lang w:val="en-US" w:eastAsia="zh-CN"/>
              </w:rPr>
            </w:pPr>
            <w:r>
              <w:rPr>
                <w:rFonts w:hint="default" w:ascii="Times New Roman" w:hAnsi="Times New Roman" w:cs="Times New Roman"/>
                <w:color w:val="0000FF"/>
                <w:kern w:val="1"/>
                <w:szCs w:val="21"/>
                <w:lang w:val="en-US" w:eastAsia="zh-CN"/>
              </w:rPr>
              <w:t>向工业集聚区污水集中处理设施或者城镇污水集中处理设施排放工业废水的，应当按照有关规定进行预处理，达到集中处理设施处理工艺要求后方可以排放。</w:t>
            </w:r>
          </w:p>
          <w:p>
            <w:pPr>
              <w:spacing w:line="360" w:lineRule="auto"/>
              <w:ind w:firstLine="412" w:firstLineChars="200"/>
              <w:rPr>
                <w:rFonts w:hint="default" w:ascii="Times New Roman" w:hAnsi="Times New Roman" w:cs="Times New Roman"/>
                <w:color w:val="0000FF"/>
                <w:kern w:val="1"/>
                <w:szCs w:val="21"/>
                <w:lang w:val="en-US" w:eastAsia="zh-CN"/>
              </w:rPr>
            </w:pPr>
            <w:r>
              <w:rPr>
                <w:rFonts w:hint="default" w:ascii="Times New Roman" w:hAnsi="Times New Roman" w:cs="Times New Roman"/>
                <w:color w:val="0000FF"/>
                <w:kern w:val="1"/>
                <w:szCs w:val="21"/>
                <w:lang w:val="en-US" w:eastAsia="zh-CN"/>
              </w:rPr>
              <w:t>第二十九条企业应当采用原材料利用效率高、污染物排放量少的清洁工艺，并加强管理，按照规定实施清洁生产审核，从源头上减少水污染物的产生。</w:t>
            </w:r>
          </w:p>
          <w:p>
            <w:pPr>
              <w:spacing w:line="360" w:lineRule="auto"/>
              <w:ind w:firstLine="412" w:firstLineChars="200"/>
              <w:rPr>
                <w:rFonts w:hint="default" w:ascii="Times New Roman" w:hAnsi="Times New Roman" w:cs="Times New Roman"/>
                <w:kern w:val="1"/>
                <w:szCs w:val="21"/>
                <w:lang w:val="en-US" w:eastAsia="zh-CN"/>
              </w:rPr>
            </w:pPr>
            <w:r>
              <w:rPr>
                <w:rFonts w:hint="default" w:ascii="Times New Roman" w:hAnsi="Times New Roman" w:cs="Times New Roman"/>
                <w:color w:val="0000FF"/>
                <w:kern w:val="1"/>
                <w:szCs w:val="21"/>
                <w:lang w:val="en-US" w:eastAsia="zh-CN"/>
              </w:rPr>
              <w:t>县级以上人民政府应当鼓励企业实行清洁生产，对为减少水污染进行技术改造或者转产的企业，通过财政、金融、土地使用、能源供应、政府采购等措施予以扶持</w:t>
            </w:r>
            <w:r>
              <w:rPr>
                <w:rFonts w:hint="eastAsia" w:ascii="Times New Roman" w:hAnsi="Times New Roman" w:cs="Times New Roman"/>
                <w:color w:val="0000FF"/>
                <w:kern w:val="1"/>
                <w:szCs w:val="21"/>
                <w:lang w:val="en-US" w:eastAsia="zh-CN"/>
              </w:rPr>
              <w:t>。</w:t>
            </w:r>
          </w:p>
          <w:p>
            <w:pPr>
              <w:spacing w:line="360" w:lineRule="auto"/>
              <w:ind w:firstLine="412" w:firstLineChars="200"/>
              <w:rPr>
                <w:rFonts w:hint="eastAsia" w:ascii="Times New Roman" w:hAnsi="Times New Roman" w:cs="Times New Roman"/>
                <w:kern w:val="1"/>
                <w:szCs w:val="21"/>
              </w:rPr>
            </w:pPr>
            <w:r>
              <w:rPr>
                <w:rFonts w:hint="default" w:ascii="Times New Roman" w:hAnsi="Times New Roman" w:cs="Times New Roman"/>
                <w:kern w:val="1"/>
                <w:szCs w:val="21"/>
                <w:lang w:val="en-US" w:eastAsia="zh-CN"/>
              </w:rPr>
              <w:t>第五十条新建、改建、扩建的项目应当符合国家产业政策规定。</w:t>
            </w:r>
          </w:p>
          <w:p>
            <w:pPr>
              <w:spacing w:line="360" w:lineRule="auto"/>
              <w:ind w:firstLine="412" w:firstLineChars="200"/>
              <w:rPr>
                <w:rFonts w:ascii="Times New Roman" w:hAnsi="Times New Roman" w:cs="Times New Roman"/>
                <w:kern w:val="1"/>
                <w:szCs w:val="21"/>
              </w:rPr>
            </w:pPr>
            <w:r>
              <w:rPr>
                <w:rFonts w:hint="eastAsia" w:ascii="Times New Roman" w:hAnsi="Times New Roman" w:cs="Times New Roman"/>
                <w:kern w:val="1"/>
                <w:szCs w:val="21"/>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spacing w:line="360" w:lineRule="auto"/>
              <w:ind w:firstLine="412" w:firstLineChars="200"/>
              <w:rPr>
                <w:b/>
                <w:szCs w:val="21"/>
              </w:rPr>
            </w:pPr>
            <w:r>
              <w:rPr>
                <w:rFonts w:hint="eastAsia"/>
                <w:bCs/>
                <w:szCs w:val="21"/>
              </w:rPr>
              <w:t>本项目为</w:t>
            </w:r>
            <w:r>
              <w:rPr>
                <w:rFonts w:hint="eastAsia"/>
                <w:kern w:val="1"/>
                <w:szCs w:val="21"/>
              </w:rPr>
              <w:t>C</w:t>
            </w:r>
            <w:r>
              <w:rPr>
                <w:kern w:val="1"/>
                <w:szCs w:val="21"/>
              </w:rPr>
              <w:t>3984</w:t>
            </w:r>
            <w:r>
              <w:rPr>
                <w:rFonts w:hint="eastAsia"/>
                <w:kern w:val="1"/>
                <w:szCs w:val="21"/>
              </w:rPr>
              <w:t>电声器件及</w:t>
            </w:r>
            <w:r>
              <w:rPr>
                <w:kern w:val="1"/>
                <w:szCs w:val="21"/>
              </w:rPr>
              <w:t>零件</w:t>
            </w:r>
            <w:r>
              <w:rPr>
                <w:rFonts w:hint="eastAsia"/>
                <w:kern w:val="1"/>
                <w:szCs w:val="21"/>
              </w:rPr>
              <w:t>制造</w:t>
            </w:r>
            <w:r>
              <w:rPr>
                <w:rFonts w:hint="eastAsia"/>
                <w:kern w:val="1"/>
                <w:szCs w:val="21"/>
                <w:lang w:eastAsia="zh-CN"/>
              </w:rPr>
              <w:t>、</w:t>
            </w:r>
            <w:r>
              <w:rPr>
                <w:rFonts w:hint="eastAsia" w:ascii="Times New Roman" w:hAnsi="Times New Roman" w:eastAsia="宋体" w:cs="Times New Roman"/>
                <w:color w:val="0000FF"/>
                <w:szCs w:val="21"/>
                <w:lang w:val="en-US" w:eastAsia="zh-CN"/>
              </w:rPr>
              <w:t>C3952音响设备制造</w:t>
            </w:r>
            <w:r>
              <w:rPr>
                <w:rFonts w:hint="eastAsia"/>
                <w:kern w:val="1"/>
                <w:szCs w:val="21"/>
              </w:rPr>
              <w:t>和C3761自行车制造</w:t>
            </w:r>
            <w:r>
              <w:rPr>
                <w:rFonts w:hint="eastAsia"/>
                <w:bCs/>
                <w:szCs w:val="21"/>
              </w:rPr>
              <w:t>，不属于上述禁止及严格控制的项目，</w:t>
            </w:r>
            <w:r>
              <w:rPr>
                <w:rFonts w:hint="eastAsia"/>
                <w:color w:val="00B050"/>
                <w:kern w:val="1"/>
                <w:szCs w:val="21"/>
                <w:lang w:val="en-US" w:eastAsia="zh-CN"/>
              </w:rPr>
              <w:t>喷漆水帘柜废水和喷淋塔废水交有资质的单位处理、喷枪清洗废水补充水帘柜用水、冷却水和打磨水帘柜用水循环使用、网板清洗废水蒸发进入空气，</w:t>
            </w:r>
            <w:r>
              <w:rPr>
                <w:kern w:val="1"/>
                <w:szCs w:val="21"/>
              </w:rPr>
              <w:t>无生产废水排放</w:t>
            </w:r>
            <w:r>
              <w:rPr>
                <w:rFonts w:hint="eastAsia"/>
                <w:kern w:val="1"/>
                <w:szCs w:val="21"/>
              </w:rPr>
              <w:t>，生活污水排入石湾镇西基生活污水处理厂</w:t>
            </w:r>
            <w:r>
              <w:rPr>
                <w:rFonts w:hint="eastAsia"/>
                <w:kern w:val="1"/>
                <w:szCs w:val="21"/>
                <w:lang w:eastAsia="zh-CN"/>
              </w:rPr>
              <w:t>，</w:t>
            </w:r>
            <w:r>
              <w:rPr>
                <w:rFonts w:hint="eastAsia"/>
                <w:bCs/>
                <w:szCs w:val="21"/>
              </w:rPr>
              <w:t>本项目符合《广东省水污染防治条例》的相关要求。</w:t>
            </w:r>
          </w:p>
          <w:p>
            <w:pPr>
              <w:spacing w:line="360" w:lineRule="auto"/>
              <w:ind w:firstLine="412" w:firstLineChars="200"/>
              <w:rPr>
                <w:b/>
                <w:bCs/>
                <w:szCs w:val="21"/>
              </w:rPr>
            </w:pPr>
            <w:r>
              <w:rPr>
                <w:rFonts w:hint="eastAsia"/>
                <w:b/>
                <w:szCs w:val="21"/>
                <w:lang w:val="en-US" w:eastAsia="zh-CN"/>
              </w:rPr>
              <w:t>7</w:t>
            </w:r>
            <w:r>
              <w:rPr>
                <w:rFonts w:hint="eastAsia"/>
                <w:b/>
                <w:szCs w:val="21"/>
              </w:rPr>
              <w:t>、</w:t>
            </w:r>
            <w:r>
              <w:rPr>
                <w:rFonts w:hint="eastAsia"/>
                <w:b/>
                <w:bCs/>
                <w:szCs w:val="21"/>
              </w:rPr>
              <w:t>与《关于印发</w:t>
            </w:r>
            <w:r>
              <w:rPr>
                <w:rFonts w:hint="eastAsia"/>
                <w:b/>
                <w:bCs/>
                <w:szCs w:val="21"/>
                <w:lang w:eastAsia="zh-CN"/>
              </w:rPr>
              <w:t>〈</w:t>
            </w:r>
            <w:r>
              <w:rPr>
                <w:rFonts w:hint="eastAsia"/>
                <w:b/>
                <w:bCs/>
                <w:szCs w:val="21"/>
              </w:rPr>
              <w:t>重点行业挥发性有机物综合治理方案</w:t>
            </w:r>
            <w:r>
              <w:rPr>
                <w:rFonts w:hint="eastAsia"/>
                <w:b/>
                <w:bCs/>
                <w:szCs w:val="21"/>
                <w:lang w:eastAsia="zh-CN"/>
              </w:rPr>
              <w:t>〉</w:t>
            </w:r>
            <w:r>
              <w:rPr>
                <w:rFonts w:hint="eastAsia"/>
                <w:b/>
                <w:bCs/>
                <w:szCs w:val="21"/>
              </w:rPr>
              <w:t>的通知》（环大气</w:t>
            </w:r>
            <w:r>
              <w:rPr>
                <w:b/>
                <w:bCs/>
                <w:szCs w:val="21"/>
              </w:rPr>
              <w:t>〔2019〕</w:t>
            </w:r>
            <w:r>
              <w:rPr>
                <w:rFonts w:hint="eastAsia"/>
                <w:b/>
                <w:bCs/>
                <w:szCs w:val="21"/>
              </w:rPr>
              <w:t>5</w:t>
            </w:r>
            <w:r>
              <w:rPr>
                <w:b/>
                <w:bCs/>
                <w:szCs w:val="21"/>
              </w:rPr>
              <w:t>3</w:t>
            </w:r>
            <w:r>
              <w:rPr>
                <w:rFonts w:hint="eastAsia"/>
                <w:b/>
                <w:bCs/>
                <w:szCs w:val="21"/>
              </w:rPr>
              <w:t>号）相符性分析</w:t>
            </w:r>
          </w:p>
          <w:p>
            <w:pPr>
              <w:spacing w:line="360" w:lineRule="auto"/>
              <w:ind w:firstLine="412" w:firstLineChars="200"/>
              <w:rPr>
                <w:szCs w:val="21"/>
              </w:rPr>
            </w:pPr>
            <w:r>
              <w:rPr>
                <w:rFonts w:hint="eastAsia"/>
                <w:szCs w:val="21"/>
              </w:rPr>
              <w:t>该文要求：积极推广使用低VOCs含量或低反应活性的原辅材料，加快工艺改进和产品升级。制药、农药行业推广使用非卤代烃和非芳香烃类溶剂，鼓励生产水基化类农药制剂。橡胶制品行业推广使用新型偶联剂、粘合剂，使用石蜡油等替代普通芳烃油、煤焦油等助剂。优化生产工艺，农药行业推广水相法、生物酶法合成等技术；制药行业推广生物酶法合成技术；橡胶制品行业推广采用串联法混炼、常压连续脱硫工艺。</w:t>
            </w:r>
          </w:p>
          <w:p>
            <w:pPr>
              <w:spacing w:line="360" w:lineRule="auto"/>
              <w:ind w:firstLine="412" w:firstLineChars="200"/>
              <w:rPr>
                <w:szCs w:val="21"/>
              </w:rPr>
            </w:pPr>
            <w:r>
              <w:rPr>
                <w:rFonts w:hint="eastAsia"/>
                <w:szCs w:val="21"/>
              </w:rPr>
              <w:t>加快生产设备密闭化改造。对进出料、物料输送、搅拌、固液分离、干燥、灌装等过程，采取密闭化措施，提升工艺装备水平。加快淘汰敞口式、明流式设施。重点区域含VOCs物料输送原则上采用重力流或泵送方式，逐步淘汰真空方式；有机液体进料鼓励采用底部、浸入管给料方式，淘汰喷溅式给料；固体物料投加逐步推进采用密闭式投料装置。</w:t>
            </w:r>
          </w:p>
          <w:p>
            <w:pPr>
              <w:spacing w:line="360" w:lineRule="auto"/>
              <w:ind w:firstLine="412" w:firstLineChars="200"/>
              <w:rPr>
                <w:szCs w:val="21"/>
              </w:rPr>
            </w:pPr>
            <w:r>
              <w:rPr>
                <w:rFonts w:hint="eastAsia"/>
                <w:szCs w:val="21"/>
              </w:rPr>
              <w:t>严格控制储存和装卸过程VOCs排放。鼓励采用压力罐、浮顶罐等替代固定顶罐。真实蒸气压大于等于27.6kPa（重点区域大于等于5.2kPa）的有机液体，利用固定顶罐储存的，应按有关规定采用气相平衡系统或收集净化处理。</w:t>
            </w:r>
          </w:p>
          <w:p>
            <w:pPr>
              <w:spacing w:line="360" w:lineRule="auto"/>
              <w:ind w:firstLine="412" w:firstLineChars="200"/>
              <w:rPr>
                <w:szCs w:val="21"/>
              </w:rPr>
            </w:pPr>
            <w:r>
              <w:rPr>
                <w:rFonts w:hint="eastAsia"/>
                <w:szCs w:val="21"/>
              </w:rPr>
              <w:t>实施废气分类收集处理。优先选用冷凝、吸附再生等回收技术；难以回收的，宜选用燃烧、吸附浓缩+燃烧等高效治理技术。水溶性、酸碱VOCs废气宜选用多级化学吸收等处理技术。恶臭类废气还应进一步加强除臭处理。</w:t>
            </w:r>
          </w:p>
          <w:p>
            <w:pPr>
              <w:spacing w:line="360" w:lineRule="auto"/>
              <w:ind w:firstLine="412" w:firstLineChars="200"/>
              <w:rPr>
                <w:szCs w:val="21"/>
              </w:rPr>
            </w:pPr>
            <w:r>
              <w:rPr>
                <w:rFonts w:hint="eastAsia"/>
                <w:szCs w:val="21"/>
              </w:rPr>
              <w:t>加强非正常工况废气排放控制。退料、吹扫、清洗等过程应加强含VOCs物料回收工作，产生的VOCs废气要加大收集处理力度。开车阶段产生的易挥发性不合格产品应收集至中间储罐等装置。重点区域化工企业应制定开停车、检维修等非正常工况VOCs治理操作规程。</w:t>
            </w:r>
          </w:p>
          <w:p>
            <w:pPr>
              <w:pStyle w:val="62"/>
              <w:adjustRightInd/>
              <w:ind w:firstLine="412" w:firstLineChars="200"/>
              <w:rPr>
                <w:rFonts w:ascii="Times New Roman" w:hAnsi="Times New Roman" w:cs="Times New Roman"/>
                <w:color w:val="0000FF"/>
                <w:sz w:val="21"/>
                <w:szCs w:val="21"/>
              </w:rPr>
            </w:pPr>
            <w:r>
              <w:rPr>
                <w:rFonts w:ascii="Times New Roman" w:hAnsi="Times New Roman" w:cs="Times New Roman"/>
                <w:color w:val="0000FF"/>
                <w:sz w:val="21"/>
                <w:szCs w:val="21"/>
              </w:rPr>
              <w:t>项目所使用的</w:t>
            </w:r>
            <w:commentRangeStart w:id="12"/>
            <w:r>
              <w:rPr>
                <w:rFonts w:hint="eastAsia" w:ascii="Times New Roman" w:hAnsi="Times New Roman" w:cs="Times New Roman"/>
                <w:color w:val="0000FF"/>
                <w:sz w:val="21"/>
                <w:szCs w:val="21"/>
              </w:rPr>
              <w:t>水性油漆、水性油墨、水性胶水</w:t>
            </w:r>
            <w:r>
              <w:rPr>
                <w:rFonts w:hint="eastAsia" w:ascii="Times New Roman" w:hAnsi="Times New Roman" w:cs="Times New Roman"/>
                <w:color w:val="0000FF"/>
                <w:sz w:val="21"/>
                <w:szCs w:val="21"/>
                <w:lang w:eastAsia="zh-CN"/>
              </w:rPr>
              <w:t>、</w:t>
            </w:r>
            <w:r>
              <w:rPr>
                <w:rFonts w:hint="eastAsia" w:ascii="Times New Roman" w:hAnsi="Times New Roman" w:cs="Times New Roman"/>
                <w:color w:val="0000FF"/>
                <w:sz w:val="21"/>
                <w:szCs w:val="21"/>
                <w:lang w:val="en-US" w:eastAsia="zh-CN"/>
              </w:rPr>
              <w:t>粉末涂料</w:t>
            </w:r>
            <w:r>
              <w:rPr>
                <w:rFonts w:hint="eastAsia" w:ascii="Times New Roman" w:cs="Times New Roman"/>
                <w:color w:val="0000FF"/>
                <w:sz w:val="21"/>
                <w:szCs w:val="21"/>
                <w:lang w:val="en-US" w:eastAsia="zh-CN"/>
              </w:rPr>
              <w:t>、环氧树脂胶水</w:t>
            </w:r>
            <w:commentRangeEnd w:id="12"/>
            <w:r>
              <w:commentReference w:id="12"/>
            </w:r>
            <w:r>
              <w:rPr>
                <w:rFonts w:hint="eastAsia" w:ascii="Times New Roman" w:cs="Times New Roman"/>
                <w:color w:val="0000FF"/>
                <w:sz w:val="21"/>
                <w:szCs w:val="21"/>
                <w:lang w:val="en-US" w:eastAsia="zh-CN"/>
              </w:rPr>
              <w:t>、</w:t>
            </w:r>
            <w:r>
              <w:rPr>
                <w:rFonts w:hint="eastAsia" w:ascii="Times New Roman" w:cs="Times New Roman"/>
                <w:color w:val="00B050"/>
                <w:sz w:val="21"/>
                <w:szCs w:val="21"/>
                <w:lang w:val="en-US" w:eastAsia="zh-CN"/>
              </w:rPr>
              <w:t>脱模剂、助焊剂</w:t>
            </w:r>
            <w:r>
              <w:rPr>
                <w:rFonts w:ascii="Times New Roman" w:hAnsi="Times New Roman" w:cs="Times New Roman"/>
                <w:color w:val="0000FF"/>
                <w:sz w:val="21"/>
                <w:szCs w:val="21"/>
              </w:rPr>
              <w:t>为低VOCs含量材料</w:t>
            </w:r>
            <w:r>
              <w:rPr>
                <w:rFonts w:hint="eastAsia" w:ascii="Times New Roman" w:hAnsi="Times New Roman" w:cs="Times New Roman"/>
                <w:color w:val="0000FF"/>
                <w:sz w:val="21"/>
                <w:szCs w:val="21"/>
                <w:lang w:eastAsia="zh-CN"/>
              </w:rPr>
              <w:t>。</w:t>
            </w:r>
            <w:r>
              <w:rPr>
                <w:rFonts w:ascii="Times New Roman" w:hAnsi="Times New Roman" w:cs="Times New Roman"/>
                <w:color w:val="0000FF"/>
                <w:sz w:val="21"/>
                <w:szCs w:val="21"/>
              </w:rPr>
              <w:t>本项目水性油墨VOCs的含量为</w:t>
            </w:r>
            <w:r>
              <w:rPr>
                <w:rFonts w:hint="eastAsia" w:ascii="Times New Roman" w:cs="Times New Roman"/>
                <w:color w:val="0000FF"/>
                <w:sz w:val="21"/>
                <w:szCs w:val="21"/>
                <w:lang w:val="en-US" w:eastAsia="zh-CN"/>
              </w:rPr>
              <w:t>1.4</w:t>
            </w:r>
            <w:r>
              <w:rPr>
                <w:rFonts w:ascii="Times New Roman" w:hAnsi="Times New Roman" w:cs="Times New Roman"/>
                <w:color w:val="0000FF"/>
                <w:sz w:val="21"/>
                <w:szCs w:val="21"/>
              </w:rPr>
              <w:t>%，符合《油墨中可挥发性有机化合物</w:t>
            </w:r>
            <w:r>
              <w:rPr>
                <w:rFonts w:hint="eastAsia" w:ascii="Times New Roman" w:hAnsi="Times New Roman" w:cs="Times New Roman"/>
                <w:color w:val="0000FF"/>
                <w:sz w:val="21"/>
                <w:szCs w:val="21"/>
              </w:rPr>
              <w:t>（</w:t>
            </w:r>
            <w:r>
              <w:rPr>
                <w:rFonts w:ascii="Times New Roman" w:hAnsi="Times New Roman" w:cs="Times New Roman"/>
                <w:color w:val="0000FF"/>
                <w:sz w:val="21"/>
                <w:szCs w:val="21"/>
              </w:rPr>
              <w:t>VOCs</w:t>
            </w:r>
            <w:r>
              <w:rPr>
                <w:rFonts w:hint="eastAsia" w:ascii="Times New Roman" w:hAnsi="Times New Roman" w:cs="Times New Roman"/>
                <w:color w:val="0000FF"/>
                <w:sz w:val="21"/>
                <w:szCs w:val="21"/>
              </w:rPr>
              <w:t>）</w:t>
            </w:r>
            <w:r>
              <w:rPr>
                <w:rFonts w:ascii="Times New Roman" w:hAnsi="Times New Roman" w:cs="Times New Roman"/>
                <w:color w:val="0000FF"/>
                <w:sz w:val="21"/>
                <w:szCs w:val="21"/>
              </w:rPr>
              <w:t>含量的限值》（GB38507-2020）表1“水性油墨-</w:t>
            </w:r>
            <w:r>
              <w:rPr>
                <w:rFonts w:hint="eastAsia" w:ascii="Times New Roman" w:hAnsi="Times New Roman" w:cs="Times New Roman"/>
                <w:color w:val="0000FF"/>
                <w:sz w:val="21"/>
                <w:szCs w:val="21"/>
              </w:rPr>
              <w:t>柔</w:t>
            </w:r>
            <w:r>
              <w:rPr>
                <w:rFonts w:ascii="Times New Roman" w:hAnsi="Times New Roman" w:cs="Times New Roman"/>
                <w:color w:val="0000FF"/>
                <w:sz w:val="21"/>
                <w:szCs w:val="21"/>
              </w:rPr>
              <w:t>印油墨-吸收性承印物”（VOCs≤5%）的要求</w:t>
            </w:r>
            <w:r>
              <w:rPr>
                <w:rFonts w:hint="eastAsia" w:ascii="Times New Roman" w:hAnsi="Times New Roman" w:cs="Times New Roman"/>
                <w:color w:val="0000FF"/>
                <w:sz w:val="21"/>
                <w:szCs w:val="21"/>
                <w:lang w:eastAsia="zh-CN"/>
              </w:rPr>
              <w:t>；</w:t>
            </w:r>
            <w:r>
              <w:rPr>
                <w:rFonts w:ascii="Times New Roman" w:hAnsi="Times New Roman" w:cs="Times New Roman"/>
                <w:color w:val="0000FF"/>
                <w:sz w:val="21"/>
                <w:szCs w:val="21"/>
              </w:rPr>
              <w:t>水性胶水VOCs的含量为2g/L，符合《胶粘剂挥发性有机化合物限量》（GB33372-2020）表2水基型胶粘剂，装配类丙烯酸酯胶粘剂为VOCs≤50g/L的要求</w:t>
            </w:r>
            <w:r>
              <w:rPr>
                <w:rFonts w:hint="eastAsia" w:ascii="Times New Roman" w:hAnsi="Times New Roman" w:cs="Times New Roman"/>
                <w:color w:val="0000FF"/>
                <w:sz w:val="21"/>
                <w:szCs w:val="21"/>
                <w:lang w:eastAsia="zh-CN"/>
              </w:rPr>
              <w:t>；</w:t>
            </w:r>
            <w:r>
              <w:rPr>
                <w:rFonts w:hint="eastAsia" w:ascii="Times New Roman" w:cs="Times New Roman"/>
                <w:color w:val="FF0000"/>
                <w:sz w:val="21"/>
                <w:szCs w:val="21"/>
                <w:lang w:val="en-US" w:eastAsia="zh-CN"/>
              </w:rPr>
              <w:t>粉末涂料的VOCs含量未检出，符合</w:t>
            </w:r>
            <w:r>
              <w:rPr>
                <w:rFonts w:ascii="Times New Roman" w:hAnsi="Times New Roman" w:cs="Times New Roman"/>
                <w:color w:val="FF0000"/>
                <w:sz w:val="21"/>
                <w:szCs w:val="21"/>
              </w:rPr>
              <w:t>《低挥发性有机化合物含量涂料产品技术要求》（GB/T38597-2020）</w:t>
            </w:r>
            <w:r>
              <w:rPr>
                <w:rFonts w:hint="eastAsia" w:ascii="Times New Roman" w:cs="Times New Roman"/>
                <w:color w:val="FF0000"/>
                <w:sz w:val="21"/>
                <w:szCs w:val="21"/>
                <w:lang w:val="en-US" w:eastAsia="zh-CN"/>
              </w:rPr>
              <w:t>的要求</w:t>
            </w:r>
            <w:r>
              <w:rPr>
                <w:rFonts w:hint="eastAsia" w:ascii="Times New Roman" w:hAnsi="Times New Roman" w:cs="Times New Roman"/>
                <w:color w:val="FF0000"/>
                <w:sz w:val="21"/>
                <w:szCs w:val="21"/>
                <w:lang w:eastAsia="zh-CN"/>
              </w:rPr>
              <w:t>；</w:t>
            </w:r>
            <w:r>
              <w:rPr>
                <w:rFonts w:ascii="Times New Roman" w:hAnsi="Times New Roman" w:cs="Times New Roman"/>
                <w:color w:val="0000FF"/>
                <w:sz w:val="21"/>
                <w:szCs w:val="21"/>
              </w:rPr>
              <w:t>水性漆的VOCs含量为17g/L，小于限值要求，符合《低挥发性有机化合物含量涂料产品技术要求（GB/T38597-2020）》表1水性型涂料：“</w:t>
            </w:r>
            <w:r>
              <w:rPr>
                <w:rFonts w:hint="eastAsia" w:ascii="Times New Roman" w:hAnsi="Times New Roman" w:cs="Times New Roman"/>
                <w:color w:val="0000FF"/>
                <w:sz w:val="21"/>
                <w:szCs w:val="21"/>
              </w:rPr>
              <w:t>工业防护涂料</w:t>
            </w:r>
            <w:r>
              <w:rPr>
                <w:rFonts w:ascii="Times New Roman" w:hAnsi="Times New Roman" w:cs="Times New Roman"/>
                <w:color w:val="0000FF"/>
                <w:sz w:val="21"/>
                <w:szCs w:val="21"/>
              </w:rPr>
              <w:t>-</w:t>
            </w:r>
            <w:r>
              <w:rPr>
                <w:rFonts w:hint="eastAsia" w:ascii="Times New Roman" w:hAnsi="Times New Roman" w:cs="Times New Roman"/>
                <w:color w:val="0000FF"/>
                <w:sz w:val="21"/>
                <w:szCs w:val="21"/>
              </w:rPr>
              <w:t>型材涂料</w:t>
            </w:r>
            <w:r>
              <w:rPr>
                <w:rFonts w:ascii="Times New Roman" w:hAnsi="Times New Roman" w:cs="Times New Roman"/>
                <w:color w:val="0000FF"/>
                <w:sz w:val="21"/>
                <w:szCs w:val="21"/>
              </w:rPr>
              <w:t>-</w:t>
            </w:r>
            <w:r>
              <w:rPr>
                <w:rFonts w:hint="eastAsia" w:ascii="Times New Roman" w:hAnsi="Times New Roman" w:cs="Times New Roman"/>
                <w:color w:val="0000FF"/>
                <w:sz w:val="21"/>
                <w:szCs w:val="21"/>
              </w:rPr>
              <w:t>其他</w:t>
            </w:r>
            <w:r>
              <w:rPr>
                <w:rFonts w:ascii="Times New Roman" w:hAnsi="Times New Roman" w:cs="Times New Roman"/>
                <w:color w:val="0000FF"/>
                <w:sz w:val="21"/>
                <w:szCs w:val="21"/>
              </w:rPr>
              <w:t>”挥发性有机化合物（VOCs）限值要求（≤250g/L）</w:t>
            </w:r>
            <w:r>
              <w:rPr>
                <w:rFonts w:hint="eastAsia" w:ascii="Times New Roman" w:cs="Times New Roman"/>
                <w:color w:val="0000FF"/>
                <w:sz w:val="21"/>
                <w:szCs w:val="21"/>
                <w:lang w:eastAsia="zh-CN"/>
              </w:rPr>
              <w:t>；</w:t>
            </w:r>
            <w:r>
              <w:rPr>
                <w:rFonts w:hint="eastAsia" w:ascii="Times New Roman" w:cs="Times New Roman"/>
                <w:color w:val="0000FF"/>
                <w:sz w:val="21"/>
                <w:szCs w:val="21"/>
                <w:lang w:val="en-US" w:eastAsia="zh-CN"/>
              </w:rPr>
              <w:t>环氧树脂胶水的</w:t>
            </w:r>
            <w:r>
              <w:rPr>
                <w:rFonts w:hint="default" w:ascii="Times New Roman" w:hAnsi="Times New Roman" w:eastAsia="宋体" w:cs="Times New Roman"/>
                <w:color w:val="0000FF"/>
                <w:spacing w:val="0"/>
                <w:kern w:val="21"/>
                <w:sz w:val="21"/>
                <w:szCs w:val="21"/>
                <w:highlight w:val="none"/>
                <w:lang w:val="en-US" w:eastAsia="zh-CN"/>
              </w:rPr>
              <w:t>VOCs含量为12g/kg，符合《胶粘剂挥发性有机化合物限量》（GB33372-2020）表3本体型胶粘剂VOCs含量中装配业环氧树脂类小于100g/kg的要求</w:t>
            </w:r>
            <w:r>
              <w:rPr>
                <w:rFonts w:ascii="Times New Roman" w:hAnsi="Times New Roman" w:cs="Times New Roman"/>
                <w:color w:val="0000FF"/>
                <w:sz w:val="21"/>
                <w:szCs w:val="21"/>
              </w:rPr>
              <w:t>。</w:t>
            </w:r>
          </w:p>
          <w:p>
            <w:pPr>
              <w:pStyle w:val="62"/>
              <w:adjustRightInd/>
              <w:ind w:firstLine="412" w:firstLineChars="200"/>
              <w:rPr>
                <w:rFonts w:ascii="Times New Roman" w:cs="Times New Roman"/>
                <w:sz w:val="21"/>
                <w:szCs w:val="21"/>
              </w:rPr>
            </w:pPr>
            <w:r>
              <w:rPr>
                <w:rFonts w:ascii="Times New Roman" w:cs="Times New Roman"/>
                <w:color w:val="FF0000"/>
                <w:sz w:val="21"/>
                <w:szCs w:val="21"/>
              </w:rPr>
              <w:t>生产过程</w:t>
            </w:r>
            <w:r>
              <w:rPr>
                <w:rFonts w:hint="eastAsia" w:ascii="Times New Roman" w:cs="Times New Roman"/>
                <w:color w:val="FF0000"/>
                <w:sz w:val="21"/>
                <w:szCs w:val="21"/>
                <w:lang w:val="en-US" w:eastAsia="zh-CN"/>
              </w:rPr>
              <w:t>一楼</w:t>
            </w:r>
            <w:r>
              <w:rPr>
                <w:rFonts w:hint="eastAsia" w:ascii="Times New Roman" w:cs="Times New Roman"/>
                <w:color w:val="FF0000"/>
                <w:sz w:val="21"/>
                <w:szCs w:val="21"/>
              </w:rPr>
              <w:t>木工打磨废</w:t>
            </w:r>
            <w:r>
              <w:rPr>
                <w:rFonts w:hint="eastAsia" w:ascii="Times New Roman" w:cs="Times New Roman"/>
                <w:color w:val="FF0000"/>
                <w:sz w:val="21"/>
                <w:szCs w:val="21"/>
                <w:lang w:val="en-US" w:eastAsia="zh-CN"/>
              </w:rPr>
              <w:t>气</w:t>
            </w:r>
            <w:r>
              <w:rPr>
                <w:rFonts w:hint="eastAsia" w:ascii="Times New Roman" w:cs="Times New Roman"/>
                <w:color w:val="FF0000"/>
                <w:sz w:val="21"/>
                <w:szCs w:val="21"/>
              </w:rPr>
              <w:t>、喷漆</w:t>
            </w:r>
            <w:r>
              <w:rPr>
                <w:rFonts w:hint="eastAsia" w:ascii="Times New Roman" w:cs="Times New Roman"/>
                <w:color w:val="FF0000"/>
                <w:sz w:val="21"/>
                <w:szCs w:val="21"/>
                <w:lang w:val="en-US" w:eastAsia="zh-CN"/>
              </w:rPr>
              <w:t>和二楼贴皮</w:t>
            </w:r>
            <w:r>
              <w:rPr>
                <w:rFonts w:hint="eastAsia" w:ascii="Times New Roman" w:cs="Times New Roman"/>
                <w:color w:val="FF0000"/>
                <w:sz w:val="21"/>
                <w:szCs w:val="21"/>
              </w:rPr>
              <w:t>废气经过</w:t>
            </w:r>
            <w:r>
              <w:rPr>
                <w:rFonts w:hint="eastAsia" w:ascii="Times New Roman" w:cs="Times New Roman"/>
                <w:color w:val="FF0000"/>
                <w:sz w:val="21"/>
                <w:szCs w:val="21"/>
                <w:lang w:val="en-US" w:eastAsia="zh-CN"/>
              </w:rPr>
              <w:t>水喷淋</w:t>
            </w:r>
            <w:r>
              <w:rPr>
                <w:rFonts w:hint="eastAsia" w:ascii="Times New Roman" w:cs="Times New Roman"/>
                <w:color w:val="FF0000"/>
                <w:sz w:val="21"/>
                <w:szCs w:val="21"/>
              </w:rPr>
              <w:t>+干式除雾器+二级活性炭吸附后由25米排气筒DA002排放</w:t>
            </w:r>
            <w:r>
              <w:rPr>
                <w:rFonts w:hint="eastAsia" w:ascii="Times New Roman" w:cs="Times New Roman"/>
                <w:color w:val="FF0000"/>
                <w:sz w:val="21"/>
                <w:szCs w:val="21"/>
                <w:lang w:eastAsia="zh-CN"/>
              </w:rPr>
              <w:t>；</w:t>
            </w:r>
            <w:r>
              <w:rPr>
                <w:rFonts w:hint="eastAsia" w:ascii="Times New Roman" w:cs="Times New Roman"/>
                <w:color w:val="FF0000"/>
                <w:sz w:val="21"/>
                <w:szCs w:val="21"/>
              </w:rPr>
              <w:t>三楼波峰焊</w:t>
            </w:r>
            <w:r>
              <w:rPr>
                <w:rFonts w:hint="eastAsia" w:ascii="Times New Roman" w:cs="Times New Roman"/>
                <w:color w:val="FF0000"/>
                <w:sz w:val="21"/>
                <w:szCs w:val="21"/>
                <w:lang w:eastAsia="zh-CN"/>
              </w:rPr>
              <w:t>、</w:t>
            </w:r>
            <w:r>
              <w:rPr>
                <w:rFonts w:hint="eastAsia" w:ascii="Times New Roman" w:cs="Times New Roman"/>
                <w:color w:val="FF0000"/>
                <w:sz w:val="21"/>
                <w:szCs w:val="21"/>
              </w:rPr>
              <w:t>五楼固化</w:t>
            </w:r>
            <w:r>
              <w:rPr>
                <w:rFonts w:hint="eastAsia" w:ascii="Times New Roman" w:cs="Times New Roman"/>
                <w:color w:val="FF0000"/>
                <w:sz w:val="21"/>
                <w:szCs w:val="21"/>
                <w:lang w:eastAsia="zh-CN"/>
              </w:rPr>
              <w:t>、</w:t>
            </w:r>
            <w:r>
              <w:rPr>
                <w:rFonts w:hint="eastAsia" w:ascii="Times New Roman" w:cs="Times New Roman"/>
                <w:color w:val="FF0000"/>
                <w:sz w:val="21"/>
                <w:szCs w:val="21"/>
              </w:rPr>
              <w:t>丝印</w:t>
            </w:r>
            <w:r>
              <w:rPr>
                <w:rFonts w:hint="eastAsia" w:ascii="Times New Roman" w:cs="Times New Roman"/>
                <w:color w:val="FF0000"/>
                <w:sz w:val="21"/>
                <w:szCs w:val="21"/>
                <w:lang w:val="en-US" w:eastAsia="zh-CN"/>
              </w:rPr>
              <w:t>等</w:t>
            </w:r>
            <w:r>
              <w:rPr>
                <w:rFonts w:hint="eastAsia" w:ascii="Times New Roman" w:cs="Times New Roman"/>
                <w:color w:val="FF0000"/>
                <w:sz w:val="21"/>
                <w:szCs w:val="21"/>
              </w:rPr>
              <w:t>废气合并后</w:t>
            </w:r>
            <w:r>
              <w:rPr>
                <w:rFonts w:hint="eastAsia" w:ascii="Times New Roman" w:cs="Times New Roman"/>
                <w:color w:val="FF0000"/>
                <w:sz w:val="21"/>
                <w:szCs w:val="21"/>
                <w:lang w:val="en-US" w:eastAsia="zh-CN"/>
              </w:rPr>
              <w:t>通过</w:t>
            </w:r>
            <w:r>
              <w:rPr>
                <w:rFonts w:hint="eastAsia" w:ascii="Times New Roman" w:cs="Times New Roman"/>
                <w:color w:val="FF0000"/>
                <w:sz w:val="21"/>
                <w:szCs w:val="21"/>
              </w:rPr>
              <w:t>水喷淋+干式除雾器+二级活性炭吸附装置进行处理后由25米排气筒DA00</w:t>
            </w:r>
            <w:r>
              <w:rPr>
                <w:rFonts w:hint="eastAsia" w:ascii="Times New Roman" w:cs="Times New Roman"/>
                <w:color w:val="FF0000"/>
                <w:sz w:val="21"/>
                <w:szCs w:val="21"/>
                <w:lang w:val="en-US" w:eastAsia="zh-CN"/>
              </w:rPr>
              <w:t>3</w:t>
            </w:r>
            <w:r>
              <w:rPr>
                <w:rFonts w:hint="eastAsia" w:ascii="Times New Roman" w:cs="Times New Roman"/>
                <w:color w:val="FF0000"/>
                <w:sz w:val="21"/>
                <w:szCs w:val="21"/>
              </w:rPr>
              <w:t>排放</w:t>
            </w:r>
            <w:r>
              <w:rPr>
                <w:rFonts w:hint="eastAsia" w:ascii="Times New Roman" w:cs="Times New Roman"/>
                <w:color w:val="FF0000"/>
                <w:sz w:val="21"/>
                <w:szCs w:val="21"/>
                <w:lang w:eastAsia="zh-CN"/>
              </w:rPr>
              <w:t>；</w:t>
            </w:r>
            <w:r>
              <w:rPr>
                <w:rFonts w:hint="eastAsia" w:ascii="Times New Roman" w:cs="Times New Roman"/>
                <w:color w:val="FF0000"/>
                <w:sz w:val="21"/>
                <w:szCs w:val="21"/>
              </w:rPr>
              <w:t>四楼铸造废气经过水喷淋+干式除雾器+二级活性炭吸附进行处理后通过25米排气筒DA004排放</w:t>
            </w:r>
            <w:r>
              <w:rPr>
                <w:rFonts w:ascii="Times New Roman" w:cs="Times New Roman"/>
                <w:color w:val="FF0000"/>
                <w:sz w:val="21"/>
                <w:szCs w:val="21"/>
              </w:rPr>
              <w:t>，符合要求。</w:t>
            </w:r>
          </w:p>
          <w:p>
            <w:pPr>
              <w:pStyle w:val="84"/>
              <w:ind w:firstLine="413"/>
              <w:rPr>
                <w:b/>
                <w:sz w:val="21"/>
                <w:szCs w:val="21"/>
              </w:rPr>
            </w:pPr>
            <w:r>
              <w:rPr>
                <w:rFonts w:hint="eastAsia"/>
                <w:b/>
                <w:sz w:val="21"/>
                <w:szCs w:val="21"/>
                <w:lang w:val="en-US" w:eastAsia="zh-CN"/>
              </w:rPr>
              <w:t>9</w:t>
            </w:r>
            <w:r>
              <w:rPr>
                <w:rFonts w:hint="eastAsia"/>
                <w:b/>
                <w:sz w:val="21"/>
                <w:szCs w:val="21"/>
              </w:rPr>
              <w:t>、与《广东省大气污染防治条例》的相符性分析</w:t>
            </w:r>
          </w:p>
          <w:p>
            <w:pPr>
              <w:spacing w:line="360" w:lineRule="auto"/>
              <w:ind w:firstLine="412" w:firstLineChars="200"/>
              <w:rPr>
                <w:szCs w:val="21"/>
              </w:rPr>
            </w:pPr>
            <w:r>
              <w:rPr>
                <w:rFonts w:hint="eastAsia"/>
                <w:szCs w:val="21"/>
              </w:rPr>
              <w:t>第十七条：珠江三角洲区域禁止新建、扩建燃煤燃油火电机组或者企业燃煤燃油自备电站。</w:t>
            </w:r>
          </w:p>
          <w:p>
            <w:pPr>
              <w:spacing w:line="360" w:lineRule="auto"/>
              <w:ind w:firstLine="412" w:firstLineChars="200"/>
              <w:rPr>
                <w:szCs w:val="21"/>
              </w:rPr>
            </w:pPr>
            <w:r>
              <w:rPr>
                <w:rFonts w:hint="eastAsia"/>
                <w:szCs w:val="21"/>
              </w:rPr>
              <w:t>第十九条：火电、钢铁、石油、化工、平板玻璃、水泥、陶瓷等大气污染重点行业企业及锅炉项目，应当采用污染防治先进可行技术，使重点大气污染物排放浓度达到国家和省的超低排放要求。</w:t>
            </w:r>
          </w:p>
          <w:p>
            <w:pPr>
              <w:spacing w:line="360" w:lineRule="auto"/>
              <w:ind w:firstLine="412" w:firstLineChars="200"/>
              <w:rPr>
                <w:szCs w:val="21"/>
              </w:rPr>
            </w:pPr>
            <w:r>
              <w:rPr>
                <w:rFonts w:hint="eastAsia"/>
                <w:szCs w:val="21"/>
              </w:rPr>
              <w:t>第二十条：地级以上市人民政府应当组织编制区域供热规划，建设和完善供热系统，对具备条件的工业园区、产业园区、开发区的用热单位实行集中供热，并逐步扩大供热管网覆盖范围。在集中供热管网覆盖范围内，禁止新建、扩建燃用煤炭、重油、渣油、生物质等分散供热锅炉；已建成的不能达标排放的供热锅炉应当在县级以上人民政府规定的期限内拆除。</w:t>
            </w:r>
          </w:p>
          <w:p>
            <w:pPr>
              <w:spacing w:line="360" w:lineRule="auto"/>
              <w:ind w:firstLine="412" w:firstLineChars="200"/>
              <w:rPr>
                <w:szCs w:val="21"/>
              </w:rPr>
            </w:pPr>
            <w:r>
              <w:rPr>
                <w:rFonts w:hint="eastAsia"/>
                <w:szCs w:val="21"/>
              </w:rPr>
              <w:t>第二十六条：新建、改建、扩建排放挥发性有机物的建设项目，应当使用污染防治先进可行技术。</w:t>
            </w:r>
          </w:p>
          <w:p>
            <w:pPr>
              <w:spacing w:line="360" w:lineRule="auto"/>
              <w:ind w:firstLine="412" w:firstLineChars="200"/>
              <w:rPr>
                <w:szCs w:val="21"/>
              </w:rPr>
            </w:pPr>
            <w:r>
              <w:rPr>
                <w:rFonts w:hint="eastAsia"/>
                <w:szCs w:val="21"/>
              </w:rPr>
              <w:t>第二十七条：工业涂装企业应当使用低挥发性有机物含量的涂料，并建立台账，如实记录生产原料、辅料的使用量、废弃量、去向以及挥发性有机物含量并向县级以上人民政府生态环境主管部门申报。台账保存期限不少于三年。</w:t>
            </w:r>
          </w:p>
          <w:p>
            <w:pPr>
              <w:spacing w:line="360" w:lineRule="auto"/>
              <w:ind w:firstLine="412" w:firstLineChars="200"/>
              <w:rPr>
                <w:szCs w:val="21"/>
              </w:rPr>
            </w:pPr>
            <w:r>
              <w:rPr>
                <w:rFonts w:hint="eastAsia"/>
                <w:szCs w:val="21"/>
              </w:rPr>
              <w:t xml:space="preserve">其他产生挥发性有机物的工业企业应当按照国家和省的有关规定，建立台账并向县级以上人民政府生态环境主管部门如实申报原辅材料使用等情况。台账保存期限不少于三年。 </w:t>
            </w:r>
          </w:p>
          <w:p>
            <w:pPr>
              <w:widowControl/>
              <w:spacing w:line="360" w:lineRule="auto"/>
              <w:ind w:firstLine="412" w:firstLineChars="200"/>
              <w:jc w:val="left"/>
              <w:rPr>
                <w:szCs w:val="21"/>
              </w:rPr>
            </w:pPr>
            <w:r>
              <w:rPr>
                <w:rFonts w:hint="eastAsia"/>
                <w:szCs w:val="21"/>
              </w:rPr>
              <w:t>本项目不属于燃煤燃油火电机组或者企业燃煤燃油自备电站，以及火电、钢铁、石油、化工、平板玻璃、水泥、陶瓷等大气污染重点行业企业；在</w:t>
            </w:r>
            <w:r>
              <w:rPr>
                <w:rFonts w:hint="eastAsia"/>
                <w:color w:val="0000FF"/>
                <w:szCs w:val="21"/>
              </w:rPr>
              <w:t>喷</w:t>
            </w:r>
            <w:r>
              <w:rPr>
                <w:rFonts w:hint="eastAsia"/>
                <w:color w:val="0000FF"/>
                <w:szCs w:val="21"/>
                <w:lang w:val="en-US" w:eastAsia="zh-CN"/>
              </w:rPr>
              <w:t>粉</w:t>
            </w:r>
            <w:r>
              <w:rPr>
                <w:rFonts w:hint="eastAsia"/>
                <w:color w:val="0000FF"/>
                <w:szCs w:val="21"/>
              </w:rPr>
              <w:t>、</w:t>
            </w:r>
            <w:r>
              <w:rPr>
                <w:rFonts w:hint="eastAsia"/>
                <w:szCs w:val="21"/>
              </w:rPr>
              <w:t>丝印</w:t>
            </w:r>
            <w:r>
              <w:rPr>
                <w:rFonts w:hint="eastAsia"/>
                <w:color w:val="0000FF"/>
                <w:szCs w:val="21"/>
                <w:lang w:eastAsia="zh-CN"/>
              </w:rPr>
              <w:t>、</w:t>
            </w:r>
            <w:r>
              <w:rPr>
                <w:rFonts w:hint="eastAsia"/>
                <w:color w:val="0000FF"/>
                <w:szCs w:val="21"/>
                <w:lang w:val="en-US" w:eastAsia="zh-CN"/>
              </w:rPr>
              <w:t>点胶、固化、贴皮</w:t>
            </w:r>
            <w:r>
              <w:rPr>
                <w:rFonts w:hint="eastAsia"/>
                <w:szCs w:val="21"/>
              </w:rPr>
              <w:t>等工序中会产生有机废气，有机废气采用二级活性炭吸附装置进行处理。</w:t>
            </w:r>
            <w:r>
              <w:rPr>
                <w:rFonts w:hint="eastAsia" w:ascii="宋体" w:hAnsi="宋体" w:cs="宋体"/>
                <w:kern w:val="0"/>
                <w:szCs w:val="21"/>
                <w:lang w:bidi="ar"/>
              </w:rPr>
              <w:t>使用低挥发性有机物含量的涂料，并建立台账，如实记录生产原料、辅料的使用量、废弃量、去向以及挥发性有机物含量并向县级以上人民政府生态环境主管部门申报。台账保存期限不少于三年，符合文件的要求。</w:t>
            </w:r>
            <w:r>
              <w:rPr>
                <w:rFonts w:hint="eastAsia"/>
                <w:szCs w:val="21"/>
              </w:rPr>
              <w:t>项目设置的卫生防护距离范围内不存在环境保护目标。因此，本项目符合《广东省大气污染防治条例》相关要求。</w:t>
            </w:r>
          </w:p>
          <w:p>
            <w:pPr>
              <w:autoSpaceDE w:val="0"/>
              <w:autoSpaceDN w:val="0"/>
              <w:spacing w:line="360" w:lineRule="auto"/>
              <w:ind w:firstLine="412" w:firstLineChars="200"/>
              <w:rPr>
                <w:b/>
                <w:bCs/>
              </w:rPr>
            </w:pPr>
            <w:r>
              <w:rPr>
                <w:rFonts w:hint="eastAsia"/>
                <w:b/>
                <w:bCs/>
              </w:rPr>
              <w:t>1</w:t>
            </w:r>
            <w:r>
              <w:rPr>
                <w:rFonts w:hint="eastAsia"/>
                <w:b/>
                <w:bCs/>
                <w:lang w:val="en-US" w:eastAsia="zh-CN"/>
              </w:rPr>
              <w:t>0</w:t>
            </w:r>
            <w:r>
              <w:rPr>
                <w:rFonts w:hint="eastAsia"/>
                <w:b/>
                <w:bCs/>
              </w:rPr>
              <w:t>、与《广东省涉挥发性有机物（VOCs）重点行业治理指引》（粤环办〔2021〕43号）文件相符性分析</w:t>
            </w:r>
          </w:p>
          <w:p>
            <w:pPr>
              <w:autoSpaceDE w:val="0"/>
              <w:autoSpaceDN w:val="0"/>
              <w:spacing w:line="360" w:lineRule="auto"/>
              <w:ind w:firstLine="412" w:firstLineChars="200"/>
            </w:pPr>
            <w:commentRangeStart w:id="13"/>
            <w:r>
              <w:rPr>
                <w:rFonts w:hint="eastAsia"/>
              </w:rPr>
              <w:t>十一、电子元件制造行业VOCs治理指引</w:t>
            </w:r>
            <w:commentRangeEnd w:id="13"/>
            <w:r>
              <w:commentReference w:id="13"/>
            </w:r>
          </w:p>
          <w:p>
            <w:pPr>
              <w:autoSpaceDE w:val="0"/>
              <w:autoSpaceDN w:val="0"/>
              <w:spacing w:line="360" w:lineRule="auto"/>
              <w:ind w:firstLine="412" w:firstLineChars="200"/>
            </w:pPr>
            <w:r>
              <w:rPr>
                <w:rFonts w:hint="eastAsia"/>
              </w:rPr>
              <w:t>适用范围：适用于电子真空器件制造（C3971）、半导体分立器件制造（C3972）、集成电路制造（C3973）、显示器件制造（C3974）、半导体照明器件制造（C3975）、光电子器件制造（C3976）、其他电子器件制造（C3979）、电阻电容电感元件制造（C3981）、电子电路制造（C3982）、敏感元件及传感器制造（C3983）、电声器件及零件制造（C3984）、电子专用材料制造（C3985）、其他电子元件制造（C3989）、其他电子设备制造（C3990）工业企业或生产设施。</w:t>
            </w:r>
          </w:p>
          <w:p>
            <w:pPr>
              <w:spacing w:line="360" w:lineRule="auto"/>
              <w:jc w:val="center"/>
              <w:rPr>
                <w:b/>
                <w:bCs/>
                <w:szCs w:val="21"/>
              </w:rPr>
            </w:pPr>
            <w:r>
              <w:rPr>
                <w:rFonts w:hint="eastAsia"/>
                <w:b/>
                <w:bCs/>
                <w:szCs w:val="21"/>
              </w:rPr>
              <w:t>表1-</w:t>
            </w:r>
            <w:r>
              <w:rPr>
                <w:rFonts w:hint="eastAsia"/>
                <w:b/>
                <w:bCs/>
                <w:szCs w:val="21"/>
                <w:lang w:val="en-US" w:eastAsia="zh-CN"/>
              </w:rPr>
              <w:t>2</w:t>
            </w:r>
            <w:r>
              <w:rPr>
                <w:rFonts w:hint="eastAsia"/>
                <w:b/>
                <w:bCs/>
                <w:szCs w:val="21"/>
              </w:rPr>
              <w:t>电子元件制造行业VOCs治理指引</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822"/>
              <w:gridCol w:w="4155"/>
              <w:gridCol w:w="1805"/>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b/>
                      <w:bCs/>
                      <w:szCs w:val="21"/>
                    </w:rPr>
                  </w:pPr>
                  <w:r>
                    <w:rPr>
                      <w:b/>
                      <w:bCs/>
                      <w:szCs w:val="21"/>
                    </w:rPr>
                    <w:t>序号</w:t>
                  </w:r>
                </w:p>
              </w:tc>
              <w:tc>
                <w:tcPr>
                  <w:tcW w:w="822" w:type="dxa"/>
                  <w:tcBorders>
                    <w:tl2br w:val="nil"/>
                    <w:tr2bl w:val="nil"/>
                  </w:tcBorders>
                  <w:vAlign w:val="center"/>
                </w:tcPr>
                <w:p>
                  <w:pPr>
                    <w:autoSpaceDE w:val="0"/>
                    <w:autoSpaceDN w:val="0"/>
                    <w:jc w:val="center"/>
                    <w:rPr>
                      <w:b/>
                      <w:bCs/>
                      <w:szCs w:val="21"/>
                    </w:rPr>
                  </w:pPr>
                  <w:r>
                    <w:rPr>
                      <w:b/>
                      <w:bCs/>
                      <w:szCs w:val="21"/>
                    </w:rPr>
                    <w:t>环节</w:t>
                  </w:r>
                </w:p>
              </w:tc>
              <w:tc>
                <w:tcPr>
                  <w:tcW w:w="4155" w:type="dxa"/>
                  <w:tcBorders>
                    <w:tl2br w:val="nil"/>
                    <w:tr2bl w:val="nil"/>
                  </w:tcBorders>
                  <w:vAlign w:val="center"/>
                </w:tcPr>
                <w:p>
                  <w:pPr>
                    <w:autoSpaceDE w:val="0"/>
                    <w:autoSpaceDN w:val="0"/>
                    <w:jc w:val="center"/>
                    <w:rPr>
                      <w:b/>
                      <w:bCs/>
                      <w:szCs w:val="21"/>
                    </w:rPr>
                  </w:pPr>
                  <w:r>
                    <w:rPr>
                      <w:b/>
                      <w:bCs/>
                      <w:szCs w:val="21"/>
                    </w:rPr>
                    <w:t>控制要求</w:t>
                  </w:r>
                </w:p>
              </w:tc>
              <w:tc>
                <w:tcPr>
                  <w:tcW w:w="1805" w:type="dxa"/>
                  <w:tcBorders>
                    <w:tl2br w:val="nil"/>
                    <w:tr2bl w:val="nil"/>
                  </w:tcBorders>
                  <w:vAlign w:val="center"/>
                </w:tcPr>
                <w:p>
                  <w:pPr>
                    <w:autoSpaceDE w:val="0"/>
                    <w:autoSpaceDN w:val="0"/>
                    <w:jc w:val="center"/>
                    <w:rPr>
                      <w:b/>
                      <w:bCs/>
                      <w:szCs w:val="21"/>
                    </w:rPr>
                  </w:pPr>
                  <w:commentRangeStart w:id="14"/>
                  <w:r>
                    <w:rPr>
                      <w:b/>
                      <w:bCs/>
                      <w:szCs w:val="21"/>
                    </w:rPr>
                    <w:t>本项目</w:t>
                  </w:r>
                  <w:commentRangeEnd w:id="14"/>
                  <w:r>
                    <w:commentReference w:id="14"/>
                  </w:r>
                </w:p>
              </w:tc>
              <w:tc>
                <w:tcPr>
                  <w:tcW w:w="1267" w:type="dxa"/>
                  <w:tcBorders>
                    <w:tl2br w:val="nil"/>
                    <w:tr2bl w:val="nil"/>
                  </w:tcBorders>
                  <w:vAlign w:val="center"/>
                </w:tcPr>
                <w:p>
                  <w:pPr>
                    <w:autoSpaceDE w:val="0"/>
                    <w:autoSpaceDN w:val="0"/>
                    <w:jc w:val="center"/>
                    <w:rPr>
                      <w:rFonts w:hint="default" w:eastAsia="宋体"/>
                      <w:b/>
                      <w:bCs/>
                      <w:color w:val="00B050"/>
                      <w:szCs w:val="21"/>
                      <w:lang w:val="en-US" w:eastAsia="zh-CN"/>
                    </w:rPr>
                  </w:pPr>
                  <w:r>
                    <w:rPr>
                      <w:rFonts w:hint="eastAsia"/>
                      <w:b/>
                      <w:bCs/>
                      <w:color w:val="00B050"/>
                      <w:szCs w:val="21"/>
                      <w:lang w:val="en-US" w:eastAsia="zh-CN"/>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16" w:type="dxa"/>
                  <w:gridSpan w:val="5"/>
                  <w:tcBorders>
                    <w:tl2br w:val="nil"/>
                    <w:tr2bl w:val="nil"/>
                  </w:tcBorders>
                  <w:vAlign w:val="center"/>
                </w:tcPr>
                <w:p>
                  <w:pPr>
                    <w:autoSpaceDE w:val="0"/>
                    <w:autoSpaceDN w:val="0"/>
                    <w:jc w:val="center"/>
                    <w:rPr>
                      <w:b/>
                      <w:bCs/>
                      <w:color w:val="00B050"/>
                      <w:szCs w:val="21"/>
                    </w:rPr>
                  </w:pPr>
                  <w:r>
                    <w:rPr>
                      <w:b/>
                      <w:bCs/>
                      <w:color w:val="00B050"/>
                      <w:szCs w:val="21"/>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67" w:type="dxa"/>
                  <w:tcBorders>
                    <w:tl2br w:val="nil"/>
                    <w:tr2bl w:val="nil"/>
                  </w:tcBorders>
                  <w:vAlign w:val="center"/>
                </w:tcPr>
                <w:p>
                  <w:pPr>
                    <w:autoSpaceDE w:val="0"/>
                    <w:autoSpaceDN w:val="0"/>
                    <w:jc w:val="center"/>
                    <w:rPr>
                      <w:rFonts w:hint="eastAsia" w:eastAsia="宋体"/>
                      <w:szCs w:val="21"/>
                      <w:lang w:eastAsia="zh-CN"/>
                    </w:rPr>
                  </w:pPr>
                  <w:r>
                    <w:rPr>
                      <w:rFonts w:hint="eastAsia"/>
                      <w:szCs w:val="21"/>
                      <w:lang w:val="en-US" w:eastAsia="zh-CN"/>
                    </w:rPr>
                    <w:t>1</w:t>
                  </w:r>
                </w:p>
              </w:tc>
              <w:tc>
                <w:tcPr>
                  <w:tcW w:w="822" w:type="dxa"/>
                  <w:vMerge w:val="restart"/>
                  <w:tcBorders>
                    <w:tl2br w:val="nil"/>
                    <w:tr2bl w:val="nil"/>
                  </w:tcBorders>
                  <w:vAlign w:val="center"/>
                </w:tcPr>
                <w:p>
                  <w:pPr>
                    <w:autoSpaceDE w:val="0"/>
                    <w:autoSpaceDN w:val="0"/>
                    <w:rPr>
                      <w:szCs w:val="21"/>
                    </w:rPr>
                  </w:pPr>
                  <w:r>
                    <w:rPr>
                      <w:szCs w:val="21"/>
                    </w:rPr>
                    <w:t>胶粘剂</w:t>
                  </w:r>
                </w:p>
              </w:tc>
              <w:tc>
                <w:tcPr>
                  <w:tcW w:w="4155" w:type="dxa"/>
                  <w:vMerge w:val="restart"/>
                  <w:tcBorders>
                    <w:tl2br w:val="nil"/>
                    <w:tr2bl w:val="nil"/>
                  </w:tcBorders>
                  <w:vAlign w:val="center"/>
                </w:tcPr>
                <w:p>
                  <w:pPr>
                    <w:autoSpaceDE w:val="0"/>
                    <w:autoSpaceDN w:val="0"/>
                    <w:rPr>
                      <w:rFonts w:hint="eastAsia"/>
                      <w:szCs w:val="21"/>
                    </w:rPr>
                  </w:pPr>
                  <w:r>
                    <w:rPr>
                      <w:rFonts w:hint="eastAsia"/>
                      <w:szCs w:val="21"/>
                    </w:rPr>
                    <w:t>水基型胶粘剂：</w:t>
                  </w:r>
                </w:p>
                <w:p>
                  <w:pPr>
                    <w:autoSpaceDE w:val="0"/>
                    <w:autoSpaceDN w:val="0"/>
                    <w:rPr>
                      <w:rFonts w:hint="eastAsia"/>
                      <w:szCs w:val="21"/>
                    </w:rPr>
                  </w:pPr>
                  <w:r>
                    <w:rPr>
                      <w:rFonts w:hint="eastAsia"/>
                      <w:szCs w:val="21"/>
                    </w:rPr>
                    <w:t>聚乙酸乙烯酯类、橡胶类VOCs含量≤50g/L；</w:t>
                  </w:r>
                </w:p>
                <w:p>
                  <w:pPr>
                    <w:autoSpaceDE w:val="0"/>
                    <w:autoSpaceDN w:val="0"/>
                    <w:rPr>
                      <w:szCs w:val="21"/>
                    </w:rPr>
                  </w:pPr>
                  <w:r>
                    <w:rPr>
                      <w:rFonts w:hint="eastAsia"/>
                      <w:szCs w:val="21"/>
                    </w:rPr>
                    <w:t>聚氨酯类、醋酸乙烯-乙烯共聚乳液类、丙烯酸酯类、其他≤50g/L。</w:t>
                  </w:r>
                </w:p>
                <w:p>
                  <w:pPr>
                    <w:rPr>
                      <w:szCs w:val="21"/>
                    </w:rPr>
                  </w:pPr>
                  <w:r>
                    <w:rPr>
                      <w:szCs w:val="21"/>
                    </w:rPr>
                    <w:t>本体型胶粘剂：有机硅类VOCs含量≤100g/L；</w:t>
                  </w:r>
                </w:p>
                <w:p>
                  <w:pPr>
                    <w:rPr>
                      <w:szCs w:val="21"/>
                    </w:rPr>
                  </w:pPr>
                  <w:r>
                    <w:rPr>
                      <w:szCs w:val="21"/>
                    </w:rPr>
                    <w:t>MS类、聚氨酯类、聚硫类、环氧树脂类、热塑类、其他VOCs含量≤50g/L；</w:t>
                  </w:r>
                </w:p>
                <w:p>
                  <w:pPr>
                    <w:rPr>
                      <w:szCs w:val="21"/>
                    </w:rPr>
                  </w:pPr>
                  <w:r>
                    <w:rPr>
                      <w:szCs w:val="21"/>
                    </w:rPr>
                    <w:t>丙烯酸酯类VOCs含量≤200g/L；</w:t>
                  </w:r>
                </w:p>
                <w:p>
                  <w:pPr>
                    <w:autoSpaceDE w:val="0"/>
                    <w:autoSpaceDN w:val="0"/>
                    <w:rPr>
                      <w:szCs w:val="21"/>
                    </w:rPr>
                  </w:pPr>
                  <w:r>
                    <w:rPr>
                      <w:szCs w:val="21"/>
                    </w:rPr>
                    <w:t>α-氰基丙烯酸类VOCs含量≤20g/L。</w:t>
                  </w:r>
                </w:p>
              </w:tc>
              <w:tc>
                <w:tcPr>
                  <w:tcW w:w="1805" w:type="dxa"/>
                  <w:vMerge w:val="restart"/>
                  <w:tcBorders>
                    <w:tl2br w:val="nil"/>
                    <w:tr2bl w:val="nil"/>
                  </w:tcBorders>
                  <w:vAlign w:val="center"/>
                </w:tcPr>
                <w:p>
                  <w:pPr>
                    <w:autoSpaceDE w:val="0"/>
                    <w:autoSpaceDN w:val="0"/>
                    <w:rPr>
                      <w:rFonts w:hint="default" w:eastAsia="宋体"/>
                      <w:szCs w:val="21"/>
                      <w:lang w:val="en-US" w:eastAsia="zh-CN"/>
                    </w:rPr>
                  </w:pPr>
                  <w:r>
                    <w:rPr>
                      <w:rFonts w:hint="eastAsia"/>
                      <w:color w:val="FF0000"/>
                      <w:szCs w:val="21"/>
                    </w:rPr>
                    <w:t>项目使用的水性胶水，VOCs含量</w:t>
                  </w:r>
                  <w:r>
                    <w:rPr>
                      <w:rFonts w:hint="eastAsia"/>
                      <w:color w:val="FF0000"/>
                      <w:szCs w:val="21"/>
                      <w:lang w:val="en-US" w:eastAsia="zh-CN"/>
                    </w:rPr>
                    <w:t>为</w:t>
                  </w:r>
                  <w:r>
                    <w:rPr>
                      <w:rFonts w:ascii="Times New Roman" w:hAnsi="Times New Roman" w:cs="Times New Roman"/>
                      <w:color w:val="FF0000"/>
                      <w:sz w:val="21"/>
                      <w:szCs w:val="21"/>
                    </w:rPr>
                    <w:t>2g/L</w:t>
                  </w:r>
                  <w:r>
                    <w:rPr>
                      <w:rFonts w:hint="eastAsia" w:cs="Times New Roman"/>
                      <w:color w:val="FF0000"/>
                      <w:sz w:val="21"/>
                      <w:szCs w:val="21"/>
                      <w:lang w:eastAsia="zh-CN"/>
                    </w:rPr>
                    <w:t>，</w:t>
                  </w:r>
                  <w:r>
                    <w:rPr>
                      <w:rFonts w:hint="eastAsia"/>
                      <w:color w:val="FF0000"/>
                      <w:szCs w:val="21"/>
                    </w:rPr>
                    <w:t>符合丙烯酸酯类≤50g/L要求</w:t>
                  </w:r>
                  <w:r>
                    <w:rPr>
                      <w:rFonts w:hint="eastAsia"/>
                      <w:color w:val="FF0000"/>
                      <w:szCs w:val="21"/>
                      <w:lang w:eastAsia="zh-CN"/>
                    </w:rPr>
                    <w:t>；</w:t>
                  </w:r>
                  <w:r>
                    <w:rPr>
                      <w:rFonts w:hint="eastAsia" w:ascii="Times New Roman" w:cs="Times New Roman"/>
                      <w:color w:val="FF0000"/>
                      <w:sz w:val="21"/>
                      <w:szCs w:val="21"/>
                      <w:lang w:val="en-US" w:eastAsia="zh-CN"/>
                    </w:rPr>
                    <w:t>环氧树脂胶水的</w:t>
                  </w:r>
                  <w:r>
                    <w:rPr>
                      <w:rFonts w:hint="default" w:ascii="Times New Roman" w:hAnsi="Times New Roman" w:eastAsia="宋体" w:cs="Times New Roman"/>
                      <w:color w:val="FF0000"/>
                      <w:spacing w:val="0"/>
                      <w:kern w:val="21"/>
                      <w:sz w:val="21"/>
                      <w:szCs w:val="21"/>
                      <w:highlight w:val="none"/>
                      <w:lang w:val="en-US" w:eastAsia="zh-CN"/>
                    </w:rPr>
                    <w:t>VOCs含量为</w:t>
                  </w:r>
                  <w:r>
                    <w:rPr>
                      <w:rFonts w:hint="eastAsia" w:cs="Times New Roman"/>
                      <w:color w:val="FF0000"/>
                      <w:spacing w:val="0"/>
                      <w:kern w:val="21"/>
                      <w:sz w:val="21"/>
                      <w:szCs w:val="21"/>
                      <w:highlight w:val="none"/>
                      <w:lang w:val="en-US" w:eastAsia="zh-CN"/>
                    </w:rPr>
                    <w:t>8.3</w:t>
                  </w:r>
                  <w:r>
                    <w:rPr>
                      <w:rFonts w:hint="default" w:ascii="Times New Roman" w:hAnsi="Times New Roman" w:eastAsia="宋体" w:cs="Times New Roman"/>
                      <w:color w:val="FF0000"/>
                      <w:spacing w:val="0"/>
                      <w:kern w:val="21"/>
                      <w:sz w:val="21"/>
                      <w:szCs w:val="21"/>
                      <w:highlight w:val="none"/>
                      <w:lang w:val="en-US" w:eastAsia="zh-CN"/>
                    </w:rPr>
                    <w:t>g/</w:t>
                  </w:r>
                  <w:r>
                    <w:rPr>
                      <w:rFonts w:hint="eastAsia" w:cs="Times New Roman"/>
                      <w:color w:val="FF0000"/>
                      <w:spacing w:val="0"/>
                      <w:kern w:val="21"/>
                      <w:sz w:val="21"/>
                      <w:szCs w:val="21"/>
                      <w:highlight w:val="none"/>
                      <w:lang w:val="en-US" w:eastAsia="zh-CN"/>
                    </w:rPr>
                    <w:t>L，符合</w:t>
                  </w:r>
                  <w:r>
                    <w:rPr>
                      <w:color w:val="FF0000"/>
                      <w:szCs w:val="21"/>
                    </w:rPr>
                    <w:t>环氧树脂类≤50g/L</w:t>
                  </w:r>
                  <w:r>
                    <w:rPr>
                      <w:rFonts w:hint="eastAsia" w:cs="Times New Roman"/>
                      <w:color w:val="FF0000"/>
                      <w:spacing w:val="0"/>
                      <w:kern w:val="21"/>
                      <w:sz w:val="21"/>
                      <w:szCs w:val="21"/>
                      <w:highlight w:val="none"/>
                      <w:lang w:val="en-US" w:eastAsia="zh-CN"/>
                    </w:rPr>
                    <w:t>要求。</w:t>
                  </w:r>
                </w:p>
              </w:tc>
              <w:tc>
                <w:tcPr>
                  <w:tcW w:w="1267" w:type="dxa"/>
                  <w:vMerge w:val="restart"/>
                  <w:tcBorders>
                    <w:tl2br w:val="nil"/>
                    <w:tr2bl w:val="nil"/>
                  </w:tcBorders>
                  <w:vAlign w:val="center"/>
                </w:tcPr>
                <w:p>
                  <w:pPr>
                    <w:autoSpaceDE w:val="0"/>
                    <w:autoSpaceDN w:val="0"/>
                    <w:jc w:val="center"/>
                    <w:rPr>
                      <w:rFonts w:hint="default" w:eastAsia="宋体"/>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67" w:type="dxa"/>
                  <w:tcBorders>
                    <w:tl2br w:val="nil"/>
                    <w:tr2bl w:val="nil"/>
                  </w:tcBorders>
                  <w:vAlign w:val="center"/>
                </w:tcPr>
                <w:p>
                  <w:pPr>
                    <w:autoSpaceDE w:val="0"/>
                    <w:autoSpaceDN w:val="0"/>
                    <w:jc w:val="center"/>
                    <w:rPr>
                      <w:rFonts w:hint="eastAsia" w:eastAsia="宋体"/>
                      <w:szCs w:val="21"/>
                      <w:lang w:val="en-US" w:eastAsia="zh-CN"/>
                    </w:rPr>
                  </w:pPr>
                  <w:r>
                    <w:rPr>
                      <w:rFonts w:hint="eastAsia"/>
                      <w:szCs w:val="21"/>
                      <w:lang w:val="en-US" w:eastAsia="zh-CN"/>
                    </w:rPr>
                    <w:t>2</w:t>
                  </w:r>
                </w:p>
              </w:tc>
              <w:tc>
                <w:tcPr>
                  <w:tcW w:w="822" w:type="dxa"/>
                  <w:vMerge w:val="continue"/>
                  <w:tcBorders>
                    <w:tl2br w:val="nil"/>
                    <w:tr2bl w:val="nil"/>
                  </w:tcBorders>
                  <w:vAlign w:val="center"/>
                </w:tcPr>
                <w:p>
                  <w:pPr>
                    <w:autoSpaceDE w:val="0"/>
                    <w:autoSpaceDN w:val="0"/>
                    <w:jc w:val="center"/>
                    <w:rPr>
                      <w:szCs w:val="21"/>
                    </w:rPr>
                  </w:pPr>
                </w:p>
              </w:tc>
              <w:tc>
                <w:tcPr>
                  <w:tcW w:w="4155" w:type="dxa"/>
                  <w:vMerge w:val="continue"/>
                  <w:tcBorders>
                    <w:tl2br w:val="nil"/>
                    <w:tr2bl w:val="nil"/>
                  </w:tcBorders>
                  <w:vAlign w:val="center"/>
                </w:tcPr>
                <w:p>
                  <w:pPr>
                    <w:autoSpaceDE w:val="0"/>
                    <w:autoSpaceDN w:val="0"/>
                    <w:jc w:val="center"/>
                    <w:rPr>
                      <w:szCs w:val="21"/>
                    </w:rPr>
                  </w:pPr>
                </w:p>
              </w:tc>
              <w:tc>
                <w:tcPr>
                  <w:tcW w:w="1805" w:type="dxa"/>
                  <w:vMerge w:val="continue"/>
                  <w:tcBorders>
                    <w:tl2br w:val="nil"/>
                    <w:tr2bl w:val="nil"/>
                  </w:tcBorders>
                  <w:vAlign w:val="center"/>
                </w:tcPr>
                <w:p>
                  <w:pPr>
                    <w:autoSpaceDE w:val="0"/>
                    <w:autoSpaceDN w:val="0"/>
                    <w:jc w:val="center"/>
                    <w:rPr>
                      <w:szCs w:val="21"/>
                    </w:rPr>
                  </w:pPr>
                </w:p>
              </w:tc>
              <w:tc>
                <w:tcPr>
                  <w:tcW w:w="1267" w:type="dxa"/>
                  <w:vMerge w:val="continue"/>
                  <w:tcBorders>
                    <w:tl2br w:val="nil"/>
                    <w:tr2bl w:val="nil"/>
                  </w:tcBorders>
                  <w:vAlign w:val="center"/>
                </w:tcPr>
                <w:p>
                  <w:pPr>
                    <w:autoSpaceDE w:val="0"/>
                    <w:autoSpaceDN w:val="0"/>
                    <w:jc w:val="center"/>
                    <w:rPr>
                      <w:color w:val="00B05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67" w:type="dxa"/>
                  <w:tcBorders>
                    <w:tl2br w:val="nil"/>
                    <w:tr2bl w:val="nil"/>
                  </w:tcBorders>
                  <w:vAlign w:val="center"/>
                </w:tcPr>
                <w:p>
                  <w:pPr>
                    <w:autoSpaceDE w:val="0"/>
                    <w:autoSpaceDN w:val="0"/>
                    <w:jc w:val="center"/>
                    <w:rPr>
                      <w:rFonts w:hint="eastAsia" w:eastAsia="宋体"/>
                      <w:szCs w:val="21"/>
                      <w:lang w:val="en-US" w:eastAsia="zh-CN"/>
                    </w:rPr>
                  </w:pPr>
                  <w:r>
                    <w:rPr>
                      <w:rFonts w:hint="eastAsia"/>
                      <w:szCs w:val="21"/>
                      <w:lang w:val="en-US" w:eastAsia="zh-CN"/>
                    </w:rPr>
                    <w:t>3</w:t>
                  </w:r>
                </w:p>
              </w:tc>
              <w:tc>
                <w:tcPr>
                  <w:tcW w:w="822" w:type="dxa"/>
                  <w:vMerge w:val="continue"/>
                  <w:tcBorders>
                    <w:tl2br w:val="nil"/>
                    <w:tr2bl w:val="nil"/>
                  </w:tcBorders>
                  <w:vAlign w:val="center"/>
                </w:tcPr>
                <w:p>
                  <w:pPr>
                    <w:autoSpaceDE w:val="0"/>
                    <w:autoSpaceDN w:val="0"/>
                    <w:jc w:val="center"/>
                    <w:rPr>
                      <w:szCs w:val="21"/>
                    </w:rPr>
                  </w:pPr>
                </w:p>
              </w:tc>
              <w:tc>
                <w:tcPr>
                  <w:tcW w:w="4155" w:type="dxa"/>
                  <w:vMerge w:val="continue"/>
                  <w:tcBorders>
                    <w:tl2br w:val="nil"/>
                    <w:tr2bl w:val="nil"/>
                  </w:tcBorders>
                  <w:vAlign w:val="center"/>
                </w:tcPr>
                <w:p>
                  <w:pPr>
                    <w:autoSpaceDE w:val="0"/>
                    <w:autoSpaceDN w:val="0"/>
                    <w:jc w:val="center"/>
                    <w:rPr>
                      <w:szCs w:val="21"/>
                    </w:rPr>
                  </w:pPr>
                </w:p>
              </w:tc>
              <w:tc>
                <w:tcPr>
                  <w:tcW w:w="1805" w:type="dxa"/>
                  <w:vMerge w:val="continue"/>
                  <w:tcBorders>
                    <w:tl2br w:val="nil"/>
                    <w:tr2bl w:val="nil"/>
                  </w:tcBorders>
                  <w:vAlign w:val="center"/>
                </w:tcPr>
                <w:p>
                  <w:pPr>
                    <w:autoSpaceDE w:val="0"/>
                    <w:autoSpaceDN w:val="0"/>
                    <w:jc w:val="center"/>
                    <w:rPr>
                      <w:szCs w:val="21"/>
                    </w:rPr>
                  </w:pPr>
                </w:p>
              </w:tc>
              <w:tc>
                <w:tcPr>
                  <w:tcW w:w="1267" w:type="dxa"/>
                  <w:vMerge w:val="continue"/>
                  <w:tcBorders>
                    <w:tl2br w:val="nil"/>
                    <w:tr2bl w:val="nil"/>
                  </w:tcBorders>
                  <w:vAlign w:val="center"/>
                </w:tcPr>
                <w:p>
                  <w:pPr>
                    <w:autoSpaceDE w:val="0"/>
                    <w:autoSpaceDN w:val="0"/>
                    <w:jc w:val="center"/>
                    <w:rPr>
                      <w:color w:val="00B05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67" w:type="dxa"/>
                  <w:tcBorders>
                    <w:tl2br w:val="nil"/>
                    <w:tr2bl w:val="nil"/>
                  </w:tcBorders>
                  <w:vAlign w:val="center"/>
                </w:tcPr>
                <w:p>
                  <w:pPr>
                    <w:autoSpaceDE w:val="0"/>
                    <w:autoSpaceDN w:val="0"/>
                    <w:jc w:val="center"/>
                    <w:rPr>
                      <w:rFonts w:hint="eastAsia" w:eastAsia="宋体"/>
                      <w:szCs w:val="21"/>
                      <w:lang w:eastAsia="zh-CN"/>
                    </w:rPr>
                  </w:pPr>
                  <w:r>
                    <w:rPr>
                      <w:rFonts w:hint="eastAsia"/>
                      <w:szCs w:val="21"/>
                      <w:lang w:val="en-US" w:eastAsia="zh-CN"/>
                    </w:rPr>
                    <w:t>4</w:t>
                  </w:r>
                </w:p>
              </w:tc>
              <w:tc>
                <w:tcPr>
                  <w:tcW w:w="822" w:type="dxa"/>
                  <w:vMerge w:val="restart"/>
                  <w:tcBorders>
                    <w:tl2br w:val="nil"/>
                    <w:tr2bl w:val="nil"/>
                  </w:tcBorders>
                  <w:vAlign w:val="center"/>
                </w:tcPr>
                <w:p>
                  <w:pPr>
                    <w:autoSpaceDE w:val="0"/>
                    <w:autoSpaceDN w:val="0"/>
                    <w:rPr>
                      <w:szCs w:val="21"/>
                    </w:rPr>
                  </w:pPr>
                  <w:r>
                    <w:rPr>
                      <w:szCs w:val="21"/>
                    </w:rPr>
                    <w:t>清洗剂</w:t>
                  </w:r>
                </w:p>
              </w:tc>
              <w:tc>
                <w:tcPr>
                  <w:tcW w:w="4155" w:type="dxa"/>
                  <w:vMerge w:val="restart"/>
                  <w:tcBorders>
                    <w:tl2br w:val="nil"/>
                    <w:tr2bl w:val="nil"/>
                  </w:tcBorders>
                  <w:vAlign w:val="center"/>
                </w:tcPr>
                <w:p>
                  <w:pPr>
                    <w:autoSpaceDE w:val="0"/>
                    <w:autoSpaceDN w:val="0"/>
                    <w:rPr>
                      <w:rFonts w:hint="eastAsia" w:ascii="Times New Roman" w:hAnsi="Times New Roman" w:eastAsia="宋体" w:cs="Times New Roman"/>
                      <w:szCs w:val="21"/>
                    </w:rPr>
                  </w:pPr>
                  <w:r>
                    <w:rPr>
                      <w:rFonts w:hint="eastAsia" w:ascii="Times New Roman" w:hAnsi="Times New Roman" w:eastAsia="宋体" w:cs="Times New Roman"/>
                      <w:szCs w:val="21"/>
                    </w:rPr>
                    <w:t>水基清洗剂：VOCs 含量VOCs≤50g/L；</w:t>
                  </w:r>
                </w:p>
                <w:p>
                  <w:pPr>
                    <w:autoSpaceDE w:val="0"/>
                    <w:autoSpaceDN w:val="0"/>
                    <w:rPr>
                      <w:rFonts w:hint="eastAsia" w:ascii="Times New Roman" w:hAnsi="Times New Roman" w:eastAsia="宋体" w:cs="Times New Roman"/>
                      <w:szCs w:val="21"/>
                    </w:rPr>
                  </w:pPr>
                  <w:r>
                    <w:rPr>
                      <w:rFonts w:hint="eastAsia" w:ascii="Times New Roman" w:hAnsi="Times New Roman" w:eastAsia="宋体" w:cs="Times New Roman"/>
                      <w:szCs w:val="21"/>
                    </w:rPr>
                    <w:t>半水基清洗剂：VOCs 含量VOCs≤300g/L；</w:t>
                  </w:r>
                </w:p>
                <w:p>
                  <w:pPr>
                    <w:autoSpaceDE w:val="0"/>
                    <w:autoSpaceDN w:val="0"/>
                    <w:rPr>
                      <w:rFonts w:hint="eastAsia" w:ascii="Times New Roman" w:hAnsi="Times New Roman" w:eastAsia="宋体" w:cs="Times New Roman"/>
                      <w:szCs w:val="21"/>
                    </w:rPr>
                  </w:pPr>
                  <w:r>
                    <w:rPr>
                      <w:rFonts w:hint="eastAsia" w:ascii="Times New Roman" w:hAnsi="Times New Roman" w:eastAsia="宋体" w:cs="Times New Roman"/>
                      <w:szCs w:val="21"/>
                    </w:rPr>
                    <w:t>有机溶剂清洗剂：VOCs含量VOCs≤900g/L；</w:t>
                  </w:r>
                </w:p>
                <w:p>
                  <w:pPr>
                    <w:autoSpaceDE w:val="0"/>
                    <w:autoSpaceDN w:val="0"/>
                    <w:rPr>
                      <w:szCs w:val="21"/>
                    </w:rPr>
                  </w:pPr>
                  <w:r>
                    <w:rPr>
                      <w:rFonts w:hint="eastAsia" w:ascii="Times New Roman" w:hAnsi="Times New Roman" w:eastAsia="宋体" w:cs="Times New Roman"/>
                      <w:szCs w:val="21"/>
                    </w:rPr>
                    <w:t>低VOCs含量半水基清洗剂：VOCs含量VOCs≤100g/L。</w:t>
                  </w:r>
                </w:p>
              </w:tc>
              <w:tc>
                <w:tcPr>
                  <w:tcW w:w="1805" w:type="dxa"/>
                  <w:vMerge w:val="restart"/>
                  <w:tcBorders>
                    <w:tl2br w:val="nil"/>
                    <w:tr2bl w:val="nil"/>
                  </w:tcBorders>
                  <w:vAlign w:val="center"/>
                </w:tcPr>
                <w:p>
                  <w:pPr>
                    <w:autoSpaceDE w:val="0"/>
                    <w:autoSpaceDN w:val="0"/>
                    <w:rPr>
                      <w:rFonts w:hint="eastAsia" w:eastAsia="宋体"/>
                      <w:szCs w:val="21"/>
                      <w:lang w:eastAsia="zh-CN"/>
                    </w:rPr>
                  </w:pPr>
                  <w:r>
                    <w:rPr>
                      <w:rFonts w:hint="eastAsia"/>
                      <w:szCs w:val="21"/>
                    </w:rPr>
                    <w:t>项目不使用清洗剂</w:t>
                  </w:r>
                  <w:r>
                    <w:rPr>
                      <w:rFonts w:hint="eastAsia"/>
                      <w:szCs w:val="21"/>
                      <w:lang w:eastAsia="zh-CN"/>
                    </w:rPr>
                    <w:t>。</w:t>
                  </w:r>
                </w:p>
              </w:tc>
              <w:tc>
                <w:tcPr>
                  <w:tcW w:w="1267" w:type="dxa"/>
                  <w:vMerge w:val="restart"/>
                  <w:tcBorders>
                    <w:tl2br w:val="nil"/>
                    <w:tr2bl w:val="nil"/>
                  </w:tcBorders>
                  <w:vAlign w:val="center"/>
                </w:tcPr>
                <w:p>
                  <w:pPr>
                    <w:autoSpaceDE w:val="0"/>
                    <w:autoSpaceDN w:val="0"/>
                    <w:jc w:val="center"/>
                    <w:rPr>
                      <w:rFonts w:hint="default" w:eastAsia="宋体"/>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67" w:type="dxa"/>
                  <w:tcBorders>
                    <w:tl2br w:val="nil"/>
                    <w:tr2bl w:val="nil"/>
                  </w:tcBorders>
                  <w:vAlign w:val="center"/>
                </w:tcPr>
                <w:p>
                  <w:pPr>
                    <w:autoSpaceDE w:val="0"/>
                    <w:autoSpaceDN w:val="0"/>
                    <w:jc w:val="center"/>
                    <w:rPr>
                      <w:rFonts w:hint="eastAsia" w:eastAsia="宋体"/>
                      <w:szCs w:val="21"/>
                      <w:lang w:val="en-US" w:eastAsia="zh-CN"/>
                    </w:rPr>
                  </w:pPr>
                  <w:r>
                    <w:rPr>
                      <w:rFonts w:hint="eastAsia"/>
                      <w:szCs w:val="21"/>
                      <w:lang w:val="en-US" w:eastAsia="zh-CN"/>
                    </w:rPr>
                    <w:t>5</w:t>
                  </w:r>
                </w:p>
              </w:tc>
              <w:tc>
                <w:tcPr>
                  <w:tcW w:w="822" w:type="dxa"/>
                  <w:vMerge w:val="continue"/>
                  <w:tcBorders>
                    <w:tl2br w:val="nil"/>
                    <w:tr2bl w:val="nil"/>
                  </w:tcBorders>
                  <w:vAlign w:val="center"/>
                </w:tcPr>
                <w:p>
                  <w:pPr>
                    <w:autoSpaceDE w:val="0"/>
                    <w:autoSpaceDN w:val="0"/>
                    <w:jc w:val="center"/>
                    <w:rPr>
                      <w:szCs w:val="21"/>
                    </w:rPr>
                  </w:pPr>
                </w:p>
              </w:tc>
              <w:tc>
                <w:tcPr>
                  <w:tcW w:w="4155" w:type="dxa"/>
                  <w:vMerge w:val="continue"/>
                  <w:tcBorders>
                    <w:tl2br w:val="nil"/>
                    <w:tr2bl w:val="nil"/>
                  </w:tcBorders>
                  <w:vAlign w:val="center"/>
                </w:tcPr>
                <w:p>
                  <w:pPr>
                    <w:autoSpaceDE w:val="0"/>
                    <w:autoSpaceDN w:val="0"/>
                    <w:jc w:val="center"/>
                    <w:rPr>
                      <w:szCs w:val="21"/>
                    </w:rPr>
                  </w:pPr>
                </w:p>
              </w:tc>
              <w:tc>
                <w:tcPr>
                  <w:tcW w:w="1805" w:type="dxa"/>
                  <w:vMerge w:val="continue"/>
                  <w:tcBorders>
                    <w:tl2br w:val="nil"/>
                    <w:tr2bl w:val="nil"/>
                  </w:tcBorders>
                  <w:vAlign w:val="center"/>
                </w:tcPr>
                <w:p>
                  <w:pPr>
                    <w:autoSpaceDE w:val="0"/>
                    <w:autoSpaceDN w:val="0"/>
                    <w:jc w:val="center"/>
                    <w:rPr>
                      <w:szCs w:val="21"/>
                    </w:rPr>
                  </w:pPr>
                </w:p>
              </w:tc>
              <w:tc>
                <w:tcPr>
                  <w:tcW w:w="1267" w:type="dxa"/>
                  <w:vMerge w:val="continue"/>
                  <w:tcBorders>
                    <w:tl2br w:val="nil"/>
                    <w:tr2bl w:val="nil"/>
                  </w:tcBorders>
                  <w:vAlign w:val="center"/>
                </w:tcPr>
                <w:p>
                  <w:pPr>
                    <w:autoSpaceDE w:val="0"/>
                    <w:autoSpaceDN w:val="0"/>
                    <w:jc w:val="center"/>
                    <w:rPr>
                      <w:color w:val="00B05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67" w:type="dxa"/>
                  <w:tcBorders>
                    <w:tl2br w:val="nil"/>
                    <w:tr2bl w:val="nil"/>
                  </w:tcBorders>
                  <w:vAlign w:val="center"/>
                </w:tcPr>
                <w:p>
                  <w:pPr>
                    <w:autoSpaceDE w:val="0"/>
                    <w:autoSpaceDN w:val="0"/>
                    <w:jc w:val="center"/>
                    <w:rPr>
                      <w:rFonts w:hint="eastAsia" w:eastAsia="宋体"/>
                      <w:szCs w:val="21"/>
                      <w:lang w:val="en-US" w:eastAsia="zh-CN"/>
                    </w:rPr>
                  </w:pPr>
                  <w:r>
                    <w:rPr>
                      <w:rFonts w:hint="eastAsia"/>
                      <w:szCs w:val="21"/>
                      <w:lang w:val="en-US" w:eastAsia="zh-CN"/>
                    </w:rPr>
                    <w:t>6</w:t>
                  </w:r>
                </w:p>
              </w:tc>
              <w:tc>
                <w:tcPr>
                  <w:tcW w:w="822" w:type="dxa"/>
                  <w:vMerge w:val="continue"/>
                  <w:tcBorders>
                    <w:tl2br w:val="nil"/>
                    <w:tr2bl w:val="nil"/>
                  </w:tcBorders>
                  <w:vAlign w:val="center"/>
                </w:tcPr>
                <w:p>
                  <w:pPr>
                    <w:autoSpaceDE w:val="0"/>
                    <w:autoSpaceDN w:val="0"/>
                    <w:jc w:val="center"/>
                    <w:rPr>
                      <w:szCs w:val="21"/>
                    </w:rPr>
                  </w:pPr>
                </w:p>
              </w:tc>
              <w:tc>
                <w:tcPr>
                  <w:tcW w:w="4155" w:type="dxa"/>
                  <w:vMerge w:val="continue"/>
                  <w:tcBorders>
                    <w:tl2br w:val="nil"/>
                    <w:tr2bl w:val="nil"/>
                  </w:tcBorders>
                  <w:vAlign w:val="center"/>
                </w:tcPr>
                <w:p>
                  <w:pPr>
                    <w:autoSpaceDE w:val="0"/>
                    <w:autoSpaceDN w:val="0"/>
                    <w:jc w:val="center"/>
                    <w:rPr>
                      <w:szCs w:val="21"/>
                    </w:rPr>
                  </w:pPr>
                </w:p>
              </w:tc>
              <w:tc>
                <w:tcPr>
                  <w:tcW w:w="1805" w:type="dxa"/>
                  <w:vMerge w:val="continue"/>
                  <w:tcBorders>
                    <w:tl2br w:val="nil"/>
                    <w:tr2bl w:val="nil"/>
                  </w:tcBorders>
                  <w:vAlign w:val="center"/>
                </w:tcPr>
                <w:p>
                  <w:pPr>
                    <w:autoSpaceDE w:val="0"/>
                    <w:autoSpaceDN w:val="0"/>
                    <w:jc w:val="center"/>
                    <w:rPr>
                      <w:szCs w:val="21"/>
                    </w:rPr>
                  </w:pPr>
                </w:p>
              </w:tc>
              <w:tc>
                <w:tcPr>
                  <w:tcW w:w="1267" w:type="dxa"/>
                  <w:vMerge w:val="continue"/>
                  <w:tcBorders>
                    <w:tl2br w:val="nil"/>
                    <w:tr2bl w:val="nil"/>
                  </w:tcBorders>
                  <w:vAlign w:val="center"/>
                </w:tcPr>
                <w:p>
                  <w:pPr>
                    <w:autoSpaceDE w:val="0"/>
                    <w:autoSpaceDN w:val="0"/>
                    <w:jc w:val="center"/>
                    <w:rPr>
                      <w:color w:val="00B05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67" w:type="dxa"/>
                  <w:tcBorders>
                    <w:tl2br w:val="nil"/>
                    <w:tr2bl w:val="nil"/>
                  </w:tcBorders>
                  <w:vAlign w:val="center"/>
                </w:tcPr>
                <w:p>
                  <w:pPr>
                    <w:autoSpaceDE w:val="0"/>
                    <w:autoSpaceDN w:val="0"/>
                    <w:jc w:val="center"/>
                    <w:rPr>
                      <w:rFonts w:hint="eastAsia" w:eastAsia="宋体"/>
                      <w:szCs w:val="21"/>
                      <w:lang w:val="en-US" w:eastAsia="zh-CN"/>
                    </w:rPr>
                  </w:pPr>
                  <w:r>
                    <w:rPr>
                      <w:rFonts w:hint="eastAsia"/>
                      <w:szCs w:val="21"/>
                      <w:lang w:val="en-US" w:eastAsia="zh-CN"/>
                    </w:rPr>
                    <w:t>7</w:t>
                  </w:r>
                </w:p>
              </w:tc>
              <w:tc>
                <w:tcPr>
                  <w:tcW w:w="822" w:type="dxa"/>
                  <w:vMerge w:val="continue"/>
                  <w:tcBorders>
                    <w:tl2br w:val="nil"/>
                    <w:tr2bl w:val="nil"/>
                  </w:tcBorders>
                  <w:vAlign w:val="center"/>
                </w:tcPr>
                <w:p>
                  <w:pPr>
                    <w:autoSpaceDE w:val="0"/>
                    <w:autoSpaceDN w:val="0"/>
                    <w:jc w:val="center"/>
                    <w:rPr>
                      <w:szCs w:val="21"/>
                    </w:rPr>
                  </w:pPr>
                </w:p>
              </w:tc>
              <w:tc>
                <w:tcPr>
                  <w:tcW w:w="4155" w:type="dxa"/>
                  <w:vMerge w:val="continue"/>
                  <w:tcBorders>
                    <w:tl2br w:val="nil"/>
                    <w:tr2bl w:val="nil"/>
                  </w:tcBorders>
                  <w:vAlign w:val="center"/>
                </w:tcPr>
                <w:p>
                  <w:pPr>
                    <w:autoSpaceDE w:val="0"/>
                    <w:autoSpaceDN w:val="0"/>
                    <w:jc w:val="center"/>
                    <w:rPr>
                      <w:szCs w:val="21"/>
                    </w:rPr>
                  </w:pPr>
                </w:p>
              </w:tc>
              <w:tc>
                <w:tcPr>
                  <w:tcW w:w="1805" w:type="dxa"/>
                  <w:vMerge w:val="continue"/>
                  <w:tcBorders>
                    <w:tl2br w:val="nil"/>
                    <w:tr2bl w:val="nil"/>
                  </w:tcBorders>
                  <w:vAlign w:val="center"/>
                </w:tcPr>
                <w:p>
                  <w:pPr>
                    <w:autoSpaceDE w:val="0"/>
                    <w:autoSpaceDN w:val="0"/>
                    <w:jc w:val="center"/>
                    <w:rPr>
                      <w:szCs w:val="21"/>
                    </w:rPr>
                  </w:pPr>
                </w:p>
              </w:tc>
              <w:tc>
                <w:tcPr>
                  <w:tcW w:w="1267" w:type="dxa"/>
                  <w:vMerge w:val="continue"/>
                  <w:tcBorders>
                    <w:tl2br w:val="nil"/>
                    <w:tr2bl w:val="nil"/>
                  </w:tcBorders>
                  <w:vAlign w:val="center"/>
                </w:tcPr>
                <w:p>
                  <w:pPr>
                    <w:autoSpaceDE w:val="0"/>
                    <w:autoSpaceDN w:val="0"/>
                    <w:jc w:val="center"/>
                    <w:rPr>
                      <w:color w:val="00B05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eastAsia"/>
                      <w:color w:val="0000FF"/>
                      <w:szCs w:val="21"/>
                      <w:lang w:val="en-US" w:eastAsia="zh-CN"/>
                    </w:rPr>
                  </w:pPr>
                  <w:r>
                    <w:rPr>
                      <w:rFonts w:hint="eastAsia"/>
                      <w:color w:val="0000FF"/>
                      <w:szCs w:val="21"/>
                      <w:lang w:val="en-US" w:eastAsia="zh-CN"/>
                    </w:rPr>
                    <w:t>8</w:t>
                  </w:r>
                </w:p>
              </w:tc>
              <w:tc>
                <w:tcPr>
                  <w:tcW w:w="822" w:type="dxa"/>
                  <w:tcBorders>
                    <w:tl2br w:val="nil"/>
                    <w:tr2bl w:val="nil"/>
                  </w:tcBorders>
                  <w:vAlign w:val="center"/>
                </w:tcPr>
                <w:p>
                  <w:pPr>
                    <w:autoSpaceDE w:val="0"/>
                    <w:autoSpaceDN w:val="0"/>
                    <w:rPr>
                      <w:rFonts w:hint="eastAsia"/>
                      <w:color w:val="0000FF"/>
                      <w:szCs w:val="21"/>
                    </w:rPr>
                  </w:pPr>
                  <w:r>
                    <w:rPr>
                      <w:rFonts w:hint="eastAsia"/>
                      <w:color w:val="0000FF"/>
                      <w:szCs w:val="21"/>
                    </w:rPr>
                    <w:t>网印油墨</w:t>
                  </w:r>
                </w:p>
              </w:tc>
              <w:tc>
                <w:tcPr>
                  <w:tcW w:w="4155" w:type="dxa"/>
                  <w:tcBorders>
                    <w:tl2br w:val="nil"/>
                    <w:tr2bl w:val="nil"/>
                  </w:tcBorders>
                  <w:vAlign w:val="center"/>
                </w:tcPr>
                <w:p>
                  <w:pPr>
                    <w:autoSpaceDE w:val="0"/>
                    <w:autoSpaceDN w:val="0"/>
                    <w:rPr>
                      <w:rFonts w:hint="eastAsia"/>
                      <w:color w:val="0000FF"/>
                      <w:szCs w:val="21"/>
                    </w:rPr>
                  </w:pPr>
                  <w:r>
                    <w:rPr>
                      <w:rFonts w:hint="eastAsia"/>
                      <w:color w:val="0000FF"/>
                      <w:szCs w:val="21"/>
                    </w:rPr>
                    <w:t>水性网印油墨，VOCs≤30%</w:t>
                  </w:r>
                </w:p>
              </w:tc>
              <w:tc>
                <w:tcPr>
                  <w:tcW w:w="1805" w:type="dxa"/>
                  <w:tcBorders>
                    <w:tl2br w:val="nil"/>
                    <w:tr2bl w:val="nil"/>
                  </w:tcBorders>
                  <w:vAlign w:val="center"/>
                </w:tcPr>
                <w:p>
                  <w:pPr>
                    <w:autoSpaceDE w:val="0"/>
                    <w:autoSpaceDN w:val="0"/>
                    <w:rPr>
                      <w:rFonts w:hint="default" w:eastAsia="宋体"/>
                      <w:color w:val="0000FF"/>
                      <w:szCs w:val="21"/>
                      <w:lang w:val="en-US" w:eastAsia="zh-CN"/>
                    </w:rPr>
                  </w:pPr>
                  <w:r>
                    <w:rPr>
                      <w:rFonts w:ascii="Times New Roman" w:hAnsi="Times New Roman" w:cs="Times New Roman"/>
                      <w:color w:val="0000FF"/>
                      <w:sz w:val="21"/>
                      <w:szCs w:val="21"/>
                    </w:rPr>
                    <w:t>本项目水性油墨VOCs的含量为</w:t>
                  </w:r>
                  <w:r>
                    <w:rPr>
                      <w:rFonts w:hint="eastAsia" w:cs="Times New Roman"/>
                      <w:color w:val="0000FF"/>
                      <w:sz w:val="21"/>
                      <w:szCs w:val="21"/>
                      <w:lang w:val="en-US" w:eastAsia="zh-CN"/>
                    </w:rPr>
                    <w:t>1.4</w:t>
                  </w:r>
                  <w:r>
                    <w:rPr>
                      <w:rFonts w:ascii="Times New Roman" w:hAnsi="Times New Roman" w:cs="Times New Roman"/>
                      <w:color w:val="0000FF"/>
                      <w:sz w:val="21"/>
                      <w:szCs w:val="21"/>
                    </w:rPr>
                    <w:t>%</w:t>
                  </w:r>
                  <w:r>
                    <w:rPr>
                      <w:rFonts w:hint="eastAsia" w:cs="Times New Roman"/>
                      <w:color w:val="0000FF"/>
                      <w:sz w:val="21"/>
                      <w:szCs w:val="21"/>
                      <w:lang w:eastAsia="zh-CN"/>
                    </w:rPr>
                    <w:t>，</w:t>
                  </w:r>
                  <w:r>
                    <w:rPr>
                      <w:rFonts w:hint="eastAsia" w:cs="Times New Roman"/>
                      <w:color w:val="0000FF"/>
                      <w:sz w:val="21"/>
                      <w:szCs w:val="21"/>
                      <w:lang w:val="en-US" w:eastAsia="zh-CN"/>
                    </w:rPr>
                    <w:t>符合要求。</w:t>
                  </w:r>
                </w:p>
              </w:tc>
              <w:tc>
                <w:tcPr>
                  <w:tcW w:w="1267" w:type="dxa"/>
                  <w:tcBorders>
                    <w:tl2br w:val="nil"/>
                    <w:tr2bl w:val="nil"/>
                  </w:tcBorders>
                  <w:vAlign w:val="center"/>
                </w:tcPr>
                <w:p>
                  <w:pPr>
                    <w:autoSpaceDE w:val="0"/>
                    <w:autoSpaceDN w:val="0"/>
                    <w:jc w:val="center"/>
                    <w:rPr>
                      <w:rFonts w:ascii="Times New Roman" w:hAnsi="Times New Roman" w:cs="Times New Roman"/>
                      <w:color w:val="00B050"/>
                      <w:sz w:val="21"/>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color w:val="0000FF"/>
                      <w:szCs w:val="21"/>
                      <w:lang w:val="en-US" w:eastAsia="zh-CN"/>
                    </w:rPr>
                  </w:pPr>
                  <w:r>
                    <w:rPr>
                      <w:rFonts w:hint="eastAsia"/>
                      <w:color w:val="0000FF"/>
                      <w:szCs w:val="21"/>
                      <w:lang w:val="en-US" w:eastAsia="zh-CN"/>
                    </w:rPr>
                    <w:t>14</w:t>
                  </w:r>
                </w:p>
              </w:tc>
              <w:tc>
                <w:tcPr>
                  <w:tcW w:w="822" w:type="dxa"/>
                  <w:tcBorders>
                    <w:tl2br w:val="nil"/>
                    <w:tr2bl w:val="nil"/>
                  </w:tcBorders>
                  <w:vAlign w:val="center"/>
                </w:tcPr>
                <w:p>
                  <w:pPr>
                    <w:autoSpaceDE w:val="0"/>
                    <w:autoSpaceDN w:val="0"/>
                    <w:rPr>
                      <w:rFonts w:hint="eastAsia"/>
                      <w:color w:val="0000FF"/>
                      <w:szCs w:val="21"/>
                    </w:rPr>
                  </w:pPr>
                  <w:r>
                    <w:rPr>
                      <w:rFonts w:hint="eastAsia"/>
                      <w:color w:val="0000FF"/>
                      <w:szCs w:val="21"/>
                    </w:rPr>
                    <w:t>涂料使用</w:t>
                  </w:r>
                </w:p>
              </w:tc>
              <w:tc>
                <w:tcPr>
                  <w:tcW w:w="4155" w:type="dxa"/>
                  <w:tcBorders>
                    <w:tl2br w:val="nil"/>
                    <w:tr2bl w:val="nil"/>
                  </w:tcBorders>
                  <w:vAlign w:val="center"/>
                </w:tcPr>
                <w:p>
                  <w:pPr>
                    <w:autoSpaceDE w:val="0"/>
                    <w:autoSpaceDN w:val="0"/>
                    <w:rPr>
                      <w:rFonts w:hint="eastAsia"/>
                      <w:color w:val="0000FF"/>
                      <w:szCs w:val="21"/>
                    </w:rPr>
                  </w:pPr>
                  <w:r>
                    <w:rPr>
                      <w:rFonts w:hint="eastAsia"/>
                      <w:color w:val="0000FF"/>
                      <w:szCs w:val="21"/>
                    </w:rPr>
                    <w:t>电子产品制造推广使用粉末、水性、辐射固化等涂料</w:t>
                  </w:r>
                </w:p>
              </w:tc>
              <w:tc>
                <w:tcPr>
                  <w:tcW w:w="1805" w:type="dxa"/>
                  <w:tcBorders>
                    <w:tl2br w:val="nil"/>
                    <w:tr2bl w:val="nil"/>
                  </w:tcBorders>
                  <w:vAlign w:val="center"/>
                </w:tcPr>
                <w:p>
                  <w:pPr>
                    <w:autoSpaceDE w:val="0"/>
                    <w:autoSpaceDN w:val="0"/>
                    <w:rPr>
                      <w:rFonts w:hint="default" w:eastAsia="宋体"/>
                      <w:color w:val="0000FF"/>
                      <w:szCs w:val="21"/>
                      <w:lang w:val="en-US" w:eastAsia="zh-CN"/>
                    </w:rPr>
                  </w:pPr>
                  <w:commentRangeStart w:id="15"/>
                  <w:commentRangeStart w:id="16"/>
                  <w:r>
                    <w:rPr>
                      <w:rFonts w:hint="eastAsia"/>
                      <w:color w:val="FF0000"/>
                      <w:szCs w:val="21"/>
                      <w:lang w:val="en-US" w:eastAsia="zh-CN"/>
                    </w:rPr>
                    <w:t>项目</w:t>
                  </w:r>
                  <w:commentRangeEnd w:id="15"/>
                  <w:r>
                    <w:rPr>
                      <w:color w:val="FF0000"/>
                    </w:rPr>
                    <w:commentReference w:id="15"/>
                  </w:r>
                  <w:commentRangeEnd w:id="16"/>
                  <w:r>
                    <w:commentReference w:id="16"/>
                  </w:r>
                  <w:r>
                    <w:rPr>
                      <w:rFonts w:hint="eastAsia"/>
                      <w:color w:val="FF0000"/>
                      <w:szCs w:val="21"/>
                      <w:lang w:val="en-US" w:eastAsia="zh-CN"/>
                    </w:rPr>
                    <w:t>使用粉末涂料和水性涂料，符合要求</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16" w:type="dxa"/>
                  <w:gridSpan w:val="5"/>
                  <w:tcBorders>
                    <w:tl2br w:val="nil"/>
                    <w:tr2bl w:val="nil"/>
                  </w:tcBorders>
                  <w:vAlign w:val="center"/>
                </w:tcPr>
                <w:p>
                  <w:pPr>
                    <w:autoSpaceDE w:val="0"/>
                    <w:autoSpaceDN w:val="0"/>
                    <w:jc w:val="center"/>
                    <w:rPr>
                      <w:b/>
                      <w:bCs/>
                      <w:color w:val="00B050"/>
                      <w:szCs w:val="21"/>
                    </w:rPr>
                  </w:pPr>
                  <w:r>
                    <w:rPr>
                      <w:b/>
                      <w:bCs/>
                      <w:color w:val="00B050"/>
                      <w:szCs w:val="21"/>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16</w:t>
                  </w:r>
                </w:p>
              </w:tc>
              <w:tc>
                <w:tcPr>
                  <w:tcW w:w="822" w:type="dxa"/>
                  <w:vMerge w:val="restart"/>
                  <w:tcBorders>
                    <w:tl2br w:val="nil"/>
                    <w:tr2bl w:val="nil"/>
                  </w:tcBorders>
                  <w:vAlign w:val="center"/>
                </w:tcPr>
                <w:p>
                  <w:pPr>
                    <w:autoSpaceDE w:val="0"/>
                    <w:autoSpaceDN w:val="0"/>
                    <w:rPr>
                      <w:szCs w:val="21"/>
                    </w:rPr>
                  </w:pPr>
                  <w:r>
                    <w:rPr>
                      <w:szCs w:val="21"/>
                    </w:rPr>
                    <w:t>VOCs物料存储</w:t>
                  </w:r>
                </w:p>
              </w:tc>
              <w:tc>
                <w:tcPr>
                  <w:tcW w:w="4155" w:type="dxa"/>
                  <w:tcBorders>
                    <w:tl2br w:val="nil"/>
                    <w:tr2bl w:val="nil"/>
                  </w:tcBorders>
                  <w:vAlign w:val="center"/>
                </w:tcPr>
                <w:p>
                  <w:pPr>
                    <w:rPr>
                      <w:szCs w:val="21"/>
                    </w:rPr>
                  </w:pPr>
                  <w:r>
                    <w:rPr>
                      <w:szCs w:val="21"/>
                    </w:rPr>
                    <w:t>清洗剂、清洁剂、油墨、胶粘剂、固化剂、溶剂、开油水、洗网水等VOCs物料应储存于密闭的容器、包装袋、储罐、储库、料仓中。</w:t>
                  </w:r>
                </w:p>
              </w:tc>
              <w:tc>
                <w:tcPr>
                  <w:tcW w:w="1805" w:type="dxa"/>
                  <w:tcBorders>
                    <w:tl2br w:val="nil"/>
                    <w:tr2bl w:val="nil"/>
                  </w:tcBorders>
                  <w:vAlign w:val="center"/>
                </w:tcPr>
                <w:p>
                  <w:pPr>
                    <w:autoSpaceDE w:val="0"/>
                    <w:autoSpaceDN w:val="0"/>
                    <w:rPr>
                      <w:szCs w:val="21"/>
                    </w:rPr>
                  </w:pPr>
                  <w:r>
                    <w:rPr>
                      <w:rFonts w:hint="eastAsia"/>
                      <w:szCs w:val="21"/>
                    </w:rPr>
                    <w:t>项目水性胶水、水性油漆、水性油墨均存放在密封容器内</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17</w:t>
                  </w:r>
                </w:p>
              </w:tc>
              <w:tc>
                <w:tcPr>
                  <w:tcW w:w="822" w:type="dxa"/>
                  <w:vMerge w:val="continue"/>
                  <w:tcBorders>
                    <w:tl2br w:val="nil"/>
                    <w:tr2bl w:val="nil"/>
                  </w:tcBorders>
                  <w:vAlign w:val="center"/>
                </w:tcPr>
                <w:p>
                  <w:pPr>
                    <w:autoSpaceDE w:val="0"/>
                    <w:autoSpaceDN w:val="0"/>
                    <w:rPr>
                      <w:szCs w:val="21"/>
                    </w:rPr>
                  </w:pPr>
                </w:p>
              </w:tc>
              <w:tc>
                <w:tcPr>
                  <w:tcW w:w="4155" w:type="dxa"/>
                  <w:tcBorders>
                    <w:tl2br w:val="nil"/>
                    <w:tr2bl w:val="nil"/>
                  </w:tcBorders>
                  <w:vAlign w:val="center"/>
                </w:tcPr>
                <w:p>
                  <w:pPr>
                    <w:rPr>
                      <w:szCs w:val="21"/>
                    </w:rPr>
                  </w:pPr>
                  <w:r>
                    <w:rPr>
                      <w:szCs w:val="21"/>
                    </w:rPr>
                    <w:t>盛装VOCs物料的容器是否存放于室内，或存放于设置有雨棚、遮阳和防渗设施的专用场地。盛装VOCs物料的容器在非取用状态时应加盖、封口，保持密闭。</w:t>
                  </w:r>
                </w:p>
              </w:tc>
              <w:tc>
                <w:tcPr>
                  <w:tcW w:w="1805" w:type="dxa"/>
                  <w:tcBorders>
                    <w:tl2br w:val="nil"/>
                    <w:tr2bl w:val="nil"/>
                  </w:tcBorders>
                  <w:vAlign w:val="center"/>
                </w:tcPr>
                <w:p>
                  <w:pPr>
                    <w:autoSpaceDE w:val="0"/>
                    <w:autoSpaceDN w:val="0"/>
                    <w:rPr>
                      <w:szCs w:val="21"/>
                    </w:rPr>
                  </w:pPr>
                  <w:r>
                    <w:rPr>
                      <w:rFonts w:hint="eastAsia"/>
                      <w:szCs w:val="21"/>
                    </w:rPr>
                    <w:t>项目所有物料均存放在室内</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18</w:t>
                  </w:r>
                </w:p>
              </w:tc>
              <w:tc>
                <w:tcPr>
                  <w:tcW w:w="822" w:type="dxa"/>
                  <w:tcBorders>
                    <w:tl2br w:val="nil"/>
                    <w:tr2bl w:val="nil"/>
                  </w:tcBorders>
                  <w:vAlign w:val="center"/>
                </w:tcPr>
                <w:p>
                  <w:pPr>
                    <w:rPr>
                      <w:szCs w:val="21"/>
                    </w:rPr>
                  </w:pPr>
                  <w:r>
                    <w:rPr>
                      <w:szCs w:val="21"/>
                    </w:rPr>
                    <w:t>VOCs物料转移和输送</w:t>
                  </w:r>
                </w:p>
              </w:tc>
              <w:tc>
                <w:tcPr>
                  <w:tcW w:w="4155" w:type="dxa"/>
                  <w:tcBorders>
                    <w:tl2br w:val="nil"/>
                    <w:tr2bl w:val="nil"/>
                  </w:tcBorders>
                  <w:vAlign w:val="center"/>
                </w:tcPr>
                <w:p>
                  <w:pPr>
                    <w:rPr>
                      <w:szCs w:val="21"/>
                    </w:rPr>
                  </w:pPr>
                  <w:r>
                    <w:rPr>
                      <w:szCs w:val="21"/>
                    </w:rPr>
                    <w:t>液体VOCs物料应采用管道密闭输送。采用非管道输送方式转移液态VOCs物料时，应采用密闭容器或罐车</w:t>
                  </w:r>
                </w:p>
              </w:tc>
              <w:tc>
                <w:tcPr>
                  <w:tcW w:w="1805" w:type="dxa"/>
                  <w:tcBorders>
                    <w:tl2br w:val="nil"/>
                    <w:tr2bl w:val="nil"/>
                  </w:tcBorders>
                  <w:vAlign w:val="center"/>
                </w:tcPr>
                <w:p>
                  <w:pPr>
                    <w:autoSpaceDE w:val="0"/>
                    <w:autoSpaceDN w:val="0"/>
                    <w:rPr>
                      <w:szCs w:val="21"/>
                    </w:rPr>
                  </w:pPr>
                  <w:r>
                    <w:rPr>
                      <w:rFonts w:hint="eastAsia"/>
                      <w:szCs w:val="21"/>
                    </w:rPr>
                    <w:t>项目液体VOCs物料采用密闭容器运输</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19</w:t>
                  </w:r>
                </w:p>
              </w:tc>
              <w:tc>
                <w:tcPr>
                  <w:tcW w:w="822" w:type="dxa"/>
                  <w:tcBorders>
                    <w:tl2br w:val="nil"/>
                    <w:tr2bl w:val="nil"/>
                  </w:tcBorders>
                  <w:vAlign w:val="center"/>
                </w:tcPr>
                <w:p>
                  <w:pPr>
                    <w:autoSpaceDE w:val="0"/>
                    <w:autoSpaceDN w:val="0"/>
                    <w:rPr>
                      <w:szCs w:val="21"/>
                    </w:rPr>
                  </w:pPr>
                  <w:r>
                    <w:rPr>
                      <w:szCs w:val="21"/>
                    </w:rPr>
                    <w:t>工艺过程</w:t>
                  </w:r>
                </w:p>
              </w:tc>
              <w:tc>
                <w:tcPr>
                  <w:tcW w:w="4155" w:type="dxa"/>
                  <w:tcBorders>
                    <w:tl2br w:val="nil"/>
                    <w:tr2bl w:val="nil"/>
                  </w:tcBorders>
                  <w:vAlign w:val="center"/>
                </w:tcPr>
                <w:p>
                  <w:pPr>
                    <w:rPr>
                      <w:szCs w:val="21"/>
                    </w:rPr>
                  </w:pPr>
                  <w:r>
                    <w:rPr>
                      <w:szCs w:val="21"/>
                    </w:rPr>
                    <w:t>包封、灌封、线路印刷、防焊印刷、文字印刷、丝印、UV固化、烤版、洗网、晾干、调油、清洗等使用VOCs质量占比大于等于10%物料的过程应采用密闭设备或在密闭空间内操作，废气应排至VOCs废气收集处理系统；无法密闭的，应采取局部气体收集措施，废气排至VOCs废气收集处理系统。</w:t>
                  </w:r>
                </w:p>
              </w:tc>
              <w:tc>
                <w:tcPr>
                  <w:tcW w:w="1805" w:type="dxa"/>
                  <w:tcBorders>
                    <w:tl2br w:val="nil"/>
                    <w:tr2bl w:val="nil"/>
                  </w:tcBorders>
                  <w:vAlign w:val="center"/>
                </w:tcPr>
                <w:p>
                  <w:pPr>
                    <w:autoSpaceDE w:val="0"/>
                    <w:autoSpaceDN w:val="0"/>
                    <w:rPr>
                      <w:szCs w:val="21"/>
                    </w:rPr>
                  </w:pPr>
                  <w:r>
                    <w:rPr>
                      <w:rFonts w:hint="eastAsia"/>
                      <w:color w:val="FF0000"/>
                      <w:szCs w:val="21"/>
                    </w:rPr>
                    <w:t>项目</w:t>
                  </w:r>
                  <w:commentRangeStart w:id="17"/>
                  <w:commentRangeStart w:id="18"/>
                  <w:r>
                    <w:rPr>
                      <w:color w:val="FF0000"/>
                    </w:rPr>
                    <w:commentReference w:id="17"/>
                  </w:r>
                  <w:commentRangeEnd w:id="17"/>
                  <w:commentRangeEnd w:id="18"/>
                  <w:r>
                    <w:commentReference w:id="18"/>
                  </w:r>
                  <w:r>
                    <w:rPr>
                      <w:rFonts w:ascii="Times New Roman" w:cs="Times New Roman"/>
                      <w:color w:val="FF0000"/>
                      <w:sz w:val="21"/>
                      <w:szCs w:val="21"/>
                    </w:rPr>
                    <w:t>生产过程</w:t>
                  </w:r>
                  <w:r>
                    <w:rPr>
                      <w:rFonts w:hint="eastAsia" w:ascii="Times New Roman" w:cs="Times New Roman"/>
                      <w:color w:val="FF0000"/>
                      <w:sz w:val="21"/>
                      <w:szCs w:val="21"/>
                      <w:lang w:val="en-US" w:eastAsia="zh-CN"/>
                    </w:rPr>
                    <w:t>一楼</w:t>
                  </w:r>
                  <w:r>
                    <w:rPr>
                      <w:rFonts w:hint="eastAsia" w:ascii="Times New Roman" w:cs="Times New Roman"/>
                      <w:color w:val="FF0000"/>
                      <w:sz w:val="21"/>
                      <w:szCs w:val="21"/>
                    </w:rPr>
                    <w:t>木工打磨废</w:t>
                  </w:r>
                  <w:r>
                    <w:rPr>
                      <w:rFonts w:hint="eastAsia" w:ascii="Times New Roman" w:cs="Times New Roman"/>
                      <w:color w:val="FF0000"/>
                      <w:sz w:val="21"/>
                      <w:szCs w:val="21"/>
                      <w:lang w:val="en-US" w:eastAsia="zh-CN"/>
                    </w:rPr>
                    <w:t>气</w:t>
                  </w:r>
                  <w:r>
                    <w:rPr>
                      <w:rFonts w:hint="eastAsia" w:ascii="Times New Roman" w:cs="Times New Roman"/>
                      <w:color w:val="FF0000"/>
                      <w:sz w:val="21"/>
                      <w:szCs w:val="21"/>
                    </w:rPr>
                    <w:t>、喷漆</w:t>
                  </w:r>
                  <w:r>
                    <w:rPr>
                      <w:rFonts w:hint="eastAsia" w:ascii="Times New Roman" w:cs="Times New Roman"/>
                      <w:color w:val="FF0000"/>
                      <w:sz w:val="21"/>
                      <w:szCs w:val="21"/>
                      <w:lang w:val="en-US" w:eastAsia="zh-CN"/>
                    </w:rPr>
                    <w:t>和二楼贴皮</w:t>
                  </w:r>
                  <w:r>
                    <w:rPr>
                      <w:rFonts w:hint="eastAsia" w:ascii="Times New Roman" w:cs="Times New Roman"/>
                      <w:color w:val="FF0000"/>
                      <w:sz w:val="21"/>
                      <w:szCs w:val="21"/>
                    </w:rPr>
                    <w:t>废气经过</w:t>
                  </w:r>
                  <w:r>
                    <w:rPr>
                      <w:rFonts w:hint="eastAsia" w:ascii="Times New Roman" w:cs="Times New Roman"/>
                      <w:color w:val="FF0000"/>
                      <w:sz w:val="21"/>
                      <w:szCs w:val="21"/>
                      <w:lang w:val="en-US" w:eastAsia="zh-CN"/>
                    </w:rPr>
                    <w:t>水喷淋</w:t>
                  </w:r>
                  <w:r>
                    <w:rPr>
                      <w:rFonts w:hint="eastAsia" w:ascii="Times New Roman" w:cs="Times New Roman"/>
                      <w:color w:val="FF0000"/>
                      <w:sz w:val="21"/>
                      <w:szCs w:val="21"/>
                    </w:rPr>
                    <w:t>+干式除雾器+二级活性炭吸附后由25米排气筒DA002排放</w:t>
                  </w:r>
                  <w:r>
                    <w:rPr>
                      <w:rFonts w:hint="eastAsia" w:ascii="Times New Roman" w:cs="Times New Roman"/>
                      <w:color w:val="FF0000"/>
                      <w:sz w:val="21"/>
                      <w:szCs w:val="21"/>
                      <w:lang w:eastAsia="zh-CN"/>
                    </w:rPr>
                    <w:t>；</w:t>
                  </w:r>
                  <w:r>
                    <w:rPr>
                      <w:rFonts w:hint="eastAsia" w:ascii="Times New Roman" w:cs="Times New Roman"/>
                      <w:color w:val="FF0000"/>
                      <w:sz w:val="21"/>
                      <w:szCs w:val="21"/>
                    </w:rPr>
                    <w:t>三楼波峰焊</w:t>
                  </w:r>
                  <w:r>
                    <w:rPr>
                      <w:rFonts w:hint="eastAsia" w:ascii="Times New Roman" w:cs="Times New Roman"/>
                      <w:color w:val="FF0000"/>
                      <w:sz w:val="21"/>
                      <w:szCs w:val="21"/>
                      <w:lang w:eastAsia="zh-CN"/>
                    </w:rPr>
                    <w:t>、</w:t>
                  </w:r>
                  <w:r>
                    <w:rPr>
                      <w:rFonts w:hint="eastAsia" w:ascii="Times New Roman" w:cs="Times New Roman"/>
                      <w:color w:val="FF0000"/>
                      <w:sz w:val="21"/>
                      <w:szCs w:val="21"/>
                    </w:rPr>
                    <w:t>五楼固化</w:t>
                  </w:r>
                  <w:r>
                    <w:rPr>
                      <w:rFonts w:hint="eastAsia" w:ascii="Times New Roman" w:cs="Times New Roman"/>
                      <w:color w:val="FF0000"/>
                      <w:sz w:val="21"/>
                      <w:szCs w:val="21"/>
                      <w:lang w:eastAsia="zh-CN"/>
                    </w:rPr>
                    <w:t>、</w:t>
                  </w:r>
                  <w:r>
                    <w:rPr>
                      <w:rFonts w:hint="eastAsia" w:ascii="Times New Roman" w:cs="Times New Roman"/>
                      <w:color w:val="FF0000"/>
                      <w:sz w:val="21"/>
                      <w:szCs w:val="21"/>
                    </w:rPr>
                    <w:t>丝印废气合并后</w:t>
                  </w:r>
                  <w:r>
                    <w:rPr>
                      <w:rFonts w:hint="eastAsia" w:ascii="Times New Roman" w:cs="Times New Roman"/>
                      <w:color w:val="FF0000"/>
                      <w:sz w:val="21"/>
                      <w:szCs w:val="21"/>
                      <w:lang w:val="en-US" w:eastAsia="zh-CN"/>
                    </w:rPr>
                    <w:t>通过</w:t>
                  </w:r>
                  <w:r>
                    <w:rPr>
                      <w:rFonts w:hint="eastAsia" w:ascii="Times New Roman" w:cs="Times New Roman"/>
                      <w:color w:val="FF0000"/>
                      <w:sz w:val="21"/>
                      <w:szCs w:val="21"/>
                    </w:rPr>
                    <w:t>水喷淋+干式除雾器+二级活性炭吸附装置进行处理后由25米排气筒DA00</w:t>
                  </w:r>
                  <w:r>
                    <w:rPr>
                      <w:rFonts w:hint="eastAsia" w:ascii="Times New Roman" w:cs="Times New Roman"/>
                      <w:color w:val="FF0000"/>
                      <w:sz w:val="21"/>
                      <w:szCs w:val="21"/>
                      <w:lang w:val="en-US" w:eastAsia="zh-CN"/>
                    </w:rPr>
                    <w:t>3</w:t>
                  </w:r>
                  <w:r>
                    <w:rPr>
                      <w:rFonts w:hint="eastAsia" w:ascii="Times New Roman" w:cs="Times New Roman"/>
                      <w:color w:val="FF0000"/>
                      <w:sz w:val="21"/>
                      <w:szCs w:val="21"/>
                    </w:rPr>
                    <w:t>排放</w:t>
                  </w:r>
                  <w:r>
                    <w:rPr>
                      <w:rFonts w:hint="eastAsia" w:ascii="Times New Roman" w:cs="Times New Roman"/>
                      <w:color w:val="FF0000"/>
                      <w:sz w:val="21"/>
                      <w:szCs w:val="21"/>
                      <w:lang w:eastAsia="zh-CN"/>
                    </w:rPr>
                    <w:t>；</w:t>
                  </w:r>
                  <w:r>
                    <w:rPr>
                      <w:rFonts w:hint="eastAsia" w:ascii="Times New Roman" w:cs="Times New Roman"/>
                      <w:color w:val="FF0000"/>
                      <w:sz w:val="21"/>
                      <w:szCs w:val="21"/>
                    </w:rPr>
                    <w:t>四楼铸造废气经过水喷淋+干式除雾器+二级活性炭吸附进行处理后通过25米排气筒DA004排放</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21</w:t>
                  </w:r>
                </w:p>
              </w:tc>
              <w:tc>
                <w:tcPr>
                  <w:tcW w:w="822" w:type="dxa"/>
                  <w:vMerge w:val="restart"/>
                  <w:tcBorders>
                    <w:tl2br w:val="nil"/>
                    <w:tr2bl w:val="nil"/>
                  </w:tcBorders>
                  <w:vAlign w:val="center"/>
                </w:tcPr>
                <w:p>
                  <w:pPr>
                    <w:autoSpaceDE w:val="0"/>
                    <w:autoSpaceDN w:val="0"/>
                    <w:rPr>
                      <w:szCs w:val="21"/>
                    </w:rPr>
                  </w:pPr>
                  <w:r>
                    <w:rPr>
                      <w:szCs w:val="21"/>
                    </w:rPr>
                    <w:t>废气收集</w:t>
                  </w:r>
                </w:p>
              </w:tc>
              <w:tc>
                <w:tcPr>
                  <w:tcW w:w="4155" w:type="dxa"/>
                  <w:tcBorders>
                    <w:tl2br w:val="nil"/>
                    <w:tr2bl w:val="nil"/>
                  </w:tcBorders>
                  <w:vAlign w:val="center"/>
                </w:tcPr>
                <w:p>
                  <w:pPr>
                    <w:autoSpaceDE w:val="0"/>
                    <w:autoSpaceDN w:val="0"/>
                    <w:rPr>
                      <w:szCs w:val="21"/>
                    </w:rPr>
                  </w:pPr>
                  <w:r>
                    <w:rPr>
                      <w:szCs w:val="21"/>
                    </w:rPr>
                    <w:t>采用外部集气罩的，距集气罩开口面最远处的VOCs无组织排放位置，控制风速不低于0.3m/s。</w:t>
                  </w:r>
                </w:p>
              </w:tc>
              <w:tc>
                <w:tcPr>
                  <w:tcW w:w="1805" w:type="dxa"/>
                  <w:tcBorders>
                    <w:tl2br w:val="nil"/>
                    <w:tr2bl w:val="nil"/>
                  </w:tcBorders>
                  <w:vAlign w:val="center"/>
                </w:tcPr>
                <w:p>
                  <w:pPr>
                    <w:autoSpaceDE w:val="0"/>
                    <w:autoSpaceDN w:val="0"/>
                    <w:rPr>
                      <w:szCs w:val="21"/>
                    </w:rPr>
                  </w:pPr>
                  <w:r>
                    <w:rPr>
                      <w:rFonts w:hint="eastAsia"/>
                      <w:szCs w:val="21"/>
                    </w:rPr>
                    <w:t>项目废气采用密闭收集</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0000FF"/>
                      <w:szCs w:val="21"/>
                      <w:lang w:val="en-US" w:eastAsia="zh-CN"/>
                    </w:rPr>
                  </w:pPr>
                  <w:r>
                    <w:rPr>
                      <w:rFonts w:hint="eastAsia"/>
                      <w:color w:val="0000FF"/>
                      <w:szCs w:val="21"/>
                      <w:lang w:val="en-US" w:eastAsia="zh-CN"/>
                    </w:rPr>
                    <w:t>22</w:t>
                  </w:r>
                </w:p>
              </w:tc>
              <w:tc>
                <w:tcPr>
                  <w:tcW w:w="822" w:type="dxa"/>
                  <w:vMerge w:val="continue"/>
                  <w:tcBorders>
                    <w:tl2br w:val="nil"/>
                    <w:tr2bl w:val="nil"/>
                  </w:tcBorders>
                  <w:vAlign w:val="center"/>
                </w:tcPr>
                <w:p>
                  <w:pPr>
                    <w:autoSpaceDE w:val="0"/>
                    <w:autoSpaceDN w:val="0"/>
                    <w:rPr>
                      <w:color w:val="0000FF"/>
                      <w:szCs w:val="21"/>
                    </w:rPr>
                  </w:pPr>
                </w:p>
              </w:tc>
              <w:tc>
                <w:tcPr>
                  <w:tcW w:w="4155" w:type="dxa"/>
                  <w:tcBorders>
                    <w:tl2br w:val="nil"/>
                    <w:tr2bl w:val="nil"/>
                  </w:tcBorders>
                  <w:vAlign w:val="center"/>
                </w:tcPr>
                <w:p>
                  <w:pPr>
                    <w:autoSpaceDE w:val="0"/>
                    <w:autoSpaceDN w:val="0"/>
                    <w:rPr>
                      <w:rFonts w:hint="eastAsia"/>
                      <w:color w:val="0000FF"/>
                      <w:szCs w:val="21"/>
                      <w:lang w:val="en-US" w:eastAsia="zh-CN"/>
                    </w:rPr>
                  </w:pPr>
                  <w:r>
                    <w:rPr>
                      <w:rFonts w:hint="eastAsia"/>
                      <w:color w:val="0000FF"/>
                      <w:szCs w:val="21"/>
                      <w:lang w:val="en-US" w:eastAsia="zh-CN"/>
                    </w:rPr>
                    <w:t>通风生产设备、操作工位、车间厂房等应在符合安全生产、职业卫生相关规定的前提下，根据行业作业规程与标准、工业建筑及洁净厂房通风设计规范等的要求，采用合理的通风量。</w:t>
                  </w:r>
                </w:p>
              </w:tc>
              <w:tc>
                <w:tcPr>
                  <w:tcW w:w="1805" w:type="dxa"/>
                  <w:tcBorders>
                    <w:tl2br w:val="nil"/>
                    <w:tr2bl w:val="nil"/>
                  </w:tcBorders>
                  <w:vAlign w:val="center"/>
                </w:tcPr>
                <w:p>
                  <w:pPr>
                    <w:autoSpaceDE w:val="0"/>
                    <w:autoSpaceDN w:val="0"/>
                    <w:rPr>
                      <w:rFonts w:hint="default" w:eastAsia="宋体"/>
                      <w:color w:val="0000FF"/>
                      <w:szCs w:val="21"/>
                      <w:lang w:val="en-US" w:eastAsia="zh-CN"/>
                    </w:rPr>
                  </w:pPr>
                  <w:r>
                    <w:rPr>
                      <w:rFonts w:hint="eastAsia"/>
                      <w:color w:val="0000FF"/>
                      <w:szCs w:val="21"/>
                      <w:lang w:val="en-US" w:eastAsia="zh-CN"/>
                    </w:rPr>
                    <w:t>厂房设置风机对其进行换风</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0000FF"/>
                      <w:szCs w:val="21"/>
                      <w:lang w:val="en-US" w:eastAsia="zh-CN"/>
                    </w:rPr>
                  </w:pPr>
                  <w:r>
                    <w:rPr>
                      <w:rFonts w:hint="eastAsia"/>
                      <w:color w:val="0000FF"/>
                      <w:szCs w:val="21"/>
                      <w:lang w:val="en-US" w:eastAsia="zh-CN"/>
                    </w:rPr>
                    <w:t>23</w:t>
                  </w:r>
                </w:p>
              </w:tc>
              <w:tc>
                <w:tcPr>
                  <w:tcW w:w="822" w:type="dxa"/>
                  <w:vMerge w:val="continue"/>
                  <w:tcBorders>
                    <w:tl2br w:val="nil"/>
                    <w:tr2bl w:val="nil"/>
                  </w:tcBorders>
                  <w:vAlign w:val="center"/>
                </w:tcPr>
                <w:p>
                  <w:pPr>
                    <w:autoSpaceDE w:val="0"/>
                    <w:autoSpaceDN w:val="0"/>
                    <w:rPr>
                      <w:color w:val="0000FF"/>
                      <w:szCs w:val="21"/>
                    </w:rPr>
                  </w:pPr>
                </w:p>
              </w:tc>
              <w:tc>
                <w:tcPr>
                  <w:tcW w:w="4155" w:type="dxa"/>
                  <w:tcBorders>
                    <w:tl2br w:val="nil"/>
                    <w:tr2bl w:val="nil"/>
                  </w:tcBorders>
                  <w:vAlign w:val="center"/>
                </w:tcPr>
                <w:p>
                  <w:pPr>
                    <w:autoSpaceDE w:val="0"/>
                    <w:autoSpaceDN w:val="0"/>
                    <w:rPr>
                      <w:rFonts w:hint="eastAsia"/>
                      <w:color w:val="0000FF"/>
                      <w:szCs w:val="21"/>
                      <w:lang w:val="en-US" w:eastAsia="zh-CN"/>
                    </w:rPr>
                  </w:pPr>
                  <w:r>
                    <w:rPr>
                      <w:rFonts w:hint="eastAsia"/>
                      <w:color w:val="0000FF"/>
                      <w:szCs w:val="21"/>
                      <w:lang w:val="en-US" w:eastAsia="zh-CN"/>
                    </w:rPr>
                    <w:t>废气收集系统的输送管道应密闭。废气收集系统应在负压下运行，若处于正压状态，应对管道组件的密封点进行泄漏检测，泄漏检测值不应超过500μmol/mol，亦不应有感官可察觉泄漏。</w:t>
                  </w:r>
                </w:p>
              </w:tc>
              <w:tc>
                <w:tcPr>
                  <w:tcW w:w="1805" w:type="dxa"/>
                  <w:tcBorders>
                    <w:tl2br w:val="nil"/>
                    <w:tr2bl w:val="nil"/>
                  </w:tcBorders>
                  <w:vAlign w:val="center"/>
                </w:tcPr>
                <w:p>
                  <w:pPr>
                    <w:autoSpaceDE w:val="0"/>
                    <w:autoSpaceDN w:val="0"/>
                    <w:rPr>
                      <w:rFonts w:hint="eastAsia" w:eastAsia="宋体"/>
                      <w:color w:val="0000FF"/>
                      <w:szCs w:val="21"/>
                      <w:lang w:val="en-US" w:eastAsia="zh-CN"/>
                    </w:rPr>
                  </w:pPr>
                  <w:r>
                    <w:rPr>
                      <w:rFonts w:hint="eastAsia"/>
                      <w:color w:val="FF0000"/>
                      <w:szCs w:val="21"/>
                      <w:lang w:val="en-US" w:eastAsia="zh-CN"/>
                    </w:rPr>
                    <w:t>项目</w:t>
                  </w:r>
                  <w:r>
                    <w:rPr>
                      <w:rFonts w:hint="eastAsia"/>
                      <w:color w:val="FF0000"/>
                      <w:lang w:val="en-US" w:eastAsia="zh-CN"/>
                    </w:rPr>
                    <w:t>废气</w:t>
                  </w:r>
                  <w:r>
                    <w:rPr>
                      <w:rFonts w:hint="eastAsia"/>
                      <w:color w:val="FF0000"/>
                      <w:szCs w:val="21"/>
                      <w:lang w:val="en-US" w:eastAsia="zh-CN"/>
                    </w:rPr>
                    <w:t>收集系统采用密闭的输送管道。</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0000FF"/>
                      <w:szCs w:val="21"/>
                      <w:lang w:val="en-US" w:eastAsia="zh-CN"/>
                    </w:rPr>
                  </w:pPr>
                  <w:r>
                    <w:rPr>
                      <w:rFonts w:hint="eastAsia"/>
                      <w:color w:val="0000FF"/>
                      <w:szCs w:val="21"/>
                      <w:lang w:val="en-US" w:eastAsia="zh-CN"/>
                    </w:rPr>
                    <w:t>24</w:t>
                  </w:r>
                </w:p>
              </w:tc>
              <w:tc>
                <w:tcPr>
                  <w:tcW w:w="822" w:type="dxa"/>
                  <w:vMerge w:val="continue"/>
                  <w:tcBorders>
                    <w:tl2br w:val="nil"/>
                    <w:tr2bl w:val="nil"/>
                  </w:tcBorders>
                  <w:vAlign w:val="center"/>
                </w:tcPr>
                <w:p>
                  <w:pPr>
                    <w:autoSpaceDE w:val="0"/>
                    <w:autoSpaceDN w:val="0"/>
                    <w:rPr>
                      <w:color w:val="0000FF"/>
                      <w:szCs w:val="21"/>
                    </w:rPr>
                  </w:pPr>
                </w:p>
              </w:tc>
              <w:tc>
                <w:tcPr>
                  <w:tcW w:w="4155" w:type="dxa"/>
                  <w:tcBorders>
                    <w:tl2br w:val="nil"/>
                    <w:tr2bl w:val="nil"/>
                  </w:tcBorders>
                  <w:vAlign w:val="center"/>
                </w:tcPr>
                <w:p>
                  <w:pPr>
                    <w:autoSpaceDE w:val="0"/>
                    <w:autoSpaceDN w:val="0"/>
                    <w:rPr>
                      <w:rFonts w:hint="eastAsia"/>
                      <w:color w:val="0000FF"/>
                      <w:szCs w:val="21"/>
                      <w:lang w:val="en-US" w:eastAsia="zh-CN"/>
                    </w:rPr>
                  </w:pPr>
                  <w:r>
                    <w:rPr>
                      <w:rFonts w:hint="eastAsia"/>
                      <w:color w:val="0000FF"/>
                      <w:szCs w:val="21"/>
                      <w:lang w:val="en-US" w:eastAsia="zh-CN"/>
                    </w:rPr>
                    <w:t>无尘等级要求车间需设置成正压的，推荐采用内层正压、外层微负压的双层整体密闭收集空间</w:t>
                  </w:r>
                </w:p>
              </w:tc>
              <w:tc>
                <w:tcPr>
                  <w:tcW w:w="1805" w:type="dxa"/>
                  <w:tcBorders>
                    <w:tl2br w:val="nil"/>
                    <w:tr2bl w:val="nil"/>
                  </w:tcBorders>
                  <w:vAlign w:val="center"/>
                </w:tcPr>
                <w:p>
                  <w:pPr>
                    <w:autoSpaceDE w:val="0"/>
                    <w:autoSpaceDN w:val="0"/>
                    <w:rPr>
                      <w:rFonts w:hint="default" w:eastAsia="宋体"/>
                      <w:color w:val="0000FF"/>
                      <w:szCs w:val="21"/>
                      <w:lang w:val="en-US" w:eastAsia="zh-CN"/>
                    </w:rPr>
                  </w:pPr>
                  <w:r>
                    <w:rPr>
                      <w:rFonts w:hint="eastAsia"/>
                      <w:color w:val="0000FF"/>
                      <w:szCs w:val="21"/>
                      <w:lang w:val="en-US" w:eastAsia="zh-CN"/>
                    </w:rPr>
                    <w:t>项目未设置无尘房间</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szCs w:val="21"/>
                    </w:rPr>
                  </w:pPr>
                  <w:r>
                    <w:rPr>
                      <w:szCs w:val="21"/>
                    </w:rPr>
                    <w:t>25</w:t>
                  </w:r>
                </w:p>
              </w:tc>
              <w:tc>
                <w:tcPr>
                  <w:tcW w:w="822" w:type="dxa"/>
                  <w:vMerge w:val="continue"/>
                  <w:tcBorders>
                    <w:tl2br w:val="nil"/>
                    <w:tr2bl w:val="nil"/>
                  </w:tcBorders>
                  <w:vAlign w:val="center"/>
                </w:tcPr>
                <w:p>
                  <w:pPr>
                    <w:autoSpaceDE w:val="0"/>
                    <w:autoSpaceDN w:val="0"/>
                    <w:rPr>
                      <w:szCs w:val="21"/>
                    </w:rPr>
                  </w:pPr>
                </w:p>
              </w:tc>
              <w:tc>
                <w:tcPr>
                  <w:tcW w:w="4155" w:type="dxa"/>
                  <w:tcBorders>
                    <w:tl2br w:val="nil"/>
                    <w:tr2bl w:val="nil"/>
                  </w:tcBorders>
                  <w:vAlign w:val="center"/>
                </w:tcPr>
                <w:p>
                  <w:pPr>
                    <w:rPr>
                      <w:szCs w:val="21"/>
                    </w:rPr>
                  </w:pPr>
                  <w:r>
                    <w:rPr>
                      <w:szCs w:val="21"/>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r>
                    <w:commentReference w:id="19"/>
                  </w:r>
                </w:p>
              </w:tc>
              <w:tc>
                <w:tcPr>
                  <w:tcW w:w="1805" w:type="dxa"/>
                  <w:tcBorders>
                    <w:tl2br w:val="nil"/>
                    <w:tr2bl w:val="nil"/>
                  </w:tcBorders>
                  <w:vAlign w:val="center"/>
                </w:tcPr>
                <w:p>
                  <w:pPr>
                    <w:autoSpaceDE w:val="0"/>
                    <w:autoSpaceDN w:val="0"/>
                    <w:rPr>
                      <w:szCs w:val="21"/>
                    </w:rPr>
                  </w:pPr>
                  <w:r>
                    <w:rPr>
                      <w:rFonts w:hint="eastAsia"/>
                      <w:szCs w:val="21"/>
                    </w:rPr>
                    <w:t>生产中废气收集系统同时施工，同时使用</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szCs w:val="21"/>
                      <w:lang w:val="en-US" w:eastAsia="zh-CN"/>
                    </w:rPr>
                  </w:pPr>
                  <w:r>
                    <w:rPr>
                      <w:rFonts w:hint="eastAsia"/>
                      <w:szCs w:val="21"/>
                      <w:lang w:val="en-US" w:eastAsia="zh-CN"/>
                    </w:rPr>
                    <w:t>26</w:t>
                  </w:r>
                </w:p>
              </w:tc>
              <w:tc>
                <w:tcPr>
                  <w:tcW w:w="822" w:type="dxa"/>
                  <w:tcBorders>
                    <w:tl2br w:val="nil"/>
                    <w:tr2bl w:val="nil"/>
                  </w:tcBorders>
                  <w:vAlign w:val="center"/>
                </w:tcPr>
                <w:p>
                  <w:pPr>
                    <w:autoSpaceDE w:val="0"/>
                    <w:autoSpaceDN w:val="0"/>
                    <w:rPr>
                      <w:rFonts w:hint="eastAsia" w:ascii="Times New Roman" w:hAnsi="Times New Roman" w:eastAsia="宋体" w:cs="Times New Roman"/>
                      <w:szCs w:val="21"/>
                    </w:rPr>
                  </w:pPr>
                  <w:r>
                    <w:rPr>
                      <w:rFonts w:hint="eastAsia" w:ascii="Times New Roman" w:hAnsi="Times New Roman" w:eastAsia="宋体" w:cs="Times New Roman"/>
                      <w:szCs w:val="21"/>
                    </w:rPr>
                    <w:t>非正常排放</w:t>
                  </w:r>
                </w:p>
              </w:tc>
              <w:tc>
                <w:tcPr>
                  <w:tcW w:w="4155" w:type="dxa"/>
                  <w:tcBorders>
                    <w:tl2br w:val="nil"/>
                    <w:tr2bl w:val="nil"/>
                  </w:tcBorders>
                  <w:vAlign w:val="center"/>
                </w:tcPr>
                <w:p>
                  <w:pPr>
                    <w:autoSpaceDE w:val="0"/>
                    <w:autoSpaceDN w:val="0"/>
                    <w:rPr>
                      <w:rFonts w:hint="eastAsia" w:ascii="Times New Roman" w:hAnsi="Times New Roman" w:eastAsia="宋体" w:cs="Times New Roman"/>
                      <w:szCs w:val="21"/>
                    </w:rPr>
                  </w:pPr>
                  <w:r>
                    <w:rPr>
                      <w:rFonts w:hint="eastAsia" w:ascii="Times New Roman" w:hAnsi="Times New Roman" w:eastAsia="宋体" w:cs="Times New Roman"/>
                      <w:szCs w:val="21"/>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1805" w:type="dxa"/>
                  <w:tcBorders>
                    <w:tl2br w:val="nil"/>
                    <w:tr2bl w:val="nil"/>
                  </w:tcBorders>
                  <w:vAlign w:val="center"/>
                </w:tcPr>
                <w:p>
                  <w:pPr>
                    <w:autoSpaceDE w:val="0"/>
                    <w:autoSpaceDN w:val="0"/>
                    <w:rPr>
                      <w:rFonts w:hint="default" w:eastAsia="宋体"/>
                      <w:szCs w:val="21"/>
                      <w:lang w:val="en-US" w:eastAsia="zh-CN"/>
                    </w:rPr>
                  </w:pPr>
                  <w:r>
                    <w:rPr>
                      <w:rFonts w:hint="eastAsia"/>
                      <w:szCs w:val="21"/>
                      <w:lang w:val="en-US" w:eastAsia="zh-CN"/>
                    </w:rPr>
                    <w:t>项目非正常排放情况下停机，不生产。</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szCs w:val="21"/>
                      <w:lang w:val="en-US" w:eastAsia="zh-CN"/>
                    </w:rPr>
                  </w:pPr>
                  <w:r>
                    <w:rPr>
                      <w:rFonts w:hint="eastAsia"/>
                      <w:szCs w:val="21"/>
                      <w:lang w:val="en-US" w:eastAsia="zh-CN"/>
                    </w:rPr>
                    <w:t>27</w:t>
                  </w:r>
                </w:p>
              </w:tc>
              <w:tc>
                <w:tcPr>
                  <w:tcW w:w="822" w:type="dxa"/>
                  <w:tcBorders>
                    <w:tl2br w:val="nil"/>
                    <w:tr2bl w:val="nil"/>
                  </w:tcBorders>
                  <w:vAlign w:val="center"/>
                </w:tcPr>
                <w:p>
                  <w:pPr>
                    <w:autoSpaceDE w:val="0"/>
                    <w:autoSpaceDN w:val="0"/>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喷涂工艺</w:t>
                  </w:r>
                </w:p>
              </w:tc>
              <w:tc>
                <w:tcPr>
                  <w:tcW w:w="4155" w:type="dxa"/>
                  <w:tcBorders>
                    <w:tl2br w:val="nil"/>
                    <w:tr2bl w:val="nil"/>
                  </w:tcBorders>
                  <w:vAlign w:val="center"/>
                </w:tcPr>
                <w:p>
                  <w:pPr>
                    <w:autoSpaceDE w:val="0"/>
                    <w:autoSpaceDN w:val="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电子产品制造推广使用静电喷涂等技术。</w:t>
                  </w:r>
                </w:p>
              </w:tc>
              <w:tc>
                <w:tcPr>
                  <w:tcW w:w="1805" w:type="dxa"/>
                  <w:tcBorders>
                    <w:tl2br w:val="nil"/>
                    <w:tr2bl w:val="nil"/>
                  </w:tcBorders>
                  <w:vAlign w:val="center"/>
                </w:tcPr>
                <w:p>
                  <w:pPr>
                    <w:autoSpaceDE w:val="0"/>
                    <w:autoSpaceDN w:val="0"/>
                    <w:rPr>
                      <w:rFonts w:hint="default"/>
                      <w:szCs w:val="21"/>
                      <w:lang w:val="en-US" w:eastAsia="zh-CN"/>
                    </w:rPr>
                  </w:pPr>
                  <w:r>
                    <w:rPr>
                      <w:rFonts w:hint="eastAsia"/>
                      <w:szCs w:val="21"/>
                      <w:lang w:val="en-US" w:eastAsia="zh-CN"/>
                    </w:rPr>
                    <w:t>项目使用静电喷粉工艺。</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16" w:type="dxa"/>
                  <w:gridSpan w:val="5"/>
                  <w:tcBorders>
                    <w:tl2br w:val="nil"/>
                    <w:tr2bl w:val="nil"/>
                  </w:tcBorders>
                  <w:vAlign w:val="center"/>
                </w:tcPr>
                <w:p>
                  <w:pPr>
                    <w:autoSpaceDE w:val="0"/>
                    <w:autoSpaceDN w:val="0"/>
                    <w:jc w:val="center"/>
                    <w:rPr>
                      <w:rFonts w:hint="eastAsia"/>
                      <w:b/>
                      <w:bCs/>
                      <w:color w:val="00B050"/>
                      <w:szCs w:val="21"/>
                      <w:lang w:val="en-US" w:eastAsia="zh-CN"/>
                    </w:rPr>
                  </w:pPr>
                  <w:r>
                    <w:rPr>
                      <w:rFonts w:hint="eastAsia"/>
                      <w:b/>
                      <w:bCs/>
                      <w:color w:val="00B050"/>
                      <w:szCs w:val="21"/>
                      <w:lang w:val="en-US"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29</w:t>
                  </w:r>
                </w:p>
              </w:tc>
              <w:tc>
                <w:tcPr>
                  <w:tcW w:w="822" w:type="dxa"/>
                  <w:tcBorders>
                    <w:tl2br w:val="nil"/>
                    <w:tr2bl w:val="nil"/>
                  </w:tcBorders>
                  <w:vAlign w:val="center"/>
                </w:tcPr>
                <w:p>
                  <w:pPr>
                    <w:autoSpaceDE w:val="0"/>
                    <w:autoSpaceDN w:val="0"/>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排放水平</w:t>
                  </w:r>
                </w:p>
              </w:tc>
              <w:tc>
                <w:tcPr>
                  <w:tcW w:w="4155" w:type="dxa"/>
                  <w:tcBorders>
                    <w:tl2br w:val="nil"/>
                    <w:tr2bl w:val="nil"/>
                  </w:tcBorders>
                  <w:vAlign w:val="center"/>
                </w:tcPr>
                <w:p>
                  <w:pPr>
                    <w:autoSpaceDE w:val="0"/>
                    <w:autoSpaceDN w:val="0"/>
                    <w:jc w:val="both"/>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1）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kg/h时，建设VOCs处理设施且处理效率≥80%。</w:t>
                  </w:r>
                </w:p>
                <w:p>
                  <w:pPr>
                    <w:autoSpaceDE w:val="0"/>
                    <w:autoSpaceDN w:val="0"/>
                    <w:jc w:val="both"/>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（2）厂区内无组织排放监控点NMHC的小时平均浓度值不超过6 mg/m</w:t>
                  </w:r>
                  <w:r>
                    <w:rPr>
                      <w:rFonts w:hint="eastAsia" w:ascii="Times New Roman" w:hAnsi="Times New Roman" w:eastAsia="宋体" w:cs="Times New Roman"/>
                      <w:color w:val="FF0000"/>
                      <w:szCs w:val="21"/>
                      <w:vertAlign w:val="superscript"/>
                      <w:lang w:val="en-US" w:eastAsia="zh-CN"/>
                    </w:rPr>
                    <w:t>3</w:t>
                  </w:r>
                  <w:r>
                    <w:rPr>
                      <w:rFonts w:hint="eastAsia" w:ascii="Times New Roman" w:hAnsi="Times New Roman" w:eastAsia="宋体" w:cs="Times New Roman"/>
                      <w:color w:val="FF0000"/>
                      <w:szCs w:val="21"/>
                      <w:lang w:val="en-US" w:eastAsia="zh-CN"/>
                    </w:rPr>
                    <w:t>，任意一次浓度值不超过20mg/m</w:t>
                  </w:r>
                  <w:r>
                    <w:rPr>
                      <w:rFonts w:hint="eastAsia" w:ascii="Times New Roman" w:hAnsi="Times New Roman" w:eastAsia="宋体" w:cs="Times New Roman"/>
                      <w:color w:val="FF0000"/>
                      <w:szCs w:val="21"/>
                      <w:vertAlign w:val="superscript"/>
                      <w:lang w:val="en-US" w:eastAsia="zh-CN"/>
                    </w:rPr>
                    <w:t>3</w:t>
                  </w:r>
                  <w:r>
                    <w:rPr>
                      <w:rFonts w:hint="eastAsia" w:ascii="Times New Roman" w:hAnsi="Times New Roman" w:eastAsia="宋体" w:cs="Times New Roman"/>
                      <w:color w:val="FF0000"/>
                      <w:szCs w:val="21"/>
                      <w:lang w:val="en-US" w:eastAsia="zh-CN"/>
                    </w:rPr>
                    <w:t>。</w:t>
                  </w:r>
                </w:p>
              </w:tc>
              <w:tc>
                <w:tcPr>
                  <w:tcW w:w="1805" w:type="dxa"/>
                  <w:tcBorders>
                    <w:tl2br w:val="nil"/>
                    <w:tr2bl w:val="nil"/>
                  </w:tcBorders>
                  <w:vAlign w:val="center"/>
                </w:tcPr>
                <w:p>
                  <w:pPr>
                    <w:autoSpaceDE w:val="0"/>
                    <w:autoSpaceDN w:val="0"/>
                    <w:rPr>
                      <w:rFonts w:hint="eastAsia" w:eastAsia="宋体"/>
                      <w:color w:val="FF0000"/>
                      <w:szCs w:val="21"/>
                      <w:lang w:val="en-US" w:eastAsia="zh-CN"/>
                    </w:rPr>
                  </w:pPr>
                  <w:r>
                    <w:rPr>
                      <w:rFonts w:hint="eastAsia"/>
                      <w:color w:val="FF0000"/>
                      <w:szCs w:val="21"/>
                      <w:lang w:val="en-US" w:eastAsia="zh-CN"/>
                    </w:rPr>
                    <w:t>项目</w:t>
                  </w:r>
                  <w:r>
                    <w:rPr>
                      <w:rFonts w:hint="eastAsia" w:ascii="Times New Roman" w:hAnsi="Times New Roman" w:eastAsia="宋体" w:cs="Times New Roman"/>
                      <w:color w:val="FF0000"/>
                      <w:szCs w:val="21"/>
                      <w:lang w:val="en-US" w:eastAsia="zh-CN"/>
                    </w:rPr>
                    <w:t>NMHC初始排放速率小于3kg/h。厂区内要求达到</w:t>
                  </w:r>
                  <w:r>
                    <w:rPr>
                      <w:color w:val="FF0000"/>
                      <w:szCs w:val="21"/>
                    </w:rPr>
                    <w:t>《固定污染源挥发性有机物综合排放标准》 （DB44/2367-2022）厂区内的无组织排放限值要求</w:t>
                  </w:r>
                  <w:r>
                    <w:rPr>
                      <w:rFonts w:hint="eastAsia"/>
                      <w:color w:val="FF0000"/>
                      <w:szCs w:val="21"/>
                      <w:lang w:eastAsia="zh-CN"/>
                    </w:rPr>
                    <w:t>。</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color w:val="FF0000"/>
                      <w:szCs w:val="21"/>
                    </w:rPr>
                  </w:pPr>
                  <w:r>
                    <w:rPr>
                      <w:color w:val="FF0000"/>
                      <w:szCs w:val="21"/>
                    </w:rPr>
                    <w:t>30</w:t>
                  </w:r>
                </w:p>
              </w:tc>
              <w:tc>
                <w:tcPr>
                  <w:tcW w:w="822" w:type="dxa"/>
                  <w:tcBorders>
                    <w:tl2br w:val="nil"/>
                    <w:tr2bl w:val="nil"/>
                  </w:tcBorders>
                  <w:vAlign w:val="center"/>
                </w:tcPr>
                <w:p>
                  <w:pPr>
                    <w:autoSpaceDE w:val="0"/>
                    <w:autoSpaceDN w:val="0"/>
                    <w:rPr>
                      <w:color w:val="FF0000"/>
                      <w:szCs w:val="21"/>
                    </w:rPr>
                  </w:pPr>
                  <w:r>
                    <w:rPr>
                      <w:color w:val="FF0000"/>
                      <w:szCs w:val="21"/>
                    </w:rPr>
                    <w:t>治理技术</w:t>
                  </w:r>
                </w:p>
              </w:tc>
              <w:tc>
                <w:tcPr>
                  <w:tcW w:w="4155" w:type="dxa"/>
                  <w:tcBorders>
                    <w:tl2br w:val="nil"/>
                    <w:tr2bl w:val="nil"/>
                  </w:tcBorders>
                  <w:vAlign w:val="center"/>
                </w:tcPr>
                <w:p>
                  <w:pPr>
                    <w:autoSpaceDE w:val="0"/>
                    <w:autoSpaceDN w:val="0"/>
                    <w:rPr>
                      <w:color w:val="FF0000"/>
                      <w:szCs w:val="21"/>
                    </w:rPr>
                  </w:pPr>
                  <w:r>
                    <w:rPr>
                      <w:color w:val="FF0000"/>
                      <w:szCs w:val="21"/>
                    </w:rPr>
                    <w:t>喷涂/印刷、晾</w:t>
                  </w:r>
                  <w:r>
                    <w:rPr>
                      <w:rFonts w:hint="eastAsia"/>
                      <w:color w:val="FF0000"/>
                      <w:szCs w:val="21"/>
                    </w:rPr>
                    <w:t>（</w:t>
                  </w:r>
                  <w:r>
                    <w:rPr>
                      <w:color w:val="FF0000"/>
                      <w:szCs w:val="21"/>
                    </w:rPr>
                    <w:t>风</w:t>
                  </w:r>
                  <w:r>
                    <w:rPr>
                      <w:rFonts w:hint="eastAsia"/>
                      <w:color w:val="FF0000"/>
                      <w:szCs w:val="21"/>
                    </w:rPr>
                    <w:t>）</w:t>
                  </w:r>
                  <w:r>
                    <w:rPr>
                      <w:color w:val="FF0000"/>
                      <w:szCs w:val="21"/>
                    </w:rPr>
                    <w:t>干工序废气宜采用吸附法、热氧化或其组合技术进行处理</w:t>
                  </w:r>
                </w:p>
              </w:tc>
              <w:tc>
                <w:tcPr>
                  <w:tcW w:w="1805" w:type="dxa"/>
                  <w:tcBorders>
                    <w:tl2br w:val="nil"/>
                    <w:tr2bl w:val="nil"/>
                  </w:tcBorders>
                  <w:vAlign w:val="center"/>
                </w:tcPr>
                <w:p>
                  <w:pPr>
                    <w:autoSpaceDE w:val="0"/>
                    <w:autoSpaceDN w:val="0"/>
                    <w:rPr>
                      <w:color w:val="FF0000"/>
                      <w:szCs w:val="21"/>
                    </w:rPr>
                  </w:pPr>
                  <w:r>
                    <w:rPr>
                      <w:rFonts w:hint="eastAsia"/>
                      <w:color w:val="FF0000"/>
                      <w:szCs w:val="21"/>
                    </w:rPr>
                    <w:t>项目采用活性炭吸附法处理有机废气</w:t>
                  </w: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34</w:t>
                  </w:r>
                </w:p>
              </w:tc>
              <w:tc>
                <w:tcPr>
                  <w:tcW w:w="822" w:type="dxa"/>
                  <w:vMerge w:val="restart"/>
                  <w:tcBorders>
                    <w:tl2br w:val="nil"/>
                    <w:tr2bl w:val="nil"/>
                  </w:tcBorders>
                  <w:vAlign w:val="center"/>
                </w:tcPr>
                <w:p>
                  <w:pPr>
                    <w:autoSpaceDE w:val="0"/>
                    <w:autoSpaceDN w:val="0"/>
                    <w:rPr>
                      <w:rFonts w:ascii="Times New Roman" w:hAnsi="Times New Roman" w:eastAsia="宋体" w:cs="Times New Roman"/>
                      <w:color w:val="FF0000"/>
                      <w:szCs w:val="21"/>
                    </w:rPr>
                  </w:pPr>
                  <w:r>
                    <w:rPr>
                      <w:rFonts w:hint="eastAsia" w:ascii="Times New Roman" w:hAnsi="Times New Roman" w:eastAsia="宋体" w:cs="Times New Roman"/>
                      <w:color w:val="FF0000"/>
                      <w:szCs w:val="21"/>
                    </w:rPr>
                    <w:t>治理设施设计与运行管理</w:t>
                  </w:r>
                </w:p>
              </w:tc>
              <w:tc>
                <w:tcPr>
                  <w:tcW w:w="4155" w:type="dxa"/>
                  <w:tcBorders>
                    <w:tl2br w:val="nil"/>
                    <w:tr2bl w:val="nil"/>
                  </w:tcBorders>
                  <w:vAlign w:val="center"/>
                </w:tcPr>
                <w:p>
                  <w:pPr>
                    <w:autoSpaceDE w:val="0"/>
                    <w:autoSpaceDN w:val="0"/>
                    <w:rPr>
                      <w:rFonts w:ascii="Times New Roman" w:hAnsi="Times New Roman" w:eastAsia="宋体" w:cs="Times New Roman"/>
                      <w:color w:val="FF0000"/>
                      <w:szCs w:val="21"/>
                    </w:rPr>
                  </w:pPr>
                  <w:r>
                    <w:rPr>
                      <w:rFonts w:hint="eastAsia" w:ascii="Times New Roman" w:hAnsi="Times New Roman" w:eastAsia="宋体" w:cs="Times New Roman"/>
                      <w:color w:val="FF0000"/>
                      <w:szCs w:val="21"/>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805" w:type="dxa"/>
                  <w:tcBorders>
                    <w:tl2br w:val="nil"/>
                    <w:tr2bl w:val="nil"/>
                  </w:tcBorders>
                  <w:vAlign w:val="center"/>
                </w:tcPr>
                <w:p>
                  <w:pPr>
                    <w:autoSpaceDE w:val="0"/>
                    <w:autoSpaceDN w:val="0"/>
                    <w:rPr>
                      <w:rFonts w:hint="eastAsia" w:ascii="Times New Roman" w:hAnsi="Times New Roman" w:eastAsia="宋体" w:cs="Times New Roman"/>
                      <w:color w:val="FF0000"/>
                      <w:szCs w:val="21"/>
                      <w:lang w:eastAsia="zh-CN"/>
                    </w:rPr>
                  </w:pPr>
                  <w:r>
                    <w:rPr>
                      <w:rFonts w:hint="eastAsia"/>
                      <w:color w:val="FF0000"/>
                      <w:szCs w:val="21"/>
                      <w:lang w:val="en-US" w:eastAsia="zh-CN"/>
                    </w:rPr>
                    <w:t>项目非正常排放情况下停机，不生产。</w:t>
                  </w:r>
                  <w:r>
                    <w:rPr>
                      <w:rFonts w:hint="eastAsia" w:ascii="Times New Roman" w:hAnsi="Times New Roman" w:eastAsia="宋体" w:cs="Times New Roman"/>
                      <w:color w:val="FF0000"/>
                      <w:szCs w:val="21"/>
                    </w:rPr>
                    <w:t>VOCs治理设施与生产工艺设备同步运行</w:t>
                  </w:r>
                  <w:r>
                    <w:rPr>
                      <w:rFonts w:hint="eastAsia" w:ascii="Times New Roman" w:hAnsi="Times New Roman" w:eastAsia="宋体" w:cs="Times New Roman"/>
                      <w:color w:val="FF0000"/>
                      <w:szCs w:val="21"/>
                      <w:lang w:eastAsia="zh-CN"/>
                    </w:rPr>
                    <w:t>。</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35</w:t>
                  </w:r>
                </w:p>
              </w:tc>
              <w:tc>
                <w:tcPr>
                  <w:tcW w:w="822" w:type="dxa"/>
                  <w:vMerge w:val="continue"/>
                  <w:tcBorders>
                    <w:tl2br w:val="nil"/>
                    <w:tr2bl w:val="nil"/>
                  </w:tcBorders>
                  <w:vAlign w:val="center"/>
                </w:tcPr>
                <w:p>
                  <w:pPr>
                    <w:autoSpaceDE w:val="0"/>
                    <w:autoSpaceDN w:val="0"/>
                    <w:rPr>
                      <w:color w:val="FF0000"/>
                      <w:szCs w:val="21"/>
                    </w:rPr>
                  </w:pP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废气污染治理设施应依据国家和地方规范进行设计</w:t>
                  </w:r>
                </w:p>
              </w:tc>
              <w:tc>
                <w:tcPr>
                  <w:tcW w:w="1805" w:type="dxa"/>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项目委托第三方机构进行废气污染治理设施设计。</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38</w:t>
                  </w:r>
                </w:p>
              </w:tc>
              <w:tc>
                <w:tcPr>
                  <w:tcW w:w="822" w:type="dxa"/>
                  <w:vMerge w:val="continue"/>
                  <w:tcBorders>
                    <w:tl2br w:val="nil"/>
                    <w:tr2bl w:val="nil"/>
                  </w:tcBorders>
                  <w:vAlign w:val="center"/>
                </w:tcPr>
                <w:p>
                  <w:pPr>
                    <w:autoSpaceDE w:val="0"/>
                    <w:autoSpaceDN w:val="0"/>
                    <w:rPr>
                      <w:color w:val="FF0000"/>
                      <w:szCs w:val="21"/>
                    </w:rPr>
                  </w:pP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1805" w:type="dxa"/>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按照规范开设采样位置。</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39</w:t>
                  </w:r>
                </w:p>
              </w:tc>
              <w:tc>
                <w:tcPr>
                  <w:tcW w:w="822" w:type="dxa"/>
                  <w:vMerge w:val="continue"/>
                  <w:tcBorders>
                    <w:tl2br w:val="nil"/>
                    <w:tr2bl w:val="nil"/>
                  </w:tcBorders>
                  <w:vAlign w:val="center"/>
                </w:tcPr>
                <w:p>
                  <w:pPr>
                    <w:autoSpaceDE w:val="0"/>
                    <w:autoSpaceDN w:val="0"/>
                    <w:rPr>
                      <w:color w:val="FF0000"/>
                      <w:szCs w:val="21"/>
                    </w:rPr>
                  </w:pP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废气排气筒应按照《广东省污染源排污口规范化设置导则》</w:t>
                  </w:r>
                  <w:r>
                    <w:rPr>
                      <w:rFonts w:hint="eastAsia" w:cs="Times New Roman"/>
                      <w:color w:val="FF0000"/>
                      <w:szCs w:val="21"/>
                      <w:lang w:eastAsia="zh-CN"/>
                    </w:rPr>
                    <w:t>（</w:t>
                  </w:r>
                  <w:r>
                    <w:rPr>
                      <w:rFonts w:hint="eastAsia" w:ascii="Times New Roman" w:hAnsi="Times New Roman" w:eastAsia="宋体" w:cs="Times New Roman"/>
                      <w:color w:val="FF0000"/>
                      <w:szCs w:val="21"/>
                    </w:rPr>
                    <w:t>粤环〔2008〕42号</w:t>
                  </w:r>
                  <w:r>
                    <w:rPr>
                      <w:rFonts w:hint="eastAsia" w:cs="Times New Roman"/>
                      <w:color w:val="FF0000"/>
                      <w:szCs w:val="21"/>
                      <w:lang w:eastAsia="zh-CN"/>
                    </w:rPr>
                    <w:t>）</w:t>
                  </w:r>
                  <w:r>
                    <w:rPr>
                      <w:rFonts w:hint="eastAsia" w:ascii="Times New Roman" w:hAnsi="Times New Roman" w:eastAsia="宋体" w:cs="Times New Roman"/>
                      <w:color w:val="FF0000"/>
                      <w:szCs w:val="21"/>
                    </w:rPr>
                    <w:t>相关规定，设置与排污口相应的环境保护图形标志牌。</w:t>
                  </w:r>
                </w:p>
              </w:tc>
              <w:tc>
                <w:tcPr>
                  <w:tcW w:w="1805" w:type="dxa"/>
                  <w:tcBorders>
                    <w:tl2br w:val="nil"/>
                    <w:tr2bl w:val="nil"/>
                  </w:tcBorders>
                  <w:vAlign w:val="center"/>
                </w:tcPr>
                <w:p>
                  <w:pPr>
                    <w:autoSpaceDE w:val="0"/>
                    <w:autoSpaceDN w:val="0"/>
                    <w:rPr>
                      <w:rFonts w:hint="eastAsia" w:eastAsia="宋体"/>
                      <w:color w:val="FF0000"/>
                      <w:szCs w:val="21"/>
                      <w:lang w:val="en-US" w:eastAsia="zh-CN"/>
                    </w:rPr>
                  </w:pPr>
                  <w:r>
                    <w:rPr>
                      <w:rFonts w:hint="eastAsia"/>
                      <w:color w:val="FF0000"/>
                      <w:szCs w:val="21"/>
                      <w:lang w:val="en-US" w:eastAsia="zh-CN"/>
                    </w:rPr>
                    <w:t>按照要求设置</w:t>
                  </w:r>
                  <w:r>
                    <w:rPr>
                      <w:rFonts w:hint="eastAsia" w:ascii="Times New Roman" w:hAnsi="Times New Roman" w:eastAsia="宋体" w:cs="Times New Roman"/>
                      <w:color w:val="FF0000"/>
                      <w:szCs w:val="21"/>
                    </w:rPr>
                    <w:t>环境保护图形标志牌</w:t>
                  </w:r>
                  <w:r>
                    <w:rPr>
                      <w:rFonts w:hint="eastAsia" w:ascii="Times New Roman" w:hAnsi="Times New Roman" w:eastAsia="宋体" w:cs="Times New Roman"/>
                      <w:color w:val="FF0000"/>
                      <w:szCs w:val="21"/>
                      <w:lang w:eastAsia="zh-CN"/>
                    </w:rPr>
                    <w:t>。</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41</w:t>
                  </w:r>
                </w:p>
              </w:tc>
              <w:tc>
                <w:tcPr>
                  <w:tcW w:w="822" w:type="dxa"/>
                  <w:vMerge w:val="restart"/>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管理台账</w:t>
                  </w: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1805" w:type="dxa"/>
                  <w:tcBorders>
                    <w:tl2br w:val="nil"/>
                    <w:tr2bl w:val="nil"/>
                  </w:tcBorders>
                  <w:vAlign w:val="center"/>
                </w:tcPr>
                <w:p>
                  <w:pPr>
                    <w:autoSpaceDE w:val="0"/>
                    <w:autoSpaceDN w:val="0"/>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建设单位按照要去建立废气收集处理设施台账。</w:t>
                  </w:r>
                </w:p>
              </w:tc>
              <w:tc>
                <w:tcPr>
                  <w:tcW w:w="1267" w:type="dxa"/>
                  <w:tcBorders>
                    <w:tl2br w:val="nil"/>
                    <w:tr2bl w:val="nil"/>
                  </w:tcBorders>
                  <w:vAlign w:val="center"/>
                </w:tcPr>
                <w:p>
                  <w:pPr>
                    <w:autoSpaceDE w:val="0"/>
                    <w:autoSpaceDN w:val="0"/>
                    <w:jc w:val="center"/>
                    <w:rPr>
                      <w:rFonts w:hint="eastAsia" w:ascii="Times New Roman" w:hAnsi="Times New Roman" w:eastAsia="宋体" w:cs="Times New Roman"/>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42</w:t>
                  </w:r>
                </w:p>
              </w:tc>
              <w:tc>
                <w:tcPr>
                  <w:tcW w:w="822" w:type="dxa"/>
                  <w:vMerge w:val="continue"/>
                  <w:tcBorders>
                    <w:tl2br w:val="nil"/>
                    <w:tr2bl w:val="nil"/>
                  </w:tcBorders>
                  <w:vAlign w:val="center"/>
                </w:tcPr>
                <w:p>
                  <w:pPr>
                    <w:autoSpaceDE w:val="0"/>
                    <w:autoSpaceDN w:val="0"/>
                    <w:rPr>
                      <w:color w:val="FF0000"/>
                      <w:szCs w:val="21"/>
                    </w:rPr>
                  </w:pP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建立危废台账，整理危废处置合同、转移联单及危废处理方资质佐证材料。</w:t>
                  </w:r>
                </w:p>
              </w:tc>
              <w:tc>
                <w:tcPr>
                  <w:tcW w:w="1805" w:type="dxa"/>
                  <w:tcBorders>
                    <w:tl2br w:val="nil"/>
                    <w:tr2bl w:val="nil"/>
                  </w:tcBorders>
                  <w:vAlign w:val="center"/>
                </w:tcPr>
                <w:p>
                  <w:pPr>
                    <w:autoSpaceDE w:val="0"/>
                    <w:autoSpaceDN w:val="0"/>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建立危废台账</w:t>
                  </w:r>
                </w:p>
              </w:tc>
              <w:tc>
                <w:tcPr>
                  <w:tcW w:w="1267" w:type="dxa"/>
                  <w:tcBorders>
                    <w:tl2br w:val="nil"/>
                    <w:tr2bl w:val="nil"/>
                  </w:tcBorders>
                  <w:vAlign w:val="center"/>
                </w:tcPr>
                <w:p>
                  <w:pPr>
                    <w:autoSpaceDE w:val="0"/>
                    <w:autoSpaceDN w:val="0"/>
                    <w:jc w:val="center"/>
                    <w:rPr>
                      <w:rFonts w:hint="eastAsia" w:ascii="Times New Roman" w:hAnsi="Times New Roman" w:eastAsia="宋体" w:cs="Times New Roman"/>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48</w:t>
                  </w:r>
                </w:p>
              </w:tc>
              <w:tc>
                <w:tcPr>
                  <w:tcW w:w="822" w:type="dxa"/>
                  <w:vMerge w:val="restart"/>
                  <w:tcBorders>
                    <w:tl2br w:val="nil"/>
                    <w:tr2bl w:val="nil"/>
                  </w:tcBorders>
                  <w:vAlign w:val="center"/>
                </w:tcPr>
                <w:p>
                  <w:pPr>
                    <w:autoSpaceDE w:val="0"/>
                    <w:autoSpaceDN w:val="0"/>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自行监测</w:t>
                  </w: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电子专用材料制造排污单位</w:t>
                  </w:r>
                  <w:r>
                    <w:rPr>
                      <w:rFonts w:hint="eastAsia" w:cs="Times New Roman"/>
                      <w:color w:val="FF0000"/>
                      <w:szCs w:val="21"/>
                      <w:lang w:eastAsia="zh-CN"/>
                    </w:rPr>
                    <w:t>（</w:t>
                  </w:r>
                  <w:r>
                    <w:rPr>
                      <w:rFonts w:hint="eastAsia" w:ascii="Times New Roman" w:hAnsi="Times New Roman" w:eastAsia="宋体" w:cs="Times New Roman"/>
                      <w:color w:val="FF0000"/>
                      <w:szCs w:val="21"/>
                    </w:rPr>
                    <w:t>互联与封装材料排污单位、工艺与辅助材料排污单位</w:t>
                  </w:r>
                  <w:r>
                    <w:rPr>
                      <w:rFonts w:hint="eastAsia" w:cs="Times New Roman"/>
                      <w:color w:val="FF0000"/>
                      <w:szCs w:val="21"/>
                      <w:lang w:eastAsia="zh-CN"/>
                    </w:rPr>
                    <w:t>）</w:t>
                  </w:r>
                  <w:r>
                    <w:rPr>
                      <w:rFonts w:hint="eastAsia" w:ascii="Times New Roman" w:hAnsi="Times New Roman" w:eastAsia="宋体" w:cs="Times New Roman"/>
                      <w:color w:val="FF0000"/>
                      <w:szCs w:val="21"/>
                    </w:rPr>
                    <w:t>：对于重点管理的一般排放口，至少每半年监测一次挥发性有机物；对于简化管理的一般排放口，至少每年监测一次挥发性有机物。</w:t>
                  </w:r>
                </w:p>
              </w:tc>
              <w:tc>
                <w:tcPr>
                  <w:tcW w:w="1805" w:type="dxa"/>
                  <w:vMerge w:val="restart"/>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建设完成后按照本环评和排污许可证要求进行自行监测。</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50</w:t>
                  </w:r>
                </w:p>
              </w:tc>
              <w:tc>
                <w:tcPr>
                  <w:tcW w:w="822" w:type="dxa"/>
                  <w:vMerge w:val="continue"/>
                  <w:tcBorders>
                    <w:tl2br w:val="nil"/>
                    <w:tr2bl w:val="nil"/>
                  </w:tcBorders>
                  <w:vAlign w:val="center"/>
                </w:tcPr>
                <w:p>
                  <w:pPr>
                    <w:autoSpaceDE w:val="0"/>
                    <w:autoSpaceDN w:val="0"/>
                    <w:rPr>
                      <w:rFonts w:hint="eastAsia" w:ascii="Times New Roman" w:hAnsi="Times New Roman" w:eastAsia="宋体" w:cs="Times New Roman"/>
                      <w:color w:val="FF0000"/>
                      <w:szCs w:val="21"/>
                    </w:rPr>
                  </w:pP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对于厂界无组织排放废气，重点管理排污单位及简化管理排污单位都是至少每年监测一次挥发性有机物、苯及甲醛。</w:t>
                  </w:r>
                </w:p>
              </w:tc>
              <w:tc>
                <w:tcPr>
                  <w:tcW w:w="1805" w:type="dxa"/>
                  <w:vMerge w:val="continue"/>
                  <w:tcBorders>
                    <w:tl2br w:val="nil"/>
                    <w:tr2bl w:val="nil"/>
                  </w:tcBorders>
                  <w:vAlign w:val="center"/>
                </w:tcPr>
                <w:p>
                  <w:pPr>
                    <w:autoSpaceDE w:val="0"/>
                    <w:autoSpaceDN w:val="0"/>
                    <w:rPr>
                      <w:rFonts w:hint="eastAsia"/>
                      <w:color w:val="FF0000"/>
                      <w:szCs w:val="21"/>
                    </w:rPr>
                  </w:pPr>
                </w:p>
              </w:tc>
              <w:tc>
                <w:tcPr>
                  <w:tcW w:w="1267" w:type="dxa"/>
                  <w:tcBorders>
                    <w:tl2br w:val="nil"/>
                    <w:tr2bl w:val="nil"/>
                  </w:tcBorders>
                  <w:vAlign w:val="center"/>
                </w:tcPr>
                <w:p>
                  <w:pPr>
                    <w:autoSpaceDE w:val="0"/>
                    <w:autoSpaceDN w:val="0"/>
                    <w:jc w:val="center"/>
                    <w:rPr>
                      <w:rFonts w:hint="eastAsia"/>
                      <w:color w:val="00B050"/>
                      <w:szCs w:val="21"/>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51</w:t>
                  </w:r>
                </w:p>
              </w:tc>
              <w:tc>
                <w:tcPr>
                  <w:tcW w:w="822" w:type="dxa"/>
                  <w:tcBorders>
                    <w:tl2br w:val="nil"/>
                    <w:tr2bl w:val="nil"/>
                  </w:tcBorders>
                  <w:vAlign w:val="center"/>
                </w:tcPr>
                <w:p>
                  <w:pPr>
                    <w:autoSpaceDE w:val="0"/>
                    <w:autoSpaceDN w:val="0"/>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危废管理</w:t>
                  </w: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工艺过程产生的含VOCs废料（渣、液）应按照相关要求进行储存、转移和输送。盛装过VOCs物料的废包装容器应加盖密闭。</w:t>
                  </w:r>
                </w:p>
              </w:tc>
              <w:tc>
                <w:tcPr>
                  <w:tcW w:w="1805" w:type="dxa"/>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按照要求进行管理。</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dxa"/>
                  <w:tcBorders>
                    <w:tl2br w:val="nil"/>
                    <w:tr2bl w:val="nil"/>
                  </w:tcBorders>
                  <w:vAlign w:val="center"/>
                </w:tcPr>
                <w:p>
                  <w:pPr>
                    <w:autoSpaceDE w:val="0"/>
                    <w:autoSpaceDN w:val="0"/>
                    <w:jc w:val="center"/>
                    <w:rPr>
                      <w:rFonts w:hint="default" w:eastAsia="宋体"/>
                      <w:color w:val="FF0000"/>
                      <w:szCs w:val="21"/>
                      <w:lang w:val="en-US" w:eastAsia="zh-CN"/>
                    </w:rPr>
                  </w:pPr>
                  <w:r>
                    <w:rPr>
                      <w:rFonts w:hint="eastAsia"/>
                      <w:color w:val="FF0000"/>
                      <w:szCs w:val="21"/>
                      <w:lang w:val="en-US" w:eastAsia="zh-CN"/>
                    </w:rPr>
                    <w:t>52</w:t>
                  </w:r>
                </w:p>
              </w:tc>
              <w:tc>
                <w:tcPr>
                  <w:tcW w:w="822"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建设项目VOCs总量管理</w:t>
                  </w:r>
                </w:p>
              </w:tc>
              <w:tc>
                <w:tcPr>
                  <w:tcW w:w="4155" w:type="dxa"/>
                  <w:tcBorders>
                    <w:tl2br w:val="nil"/>
                    <w:tr2bl w:val="nil"/>
                  </w:tcBorders>
                  <w:vAlign w:val="center"/>
                </w:tcPr>
                <w:p>
                  <w:pPr>
                    <w:autoSpaceDE w:val="0"/>
                    <w:autoSpaceDN w:val="0"/>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新、改、扩建项目应执行总量替代制度，明确VOCs总量指标来源</w:t>
                  </w:r>
                </w:p>
              </w:tc>
              <w:tc>
                <w:tcPr>
                  <w:tcW w:w="1805" w:type="dxa"/>
                  <w:tcBorders>
                    <w:tl2br w:val="nil"/>
                    <w:tr2bl w:val="nil"/>
                  </w:tcBorders>
                  <w:vAlign w:val="center"/>
                </w:tcPr>
                <w:p>
                  <w:pPr>
                    <w:autoSpaceDE w:val="0"/>
                    <w:autoSpaceDN w:val="0"/>
                    <w:rPr>
                      <w:rFonts w:hint="default" w:eastAsia="宋体"/>
                      <w:color w:val="FF0000"/>
                      <w:szCs w:val="21"/>
                      <w:lang w:val="en-US" w:eastAsia="zh-CN"/>
                    </w:rPr>
                  </w:pPr>
                  <w:r>
                    <w:rPr>
                      <w:rFonts w:hint="eastAsia"/>
                      <w:color w:val="FF0000"/>
                      <w:szCs w:val="21"/>
                      <w:lang w:val="en-US" w:eastAsia="zh-CN"/>
                    </w:rPr>
                    <w:t>总量由惠州市生态环境局博罗分局调配。</w:t>
                  </w:r>
                </w:p>
              </w:tc>
              <w:tc>
                <w:tcPr>
                  <w:tcW w:w="1267" w:type="dxa"/>
                  <w:tcBorders>
                    <w:tl2br w:val="nil"/>
                    <w:tr2bl w:val="nil"/>
                  </w:tcBorders>
                  <w:vAlign w:val="center"/>
                </w:tcPr>
                <w:p>
                  <w:pPr>
                    <w:autoSpaceDE w:val="0"/>
                    <w:autoSpaceDN w:val="0"/>
                    <w:jc w:val="center"/>
                    <w:rPr>
                      <w:rFonts w:hint="eastAsia"/>
                      <w:color w:val="00B050"/>
                      <w:szCs w:val="21"/>
                      <w:lang w:val="en-US" w:eastAsia="zh-CN"/>
                    </w:rPr>
                  </w:pPr>
                  <w:r>
                    <w:rPr>
                      <w:rFonts w:hint="eastAsia"/>
                      <w:color w:val="00B050"/>
                      <w:szCs w:val="21"/>
                      <w:lang w:val="en-US" w:eastAsia="zh-CN"/>
                    </w:rPr>
                    <w:t>符合要求</w:t>
                  </w:r>
                </w:p>
              </w:tc>
            </w:tr>
          </w:tbl>
          <w:p>
            <w:pPr>
              <w:rPr>
                <w:rFonts w:hint="eastAsia"/>
                <w:kern w:val="0"/>
                <w:szCs w:val="21"/>
              </w:rPr>
            </w:pPr>
          </w:p>
          <w:p>
            <w:pPr>
              <w:pStyle w:val="42"/>
              <w:rPr>
                <w:rFonts w:hint="eastAsia"/>
              </w:rPr>
            </w:pPr>
          </w:p>
        </w:tc>
      </w:tr>
    </w:tbl>
    <w:p>
      <w:pPr>
        <w:spacing w:line="360" w:lineRule="auto"/>
        <w:rPr>
          <w:rFonts w:eastAsia="黑体"/>
          <w:sz w:val="30"/>
        </w:rPr>
        <w:sectPr>
          <w:headerReference r:id="rId8" w:type="default"/>
          <w:footerReference r:id="rId9" w:type="default"/>
          <w:pgSz w:w="11905" w:h="16838"/>
          <w:pgMar w:top="1134" w:right="1417" w:bottom="1134" w:left="1417" w:header="851" w:footer="1077" w:gutter="0"/>
          <w:pgNumType w:fmt="decimal" w:start="1"/>
          <w:cols w:space="0" w:num="1"/>
          <w:rtlGutter w:val="0"/>
          <w:docGrid w:type="linesAndChars" w:linePitch="305" w:charSpace="-891"/>
        </w:sectPr>
      </w:pPr>
    </w:p>
    <w:p>
      <w:pPr>
        <w:pStyle w:val="31"/>
        <w:spacing w:before="0" w:beforeAutospacing="0" w:after="0" w:afterAutospacing="0"/>
        <w:jc w:val="center"/>
        <w:outlineLvl w:val="0"/>
        <w:rPr>
          <w:rFonts w:cs="宋体"/>
          <w:b/>
          <w:bCs/>
          <w:snapToGrid w:val="0"/>
          <w:sz w:val="30"/>
          <w:szCs w:val="30"/>
        </w:rPr>
      </w:pPr>
      <w:bookmarkStart w:id="5" w:name="_Toc15028"/>
      <w:r>
        <w:rPr>
          <w:rFonts w:hint="eastAsia" w:cs="宋体"/>
          <w:b/>
          <w:bCs/>
          <w:snapToGrid w:val="0"/>
          <w:sz w:val="30"/>
          <w:szCs w:val="30"/>
        </w:rPr>
        <w:t>二、建设项目工程分析</w:t>
      </w:r>
      <w:bookmarkEnd w:id="5"/>
    </w:p>
    <w:tbl>
      <w:tblPr>
        <w:tblStyle w:val="3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6"/>
        <w:gridCol w:w="88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dxa"/>
            <w:vAlign w:val="center"/>
          </w:tcPr>
          <w:p>
            <w:pPr>
              <w:pStyle w:val="31"/>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建设内容</w:t>
            </w:r>
          </w:p>
        </w:tc>
        <w:tc>
          <w:tcPr>
            <w:tcW w:w="8673" w:type="dxa"/>
            <w:vAlign w:val="center"/>
          </w:tcPr>
          <w:p>
            <w:pPr>
              <w:spacing w:line="360" w:lineRule="auto"/>
              <w:textAlignment w:val="baseline"/>
              <w:rPr>
                <w:b/>
                <w:szCs w:val="21"/>
              </w:rPr>
            </w:pPr>
            <w:r>
              <w:rPr>
                <w:rFonts w:hint="eastAsia"/>
                <w:b/>
                <w:bCs/>
                <w:szCs w:val="21"/>
              </w:rPr>
              <w:t>1、</w:t>
            </w:r>
            <w:r>
              <w:rPr>
                <w:b/>
                <w:spacing w:val="6"/>
                <w:szCs w:val="21"/>
              </w:rPr>
              <w:t>建设内容及规模</w:t>
            </w:r>
          </w:p>
          <w:p>
            <w:pPr>
              <w:spacing w:line="360" w:lineRule="auto"/>
              <w:ind w:firstLine="412" w:firstLineChars="200"/>
              <w:rPr>
                <w:rFonts w:hint="default" w:eastAsia="宋体"/>
                <w:szCs w:val="21"/>
                <w:lang w:val="en-US" w:eastAsia="zh-CN"/>
              </w:rPr>
            </w:pPr>
            <w:r>
              <w:rPr>
                <w:rFonts w:hint="eastAsia"/>
                <w:szCs w:val="21"/>
              </w:rPr>
              <w:t>广东翰维电子有限公司位于惠州市博罗县石湾镇石湾大道东侧地段，</w:t>
            </w:r>
            <w:r>
              <w:rPr>
                <w:rFonts w:hint="eastAsia"/>
                <w:color w:val="0000FF"/>
                <w:szCs w:val="21"/>
                <w:lang w:val="en-US" w:eastAsia="zh-CN"/>
              </w:rPr>
              <w:t>租用博罗县石湾镇西田村西埔经济合作社厂房进行生产。</w:t>
            </w:r>
            <w:r>
              <w:rPr>
                <w:rFonts w:hint="eastAsia"/>
                <w:szCs w:val="21"/>
              </w:rPr>
              <w:t>项目占地面积为5861平方米，主要建筑物为1栋5层厂房，1栋6层宿舍，一个保安室。厂房占地面积3500平方米，建筑面积15000平方米，一楼高5米，2~5楼每层高4米，总高21米</w:t>
            </w:r>
            <w:r>
              <w:rPr>
                <w:rFonts w:hint="eastAsia"/>
                <w:szCs w:val="21"/>
                <w:lang w:eastAsia="zh-CN"/>
              </w:rPr>
              <w:t>；</w:t>
            </w:r>
            <w:r>
              <w:rPr>
                <w:rFonts w:hint="eastAsia"/>
                <w:szCs w:val="21"/>
              </w:rPr>
              <w:t>宿舍楼占地面积700平方米，建筑面积4200平方米</w:t>
            </w:r>
            <w:r>
              <w:rPr>
                <w:rFonts w:hint="eastAsia"/>
                <w:szCs w:val="21"/>
                <w:lang w:eastAsia="zh-CN"/>
              </w:rPr>
              <w:t>；</w:t>
            </w:r>
            <w:r>
              <w:rPr>
                <w:rFonts w:hint="eastAsia"/>
                <w:szCs w:val="21"/>
              </w:rPr>
              <w:t>保安室</w:t>
            </w:r>
            <w:r>
              <w:rPr>
                <w:rFonts w:hint="eastAsia"/>
                <w:szCs w:val="21"/>
                <w:lang w:val="en-US" w:eastAsia="zh-CN"/>
              </w:rPr>
              <w:t>占地面积</w:t>
            </w:r>
            <w:r>
              <w:rPr>
                <w:rFonts w:hint="eastAsia"/>
                <w:szCs w:val="21"/>
              </w:rPr>
              <w:t>30平方米。</w:t>
            </w:r>
            <w:r>
              <w:rPr>
                <w:rFonts w:hint="eastAsia"/>
                <w:color w:val="0000FF"/>
                <w:szCs w:val="21"/>
                <w:lang w:val="en-US" w:eastAsia="zh-CN"/>
              </w:rPr>
              <w:t>项目总投资2000万元</w:t>
            </w:r>
            <w:r>
              <w:rPr>
                <w:rFonts w:hint="eastAsia"/>
                <w:color w:val="FF0000"/>
                <w:szCs w:val="21"/>
                <w:lang w:val="en-US" w:eastAsia="zh-CN"/>
              </w:rPr>
              <w:t>，主要生产木箱外壳60万个、音响3.5万个、功放8万个、喇叭20万个、自行车车架3万个。</w:t>
            </w:r>
          </w:p>
          <w:p>
            <w:pPr>
              <w:spacing w:line="360" w:lineRule="auto"/>
              <w:ind w:firstLine="412" w:firstLineChars="200"/>
              <w:rPr>
                <w:rFonts w:hint="default" w:eastAsia="宋体"/>
                <w:b/>
                <w:snapToGrid w:val="0"/>
                <w:szCs w:val="21"/>
                <w:lang w:val="en-US" w:eastAsia="zh-CN"/>
              </w:rPr>
            </w:pPr>
            <w:r>
              <w:rPr>
                <w:rFonts w:hint="eastAsia"/>
                <w:szCs w:val="21"/>
              </w:rPr>
              <w:t>项目拟招员工人数为250人，均在厂区内食宿，年工作30</w:t>
            </w:r>
            <w:r>
              <w:rPr>
                <w:szCs w:val="21"/>
              </w:rPr>
              <w:t>0</w:t>
            </w:r>
            <w:r>
              <w:rPr>
                <w:rFonts w:hint="eastAsia"/>
                <w:szCs w:val="21"/>
              </w:rPr>
              <w:t>天，</w:t>
            </w:r>
            <w:r>
              <w:rPr>
                <w:rFonts w:hint="eastAsia"/>
                <w:szCs w:val="21"/>
                <w:lang w:val="en-US" w:eastAsia="zh-CN"/>
              </w:rPr>
              <w:t>每天</w:t>
            </w:r>
            <w:r>
              <w:rPr>
                <w:rFonts w:hint="eastAsia"/>
                <w:szCs w:val="21"/>
              </w:rPr>
              <w:t>8h一班工作制。</w:t>
            </w:r>
            <w:r>
              <w:rPr>
                <w:szCs w:val="21"/>
              </w:rPr>
              <w:t>项目平面布置图见附图</w:t>
            </w:r>
            <w:r>
              <w:rPr>
                <w:rFonts w:hint="eastAsia"/>
                <w:szCs w:val="21"/>
              </w:rPr>
              <w:t>5</w:t>
            </w:r>
            <w:r>
              <w:rPr>
                <w:szCs w:val="21"/>
              </w:rPr>
              <w:t>，本项目厂区建筑情况见表2-1，主要工程组成见表2-2。</w:t>
            </w:r>
          </w:p>
          <w:p>
            <w:pPr>
              <w:spacing w:line="360" w:lineRule="auto"/>
              <w:jc w:val="center"/>
              <w:rPr>
                <w:b/>
                <w:snapToGrid w:val="0"/>
                <w:szCs w:val="21"/>
              </w:rPr>
            </w:pPr>
            <w:r>
              <w:rPr>
                <w:b/>
                <w:snapToGrid w:val="0"/>
                <w:szCs w:val="21"/>
              </w:rPr>
              <w:t>表2-1 项目厂区建筑情况表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342"/>
              <w:gridCol w:w="1449"/>
              <w:gridCol w:w="835"/>
              <w:gridCol w:w="1060"/>
              <w:gridCol w:w="1256"/>
              <w:gridCol w:w="1655"/>
              <w:gridCol w:w="1068"/>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4" w:type="pct"/>
                  <w:vAlign w:val="center"/>
                </w:tcPr>
                <w:p>
                  <w:pPr>
                    <w:jc w:val="center"/>
                    <w:rPr>
                      <w:b/>
                      <w:szCs w:val="21"/>
                    </w:rPr>
                  </w:pPr>
                  <w:r>
                    <w:rPr>
                      <w:b/>
                      <w:szCs w:val="21"/>
                    </w:rPr>
                    <w:t>构筑物</w:t>
                  </w:r>
                </w:p>
              </w:tc>
              <w:tc>
                <w:tcPr>
                  <w:tcW w:w="836" w:type="pct"/>
                  <w:vAlign w:val="center"/>
                </w:tcPr>
                <w:p>
                  <w:pPr>
                    <w:jc w:val="center"/>
                    <w:rPr>
                      <w:b/>
                      <w:szCs w:val="21"/>
                    </w:rPr>
                  </w:pPr>
                  <w:r>
                    <w:rPr>
                      <w:b/>
                      <w:szCs w:val="21"/>
                    </w:rPr>
                    <w:t>结构</w:t>
                  </w:r>
                </w:p>
              </w:tc>
              <w:tc>
                <w:tcPr>
                  <w:tcW w:w="481" w:type="pct"/>
                  <w:vAlign w:val="center"/>
                </w:tcPr>
                <w:p>
                  <w:pPr>
                    <w:jc w:val="center"/>
                    <w:rPr>
                      <w:b/>
                      <w:szCs w:val="21"/>
                    </w:rPr>
                  </w:pPr>
                  <w:r>
                    <w:rPr>
                      <w:b/>
                      <w:szCs w:val="21"/>
                    </w:rPr>
                    <w:t>厂房楼层</w:t>
                  </w:r>
                </w:p>
              </w:tc>
              <w:tc>
                <w:tcPr>
                  <w:tcW w:w="611" w:type="pct"/>
                  <w:vAlign w:val="center"/>
                </w:tcPr>
                <w:p>
                  <w:pPr>
                    <w:jc w:val="center"/>
                    <w:rPr>
                      <w:b/>
                      <w:szCs w:val="21"/>
                    </w:rPr>
                  </w:pPr>
                  <w:r>
                    <w:rPr>
                      <w:b/>
                      <w:szCs w:val="21"/>
                    </w:rPr>
                    <w:t>使用楼层</w:t>
                  </w:r>
                </w:p>
              </w:tc>
              <w:tc>
                <w:tcPr>
                  <w:tcW w:w="724" w:type="pct"/>
                  <w:vAlign w:val="center"/>
                </w:tcPr>
                <w:p>
                  <w:pPr>
                    <w:jc w:val="center"/>
                    <w:rPr>
                      <w:b/>
                      <w:szCs w:val="21"/>
                    </w:rPr>
                  </w:pPr>
                  <w:r>
                    <w:rPr>
                      <w:b/>
                      <w:szCs w:val="21"/>
                    </w:rPr>
                    <w:t>占地面积（m</w:t>
                  </w:r>
                  <w:r>
                    <w:rPr>
                      <w:b/>
                      <w:szCs w:val="21"/>
                      <w:vertAlign w:val="superscript"/>
                    </w:rPr>
                    <w:t>2</w:t>
                  </w:r>
                  <w:r>
                    <w:rPr>
                      <w:b/>
                      <w:szCs w:val="21"/>
                    </w:rPr>
                    <w:t>）</w:t>
                  </w:r>
                </w:p>
              </w:tc>
              <w:tc>
                <w:tcPr>
                  <w:tcW w:w="954" w:type="pct"/>
                  <w:vAlign w:val="center"/>
                </w:tcPr>
                <w:p>
                  <w:pPr>
                    <w:jc w:val="center"/>
                    <w:rPr>
                      <w:b/>
                      <w:szCs w:val="21"/>
                    </w:rPr>
                  </w:pPr>
                  <w:r>
                    <w:rPr>
                      <w:b/>
                      <w:szCs w:val="21"/>
                    </w:rPr>
                    <w:t>建筑面积（m</w:t>
                  </w:r>
                  <w:r>
                    <w:rPr>
                      <w:b/>
                      <w:szCs w:val="21"/>
                      <w:vertAlign w:val="superscript"/>
                    </w:rPr>
                    <w:t>2</w:t>
                  </w:r>
                  <w:r>
                    <w:rPr>
                      <w:b/>
                      <w:szCs w:val="21"/>
                    </w:rPr>
                    <w:t>）</w:t>
                  </w:r>
                </w:p>
              </w:tc>
              <w:tc>
                <w:tcPr>
                  <w:tcW w:w="616" w:type="pct"/>
                  <w:vAlign w:val="center"/>
                </w:tcPr>
                <w:p>
                  <w:pPr>
                    <w:jc w:val="center"/>
                    <w:rPr>
                      <w:b/>
                      <w:szCs w:val="21"/>
                    </w:rPr>
                  </w:pPr>
                  <w:r>
                    <w:rPr>
                      <w:b/>
                      <w:szCs w:val="21"/>
                    </w:rPr>
                    <w:t>备注</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74" w:type="pct"/>
                  <w:vAlign w:val="center"/>
                </w:tcPr>
                <w:p>
                  <w:pPr>
                    <w:jc w:val="center"/>
                    <w:rPr>
                      <w:szCs w:val="21"/>
                    </w:rPr>
                  </w:pPr>
                  <w:r>
                    <w:rPr>
                      <w:rFonts w:hint="eastAsia"/>
                      <w:szCs w:val="21"/>
                    </w:rPr>
                    <w:t>生产车间</w:t>
                  </w:r>
                </w:p>
              </w:tc>
              <w:tc>
                <w:tcPr>
                  <w:tcW w:w="836" w:type="pct"/>
                  <w:vAlign w:val="center"/>
                </w:tcPr>
                <w:p>
                  <w:pPr>
                    <w:jc w:val="center"/>
                    <w:rPr>
                      <w:szCs w:val="21"/>
                    </w:rPr>
                  </w:pPr>
                  <w:r>
                    <w:rPr>
                      <w:szCs w:val="21"/>
                    </w:rPr>
                    <w:t>钢筋混凝土</w:t>
                  </w:r>
                </w:p>
              </w:tc>
              <w:tc>
                <w:tcPr>
                  <w:tcW w:w="481" w:type="pct"/>
                  <w:vAlign w:val="center"/>
                </w:tcPr>
                <w:p>
                  <w:pPr>
                    <w:jc w:val="center"/>
                    <w:rPr>
                      <w:szCs w:val="21"/>
                    </w:rPr>
                  </w:pPr>
                  <w:r>
                    <w:rPr>
                      <w:rFonts w:hint="eastAsia"/>
                      <w:szCs w:val="21"/>
                    </w:rPr>
                    <w:t>5</w:t>
                  </w:r>
                </w:p>
              </w:tc>
              <w:tc>
                <w:tcPr>
                  <w:tcW w:w="611" w:type="pct"/>
                  <w:vAlign w:val="center"/>
                </w:tcPr>
                <w:p>
                  <w:pPr>
                    <w:jc w:val="center"/>
                    <w:rPr>
                      <w:b/>
                      <w:bCs/>
                      <w:szCs w:val="21"/>
                    </w:rPr>
                  </w:pPr>
                  <w:r>
                    <w:rPr>
                      <w:rFonts w:hint="eastAsia"/>
                      <w:szCs w:val="21"/>
                    </w:rPr>
                    <w:t>1-5</w:t>
                  </w:r>
                  <w:r>
                    <w:rPr>
                      <w:szCs w:val="21"/>
                    </w:rPr>
                    <w:t>层</w:t>
                  </w:r>
                </w:p>
              </w:tc>
              <w:tc>
                <w:tcPr>
                  <w:tcW w:w="724" w:type="pct"/>
                  <w:vAlign w:val="center"/>
                </w:tcPr>
                <w:p>
                  <w:pPr>
                    <w:jc w:val="center"/>
                    <w:rPr>
                      <w:szCs w:val="21"/>
                    </w:rPr>
                  </w:pPr>
                  <w:r>
                    <w:rPr>
                      <w:rFonts w:hint="eastAsia"/>
                      <w:szCs w:val="21"/>
                    </w:rPr>
                    <w:t>3500</w:t>
                  </w:r>
                </w:p>
              </w:tc>
              <w:tc>
                <w:tcPr>
                  <w:tcW w:w="954" w:type="pct"/>
                  <w:vAlign w:val="center"/>
                </w:tcPr>
                <w:p>
                  <w:pPr>
                    <w:jc w:val="center"/>
                    <w:rPr>
                      <w:szCs w:val="21"/>
                    </w:rPr>
                  </w:pPr>
                  <w:r>
                    <w:rPr>
                      <w:rFonts w:hint="eastAsia"/>
                      <w:szCs w:val="21"/>
                    </w:rPr>
                    <w:t>15000</w:t>
                  </w:r>
                </w:p>
              </w:tc>
              <w:tc>
                <w:tcPr>
                  <w:tcW w:w="616" w:type="pct"/>
                  <w:vAlign w:val="center"/>
                </w:tcPr>
                <w:p>
                  <w:pPr>
                    <w:jc w:val="center"/>
                    <w:rPr>
                      <w:szCs w:val="21"/>
                    </w:rPr>
                  </w:pPr>
                  <w:r>
                    <w:rPr>
                      <w:rFonts w:ascii="宋体" w:hAnsi="宋体"/>
                      <w:szCs w:val="21"/>
                    </w:rPr>
                    <w:t>高度</w:t>
                  </w:r>
                  <w:r>
                    <w:rPr>
                      <w:rFonts w:hint="eastAsia"/>
                      <w:szCs w:val="21"/>
                    </w:rPr>
                    <w:t>21</w:t>
                  </w:r>
                  <w:r>
                    <w:rPr>
                      <w:szCs w:val="21"/>
                    </w:rPr>
                    <w:t>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4" w:type="pct"/>
                  <w:vAlign w:val="center"/>
                </w:tcPr>
                <w:p>
                  <w:pPr>
                    <w:jc w:val="center"/>
                    <w:rPr>
                      <w:szCs w:val="21"/>
                    </w:rPr>
                  </w:pPr>
                  <w:r>
                    <w:rPr>
                      <w:rFonts w:hint="eastAsia"/>
                      <w:szCs w:val="21"/>
                    </w:rPr>
                    <w:t>宿舍楼</w:t>
                  </w:r>
                </w:p>
              </w:tc>
              <w:tc>
                <w:tcPr>
                  <w:tcW w:w="836" w:type="pct"/>
                  <w:vAlign w:val="center"/>
                </w:tcPr>
                <w:p>
                  <w:pPr>
                    <w:jc w:val="center"/>
                    <w:rPr>
                      <w:szCs w:val="21"/>
                    </w:rPr>
                  </w:pPr>
                  <w:r>
                    <w:rPr>
                      <w:szCs w:val="21"/>
                    </w:rPr>
                    <w:t>钢筋混凝土</w:t>
                  </w:r>
                </w:p>
              </w:tc>
              <w:tc>
                <w:tcPr>
                  <w:tcW w:w="481" w:type="pct"/>
                  <w:vAlign w:val="center"/>
                </w:tcPr>
                <w:p>
                  <w:pPr>
                    <w:jc w:val="center"/>
                    <w:rPr>
                      <w:szCs w:val="21"/>
                    </w:rPr>
                  </w:pPr>
                  <w:r>
                    <w:rPr>
                      <w:rFonts w:hint="eastAsia"/>
                      <w:szCs w:val="21"/>
                    </w:rPr>
                    <w:t>6</w:t>
                  </w:r>
                </w:p>
              </w:tc>
              <w:tc>
                <w:tcPr>
                  <w:tcW w:w="611" w:type="pct"/>
                  <w:vAlign w:val="center"/>
                </w:tcPr>
                <w:p>
                  <w:pPr>
                    <w:jc w:val="center"/>
                    <w:rPr>
                      <w:b/>
                      <w:bCs/>
                      <w:szCs w:val="21"/>
                    </w:rPr>
                  </w:pPr>
                  <w:r>
                    <w:rPr>
                      <w:rFonts w:hint="eastAsia"/>
                      <w:szCs w:val="21"/>
                    </w:rPr>
                    <w:t>1-6</w:t>
                  </w:r>
                  <w:r>
                    <w:rPr>
                      <w:szCs w:val="21"/>
                    </w:rPr>
                    <w:t>层</w:t>
                  </w:r>
                </w:p>
              </w:tc>
              <w:tc>
                <w:tcPr>
                  <w:tcW w:w="724" w:type="pct"/>
                  <w:vAlign w:val="center"/>
                </w:tcPr>
                <w:p>
                  <w:pPr>
                    <w:jc w:val="center"/>
                    <w:rPr>
                      <w:szCs w:val="21"/>
                    </w:rPr>
                  </w:pPr>
                  <w:r>
                    <w:rPr>
                      <w:rFonts w:hint="eastAsia"/>
                      <w:szCs w:val="21"/>
                    </w:rPr>
                    <w:t>700</w:t>
                  </w:r>
                </w:p>
              </w:tc>
              <w:tc>
                <w:tcPr>
                  <w:tcW w:w="954" w:type="pct"/>
                  <w:vAlign w:val="center"/>
                </w:tcPr>
                <w:p>
                  <w:pPr>
                    <w:jc w:val="center"/>
                    <w:rPr>
                      <w:szCs w:val="21"/>
                    </w:rPr>
                  </w:pPr>
                  <w:r>
                    <w:rPr>
                      <w:rFonts w:hint="eastAsia"/>
                      <w:szCs w:val="21"/>
                    </w:rPr>
                    <w:t>4200</w:t>
                  </w:r>
                </w:p>
              </w:tc>
              <w:tc>
                <w:tcPr>
                  <w:tcW w:w="616" w:type="pct"/>
                  <w:vAlign w:val="center"/>
                </w:tcPr>
                <w:p>
                  <w:pPr>
                    <w:jc w:val="center"/>
                    <w:rPr>
                      <w:szCs w:val="21"/>
                    </w:rPr>
                  </w:pPr>
                  <w:r>
                    <w:rPr>
                      <w:rFonts w:ascii="宋体" w:hAnsi="宋体"/>
                      <w:szCs w:val="21"/>
                    </w:rPr>
                    <w:t>高度</w:t>
                  </w:r>
                  <w:r>
                    <w:rPr>
                      <w:rFonts w:hint="eastAsia"/>
                      <w:szCs w:val="21"/>
                    </w:rPr>
                    <w:t>20</w:t>
                  </w:r>
                  <w:r>
                    <w:rPr>
                      <w:szCs w:val="21"/>
                    </w:rPr>
                    <w:t>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4" w:type="pct"/>
                  <w:vAlign w:val="center"/>
                </w:tcPr>
                <w:p>
                  <w:pPr>
                    <w:jc w:val="center"/>
                    <w:rPr>
                      <w:szCs w:val="21"/>
                    </w:rPr>
                  </w:pPr>
                  <w:r>
                    <w:rPr>
                      <w:rFonts w:hint="eastAsia"/>
                      <w:szCs w:val="21"/>
                    </w:rPr>
                    <w:t>保安室</w:t>
                  </w:r>
                </w:p>
              </w:tc>
              <w:tc>
                <w:tcPr>
                  <w:tcW w:w="836" w:type="pct"/>
                  <w:vAlign w:val="center"/>
                </w:tcPr>
                <w:p>
                  <w:pPr>
                    <w:jc w:val="center"/>
                    <w:rPr>
                      <w:szCs w:val="21"/>
                    </w:rPr>
                  </w:pPr>
                  <w:r>
                    <w:rPr>
                      <w:szCs w:val="21"/>
                    </w:rPr>
                    <w:t>钢筋混凝土</w:t>
                  </w:r>
                </w:p>
              </w:tc>
              <w:tc>
                <w:tcPr>
                  <w:tcW w:w="481" w:type="pct"/>
                  <w:vAlign w:val="center"/>
                </w:tcPr>
                <w:p>
                  <w:pPr>
                    <w:jc w:val="center"/>
                    <w:rPr>
                      <w:szCs w:val="21"/>
                    </w:rPr>
                  </w:pPr>
                  <w:r>
                    <w:rPr>
                      <w:rFonts w:hint="eastAsia"/>
                      <w:szCs w:val="21"/>
                    </w:rPr>
                    <w:t>1</w:t>
                  </w:r>
                </w:p>
              </w:tc>
              <w:tc>
                <w:tcPr>
                  <w:tcW w:w="611" w:type="pct"/>
                  <w:vAlign w:val="center"/>
                </w:tcPr>
                <w:p>
                  <w:pPr>
                    <w:jc w:val="center"/>
                    <w:rPr>
                      <w:szCs w:val="21"/>
                    </w:rPr>
                  </w:pPr>
                  <w:r>
                    <w:rPr>
                      <w:rFonts w:hint="eastAsia"/>
                      <w:szCs w:val="21"/>
                    </w:rPr>
                    <w:t>1层</w:t>
                  </w:r>
                </w:p>
              </w:tc>
              <w:tc>
                <w:tcPr>
                  <w:tcW w:w="724" w:type="pct"/>
                  <w:vAlign w:val="center"/>
                </w:tcPr>
                <w:p>
                  <w:pPr>
                    <w:jc w:val="center"/>
                    <w:rPr>
                      <w:szCs w:val="21"/>
                    </w:rPr>
                  </w:pPr>
                  <w:r>
                    <w:rPr>
                      <w:rFonts w:hint="eastAsia"/>
                      <w:szCs w:val="21"/>
                    </w:rPr>
                    <w:t>30</w:t>
                  </w:r>
                </w:p>
              </w:tc>
              <w:tc>
                <w:tcPr>
                  <w:tcW w:w="954" w:type="pct"/>
                  <w:vAlign w:val="center"/>
                </w:tcPr>
                <w:p>
                  <w:pPr>
                    <w:jc w:val="center"/>
                    <w:rPr>
                      <w:szCs w:val="21"/>
                    </w:rPr>
                  </w:pPr>
                  <w:r>
                    <w:rPr>
                      <w:rFonts w:hint="eastAsia"/>
                      <w:szCs w:val="21"/>
                    </w:rPr>
                    <w:t>30</w:t>
                  </w:r>
                </w:p>
              </w:tc>
              <w:tc>
                <w:tcPr>
                  <w:tcW w:w="616" w:type="pct"/>
                  <w:vAlign w:val="center"/>
                </w:tcPr>
                <w:p>
                  <w:pPr>
                    <w:jc w:val="center"/>
                    <w:rPr>
                      <w:rFonts w:ascii="宋体" w:hAnsi="宋体"/>
                      <w:szCs w:val="21"/>
                    </w:rPr>
                  </w:pPr>
                  <w:r>
                    <w:rPr>
                      <w:szCs w:val="21"/>
                    </w:rPr>
                    <w:t>高度3m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4" w:type="pct"/>
                  <w:vAlign w:val="center"/>
                </w:tcPr>
                <w:p>
                  <w:pPr>
                    <w:jc w:val="center"/>
                    <w:rPr>
                      <w:rFonts w:hint="default" w:eastAsia="宋体"/>
                      <w:color w:val="0000FF"/>
                      <w:szCs w:val="21"/>
                      <w:lang w:val="en-US" w:eastAsia="zh-CN"/>
                    </w:rPr>
                  </w:pPr>
                  <w:r>
                    <w:rPr>
                      <w:rFonts w:hint="eastAsia"/>
                      <w:color w:val="0000FF"/>
                      <w:szCs w:val="21"/>
                      <w:lang w:val="en-US" w:eastAsia="zh-CN"/>
                    </w:rPr>
                    <w:t>空地及绿化</w:t>
                  </w:r>
                </w:p>
              </w:tc>
              <w:tc>
                <w:tcPr>
                  <w:tcW w:w="836" w:type="pct"/>
                  <w:vAlign w:val="center"/>
                </w:tcPr>
                <w:p>
                  <w:pPr>
                    <w:jc w:val="center"/>
                    <w:rPr>
                      <w:rFonts w:hint="eastAsia" w:eastAsia="宋体"/>
                      <w:color w:val="0000FF"/>
                      <w:szCs w:val="21"/>
                      <w:lang w:val="en-US" w:eastAsia="zh-CN"/>
                    </w:rPr>
                  </w:pPr>
                  <w:r>
                    <w:rPr>
                      <w:rFonts w:hint="eastAsia"/>
                      <w:color w:val="0000FF"/>
                      <w:szCs w:val="21"/>
                      <w:lang w:val="en-US" w:eastAsia="zh-CN"/>
                    </w:rPr>
                    <w:t>/</w:t>
                  </w:r>
                </w:p>
              </w:tc>
              <w:tc>
                <w:tcPr>
                  <w:tcW w:w="481" w:type="pct"/>
                  <w:vAlign w:val="center"/>
                </w:tcPr>
                <w:p>
                  <w:pPr>
                    <w:jc w:val="center"/>
                    <w:rPr>
                      <w:rFonts w:hint="eastAsia" w:eastAsia="宋体"/>
                      <w:color w:val="0000FF"/>
                      <w:szCs w:val="21"/>
                      <w:lang w:val="en-US" w:eastAsia="zh-CN"/>
                    </w:rPr>
                  </w:pPr>
                  <w:r>
                    <w:rPr>
                      <w:rFonts w:hint="eastAsia"/>
                      <w:color w:val="0000FF"/>
                      <w:szCs w:val="21"/>
                      <w:lang w:val="en-US" w:eastAsia="zh-CN"/>
                    </w:rPr>
                    <w:t>/</w:t>
                  </w:r>
                </w:p>
              </w:tc>
              <w:tc>
                <w:tcPr>
                  <w:tcW w:w="611" w:type="pct"/>
                  <w:vAlign w:val="center"/>
                </w:tcPr>
                <w:p>
                  <w:pPr>
                    <w:jc w:val="center"/>
                    <w:rPr>
                      <w:rFonts w:hint="eastAsia" w:eastAsia="宋体"/>
                      <w:color w:val="0000FF"/>
                      <w:szCs w:val="21"/>
                      <w:lang w:val="en-US" w:eastAsia="zh-CN"/>
                    </w:rPr>
                  </w:pPr>
                  <w:r>
                    <w:rPr>
                      <w:rFonts w:hint="eastAsia"/>
                      <w:color w:val="0000FF"/>
                      <w:szCs w:val="21"/>
                      <w:lang w:val="en-US" w:eastAsia="zh-CN"/>
                    </w:rPr>
                    <w:t>/</w:t>
                  </w:r>
                </w:p>
              </w:tc>
              <w:tc>
                <w:tcPr>
                  <w:tcW w:w="724" w:type="pct"/>
                  <w:vAlign w:val="center"/>
                </w:tcPr>
                <w:p>
                  <w:pPr>
                    <w:jc w:val="center"/>
                    <w:rPr>
                      <w:rFonts w:hint="default" w:eastAsia="宋体"/>
                      <w:color w:val="0000FF"/>
                      <w:szCs w:val="21"/>
                      <w:lang w:val="en-US" w:eastAsia="zh-CN"/>
                    </w:rPr>
                  </w:pPr>
                  <w:r>
                    <w:rPr>
                      <w:rFonts w:hint="eastAsia"/>
                      <w:color w:val="0000FF"/>
                      <w:szCs w:val="21"/>
                      <w:lang w:val="en-US" w:eastAsia="zh-CN"/>
                    </w:rPr>
                    <w:t>1631</w:t>
                  </w:r>
                </w:p>
              </w:tc>
              <w:tc>
                <w:tcPr>
                  <w:tcW w:w="954" w:type="pct"/>
                  <w:vAlign w:val="center"/>
                </w:tcPr>
                <w:p>
                  <w:pPr>
                    <w:jc w:val="center"/>
                    <w:rPr>
                      <w:rFonts w:hint="eastAsia" w:eastAsia="宋体"/>
                      <w:color w:val="0000FF"/>
                      <w:szCs w:val="21"/>
                      <w:lang w:val="en-US" w:eastAsia="zh-CN"/>
                    </w:rPr>
                  </w:pPr>
                  <w:r>
                    <w:rPr>
                      <w:rFonts w:hint="eastAsia"/>
                      <w:color w:val="0000FF"/>
                      <w:szCs w:val="21"/>
                      <w:lang w:val="en-US" w:eastAsia="zh-CN"/>
                    </w:rPr>
                    <w:t>/</w:t>
                  </w:r>
                </w:p>
              </w:tc>
              <w:tc>
                <w:tcPr>
                  <w:tcW w:w="616" w:type="pct"/>
                  <w:vAlign w:val="center"/>
                </w:tcPr>
                <w:p>
                  <w:pPr>
                    <w:jc w:val="center"/>
                    <w:rPr>
                      <w:rFonts w:hint="eastAsia" w:eastAsia="宋体"/>
                      <w:color w:val="0000FF"/>
                      <w:szCs w:val="21"/>
                      <w:lang w:val="en-US" w:eastAsia="zh-CN"/>
                    </w:rPr>
                  </w:pPr>
                  <w:r>
                    <w:rPr>
                      <w:rFonts w:hint="eastAsia"/>
                      <w:color w:val="0000FF"/>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703" w:type="pct"/>
                  <w:gridSpan w:val="4"/>
                  <w:vAlign w:val="center"/>
                </w:tcPr>
                <w:p>
                  <w:pPr>
                    <w:jc w:val="center"/>
                    <w:rPr>
                      <w:szCs w:val="21"/>
                    </w:rPr>
                  </w:pPr>
                  <w:r>
                    <w:rPr>
                      <w:szCs w:val="21"/>
                    </w:rPr>
                    <w:t>合计</w:t>
                  </w:r>
                </w:p>
              </w:tc>
              <w:tc>
                <w:tcPr>
                  <w:tcW w:w="724" w:type="pct"/>
                  <w:vAlign w:val="center"/>
                </w:tcPr>
                <w:p>
                  <w:pPr>
                    <w:jc w:val="center"/>
                    <w:rPr>
                      <w:color w:val="0000FF"/>
                      <w:szCs w:val="21"/>
                    </w:rPr>
                  </w:pPr>
                  <w:r>
                    <w:rPr>
                      <w:rFonts w:hint="eastAsia"/>
                      <w:color w:val="0000FF"/>
                      <w:szCs w:val="21"/>
                    </w:rPr>
                    <w:t>5861</w:t>
                  </w:r>
                </w:p>
              </w:tc>
              <w:tc>
                <w:tcPr>
                  <w:tcW w:w="954" w:type="pct"/>
                  <w:vAlign w:val="center"/>
                </w:tcPr>
                <w:p>
                  <w:pPr>
                    <w:jc w:val="center"/>
                    <w:rPr>
                      <w:color w:val="0000FF"/>
                      <w:szCs w:val="21"/>
                    </w:rPr>
                  </w:pPr>
                  <w:r>
                    <w:rPr>
                      <w:rFonts w:hint="eastAsia"/>
                      <w:color w:val="0000FF"/>
                      <w:szCs w:val="21"/>
                    </w:rPr>
                    <w:t>19230</w:t>
                  </w:r>
                </w:p>
              </w:tc>
              <w:tc>
                <w:tcPr>
                  <w:tcW w:w="616" w:type="pct"/>
                  <w:vAlign w:val="center"/>
                </w:tcPr>
                <w:p>
                  <w:pPr>
                    <w:jc w:val="center"/>
                    <w:rPr>
                      <w:color w:val="0000FF"/>
                      <w:szCs w:val="21"/>
                    </w:rPr>
                  </w:pPr>
                  <w:r>
                    <w:rPr>
                      <w:color w:val="0000FF"/>
                      <w:szCs w:val="21"/>
                    </w:rPr>
                    <w:t>/</w:t>
                  </w:r>
                </w:p>
              </w:tc>
            </w:tr>
          </w:tbl>
          <w:p>
            <w:pPr>
              <w:spacing w:line="360" w:lineRule="auto"/>
              <w:jc w:val="center"/>
              <w:rPr>
                <w:b/>
                <w:snapToGrid w:val="0"/>
                <w:spacing w:val="6"/>
                <w:szCs w:val="21"/>
              </w:rPr>
            </w:pPr>
            <w:r>
              <w:rPr>
                <w:b/>
                <w:snapToGrid w:val="0"/>
                <w:szCs w:val="21"/>
              </w:rPr>
              <w:t>表2-</w:t>
            </w:r>
            <w:r>
              <w:rPr>
                <w:rFonts w:hint="eastAsia"/>
                <w:b/>
                <w:snapToGrid w:val="0"/>
                <w:szCs w:val="21"/>
              </w:rPr>
              <w:t>2</w:t>
            </w:r>
            <w:r>
              <w:rPr>
                <w:b/>
                <w:snapToGrid w:val="0"/>
                <w:szCs w:val="21"/>
              </w:rPr>
              <w:t>工程内容</w:t>
            </w:r>
            <w:r>
              <w:rPr>
                <w:b/>
                <w:snapToGrid w:val="0"/>
                <w:spacing w:val="6"/>
                <w:szCs w:val="21"/>
              </w:rPr>
              <w:t>及规模</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898"/>
              <w:gridCol w:w="499"/>
              <w:gridCol w:w="6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Align w:val="center"/>
                </w:tcPr>
                <w:p>
                  <w:pPr>
                    <w:pStyle w:val="31"/>
                    <w:widowControl w:val="0"/>
                    <w:adjustRightInd w:val="0"/>
                    <w:spacing w:before="0" w:beforeAutospacing="0" w:after="0" w:afterAutospacing="0"/>
                    <w:jc w:val="center"/>
                    <w:rPr>
                      <w:rFonts w:ascii="Times New Roman" w:hAnsi="Times New Roman"/>
                      <w:b/>
                      <w:color w:val="000000"/>
                      <w:sz w:val="21"/>
                      <w:szCs w:val="21"/>
                    </w:rPr>
                  </w:pPr>
                  <w:r>
                    <w:rPr>
                      <w:rFonts w:ascii="Times New Roman" w:hAnsi="Times New Roman"/>
                      <w:b/>
                      <w:color w:val="000000"/>
                      <w:kern w:val="2"/>
                      <w:sz w:val="21"/>
                      <w:szCs w:val="21"/>
                      <w:lang w:bidi="ar"/>
                    </w:rPr>
                    <w:t>工程类别</w:t>
                  </w:r>
                </w:p>
              </w:tc>
              <w:tc>
                <w:tcPr>
                  <w:tcW w:w="517" w:type="pct"/>
                  <w:vAlign w:val="center"/>
                </w:tcPr>
                <w:p>
                  <w:pPr>
                    <w:pStyle w:val="31"/>
                    <w:widowControl w:val="0"/>
                    <w:adjustRightInd w:val="0"/>
                    <w:spacing w:before="0" w:beforeAutospacing="0" w:after="0" w:afterAutospacing="0"/>
                    <w:jc w:val="center"/>
                    <w:rPr>
                      <w:rFonts w:ascii="Times New Roman" w:hAnsi="Times New Roman"/>
                      <w:b/>
                      <w:color w:val="000000"/>
                      <w:sz w:val="21"/>
                      <w:szCs w:val="21"/>
                    </w:rPr>
                  </w:pPr>
                  <w:r>
                    <w:rPr>
                      <w:rFonts w:ascii="Times New Roman" w:hAnsi="Times New Roman"/>
                      <w:b/>
                      <w:color w:val="000000"/>
                      <w:kern w:val="2"/>
                      <w:sz w:val="21"/>
                      <w:szCs w:val="21"/>
                      <w:lang w:bidi="ar"/>
                    </w:rPr>
                    <w:t>功能</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b/>
                      <w:color w:val="000000"/>
                      <w:sz w:val="21"/>
                      <w:szCs w:val="21"/>
                    </w:rPr>
                  </w:pPr>
                  <w:r>
                    <w:rPr>
                      <w:rFonts w:ascii="Times New Roman" w:hAnsi="Times New Roman"/>
                      <w:b/>
                      <w:color w:val="000000"/>
                      <w:kern w:val="2"/>
                      <w:sz w:val="21"/>
                      <w:szCs w:val="21"/>
                      <w:lang w:bidi="ar"/>
                    </w:rPr>
                    <w:t>工程建设内容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restart"/>
                  <w:vAlign w:val="center"/>
                </w:tcPr>
                <w:p>
                  <w:pPr>
                    <w:pStyle w:val="31"/>
                    <w:widowControl w:val="0"/>
                    <w:adjustRightInd w:val="0"/>
                    <w:spacing w:before="0" w:beforeAutospacing="0" w:after="0" w:afterAutospacing="0"/>
                    <w:jc w:val="center"/>
                    <w:rPr>
                      <w:rFonts w:ascii="Times New Roman" w:hAnsi="Times New Roman"/>
                      <w:b/>
                      <w:bCs/>
                      <w:color w:val="000000"/>
                      <w:sz w:val="21"/>
                      <w:szCs w:val="21"/>
                    </w:rPr>
                  </w:pPr>
                  <w:r>
                    <w:rPr>
                      <w:rFonts w:ascii="Times New Roman" w:hAnsi="Times New Roman"/>
                      <w:b/>
                      <w:bCs/>
                      <w:color w:val="000000"/>
                      <w:kern w:val="2"/>
                      <w:sz w:val="21"/>
                      <w:szCs w:val="21"/>
                      <w:lang w:bidi="ar"/>
                    </w:rPr>
                    <w:t>主体工程</w:t>
                  </w:r>
                </w:p>
              </w:tc>
              <w:tc>
                <w:tcPr>
                  <w:tcW w:w="517" w:type="pct"/>
                  <w:vMerge w:val="restar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生产车间</w:t>
                  </w:r>
                </w:p>
              </w:tc>
              <w:tc>
                <w:tcPr>
                  <w:tcW w:w="28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一楼</w:t>
                  </w:r>
                </w:p>
              </w:tc>
              <w:tc>
                <w:tcPr>
                  <w:tcW w:w="3483" w:type="pct"/>
                  <w:vAlign w:val="center"/>
                </w:tcPr>
                <w:p>
                  <w:pPr>
                    <w:pStyle w:val="31"/>
                    <w:widowControl w:val="0"/>
                    <w:adjustRightInd w:val="0"/>
                    <w:spacing w:before="0" w:beforeAutospacing="0" w:after="0" w:afterAutospacing="0"/>
                    <w:jc w:val="center"/>
                    <w:rPr>
                      <w:rFonts w:hint="default" w:ascii="Times New Roman" w:hAnsi="Times New Roman" w:eastAsia="宋体"/>
                      <w:color w:val="FF0000"/>
                      <w:sz w:val="21"/>
                      <w:szCs w:val="21"/>
                      <w:lang w:val="en-US" w:eastAsia="zh-CN"/>
                    </w:rPr>
                  </w:pPr>
                  <w:r>
                    <w:rPr>
                      <w:rFonts w:hint="eastAsia" w:ascii="Times New Roman" w:hAnsi="Times New Roman"/>
                      <w:color w:val="FF0000"/>
                      <w:sz w:val="21"/>
                      <w:szCs w:val="21"/>
                    </w:rPr>
                    <w:t>木工车间，主要分为</w:t>
                  </w:r>
                  <w:r>
                    <w:rPr>
                      <w:rFonts w:hint="eastAsia" w:ascii="Times New Roman" w:hAnsi="Times New Roman"/>
                      <w:color w:val="FF0000"/>
                      <w:sz w:val="21"/>
                      <w:szCs w:val="21"/>
                      <w:lang w:val="en-US" w:eastAsia="zh-CN"/>
                    </w:rPr>
                    <w:t>木箱</w:t>
                  </w:r>
                  <w:r>
                    <w:rPr>
                      <w:rFonts w:hint="eastAsia" w:ascii="Times New Roman" w:hAnsi="Times New Roman"/>
                      <w:color w:val="FF0000"/>
                      <w:sz w:val="21"/>
                      <w:szCs w:val="21"/>
                    </w:rPr>
                    <w:t>成品暂</w:t>
                  </w:r>
                  <w:r>
                    <w:rPr>
                      <w:rFonts w:hint="eastAsia" w:ascii="Times New Roman" w:hAnsi="Times New Roman"/>
                      <w:color w:val="FF0000"/>
                      <w:sz w:val="21"/>
                      <w:szCs w:val="21"/>
                      <w:lang w:val="en-US" w:eastAsia="zh-CN"/>
                    </w:rPr>
                    <w:t>放</w:t>
                  </w:r>
                  <w:r>
                    <w:rPr>
                      <w:rFonts w:hint="eastAsia" w:ascii="Times New Roman" w:hAnsi="Times New Roman"/>
                      <w:color w:val="FF0000"/>
                      <w:sz w:val="21"/>
                      <w:szCs w:val="21"/>
                    </w:rPr>
                    <w:t>区</w:t>
                  </w:r>
                  <w:r>
                    <w:rPr>
                      <w:rFonts w:hint="eastAsia" w:ascii="Times New Roman" w:hAnsi="Times New Roman"/>
                      <w:color w:val="FF0000"/>
                      <w:sz w:val="21"/>
                      <w:szCs w:val="21"/>
                      <w:lang w:val="en-US" w:eastAsia="zh-CN"/>
                    </w:rPr>
                    <w:t>200平方米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板材暂放区100平方米、五金材料放置处100平方米、手动</w:t>
                  </w:r>
                  <w:r>
                    <w:rPr>
                      <w:rFonts w:hint="eastAsia" w:ascii="Times New Roman" w:hAnsi="Times New Roman"/>
                      <w:color w:val="FF0000"/>
                      <w:sz w:val="21"/>
                      <w:szCs w:val="21"/>
                    </w:rPr>
                    <w:t>喷涂区</w:t>
                  </w:r>
                  <w:r>
                    <w:rPr>
                      <w:rFonts w:hint="eastAsia" w:ascii="Times New Roman" w:hAnsi="Times New Roman"/>
                      <w:color w:val="FF0000"/>
                      <w:sz w:val="21"/>
                      <w:szCs w:val="21"/>
                      <w:lang w:val="en-US" w:eastAsia="zh-CN"/>
                    </w:rPr>
                    <w:t>20平方米</w:t>
                  </w:r>
                  <w:r>
                    <w:rPr>
                      <w:rFonts w:hint="eastAsia" w:ascii="Times New Roman" w:hAnsi="Times New Roman"/>
                      <w:color w:val="FF0000"/>
                      <w:sz w:val="21"/>
                      <w:szCs w:val="21"/>
                    </w:rPr>
                    <w:t>、打磨区</w:t>
                  </w:r>
                  <w:r>
                    <w:rPr>
                      <w:rFonts w:hint="eastAsia" w:ascii="Times New Roman" w:hAnsi="Times New Roman"/>
                      <w:color w:val="FF0000"/>
                      <w:sz w:val="21"/>
                      <w:szCs w:val="21"/>
                      <w:lang w:val="en-US" w:eastAsia="zh-CN"/>
                    </w:rPr>
                    <w:t>40平方米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木工</w:t>
                  </w:r>
                  <w:r>
                    <w:rPr>
                      <w:rFonts w:hint="eastAsia" w:ascii="Times New Roman" w:hAnsi="Times New Roman"/>
                      <w:color w:val="FF0000"/>
                      <w:sz w:val="21"/>
                      <w:szCs w:val="21"/>
                    </w:rPr>
                    <w:t>区</w:t>
                  </w:r>
                  <w:r>
                    <w:rPr>
                      <w:rFonts w:hint="eastAsia" w:ascii="Times New Roman" w:hAnsi="Times New Roman"/>
                      <w:color w:val="FF0000"/>
                      <w:sz w:val="21"/>
                      <w:szCs w:val="21"/>
                      <w:lang w:val="en-US" w:eastAsia="zh-CN"/>
                    </w:rPr>
                    <w:t>1000平方米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箱体</w:t>
                  </w:r>
                  <w:r>
                    <w:rPr>
                      <w:rFonts w:hint="eastAsia" w:ascii="Times New Roman" w:hAnsi="Times New Roman"/>
                      <w:color w:val="FF0000"/>
                      <w:sz w:val="21"/>
                      <w:szCs w:val="21"/>
                    </w:rPr>
                    <w:t>组装区</w:t>
                  </w:r>
                  <w:r>
                    <w:rPr>
                      <w:rFonts w:hint="eastAsia" w:ascii="Times New Roman" w:hAnsi="Times New Roman"/>
                      <w:color w:val="FF0000"/>
                      <w:sz w:val="21"/>
                      <w:szCs w:val="21"/>
                      <w:lang w:val="en-US" w:eastAsia="zh-CN"/>
                    </w:rPr>
                    <w:t>500平方米</w:t>
                  </w:r>
                  <w:r>
                    <w:commentReference w:id="20"/>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pPr>
                </w:p>
              </w:tc>
              <w:tc>
                <w:tcPr>
                  <w:tcW w:w="517" w:type="pct"/>
                  <w:vMerge w:val="continue"/>
                  <w:vAlign w:val="center"/>
                </w:tcPr>
                <w:p>
                  <w:pPr>
                    <w:pStyle w:val="31"/>
                    <w:widowControl w:val="0"/>
                    <w:adjustRightInd w:val="0"/>
                    <w:spacing w:before="0" w:beforeAutospacing="0" w:after="0" w:afterAutospacing="0"/>
                    <w:jc w:val="center"/>
                  </w:pPr>
                </w:p>
              </w:tc>
              <w:tc>
                <w:tcPr>
                  <w:tcW w:w="28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二楼</w:t>
                  </w:r>
                </w:p>
              </w:tc>
              <w:tc>
                <w:tcPr>
                  <w:tcW w:w="3483" w:type="pct"/>
                  <w:vAlign w:val="center"/>
                </w:tcPr>
                <w:p>
                  <w:pPr>
                    <w:pStyle w:val="31"/>
                    <w:widowControl w:val="0"/>
                    <w:adjustRightInd w:val="0"/>
                    <w:spacing w:before="0" w:beforeAutospacing="0" w:after="0" w:afterAutospacing="0"/>
                    <w:jc w:val="center"/>
                    <w:rPr>
                      <w:rFonts w:hint="default" w:ascii="Times New Roman" w:hAnsi="Times New Roman"/>
                      <w:color w:val="FF0000"/>
                      <w:sz w:val="21"/>
                      <w:szCs w:val="21"/>
                      <w:lang w:val="en-US"/>
                    </w:rPr>
                  </w:pPr>
                  <w:r>
                    <w:rPr>
                      <w:rFonts w:hint="eastAsia" w:ascii="Times New Roman" w:hAnsi="Times New Roman"/>
                      <w:color w:val="FF0000"/>
                      <w:sz w:val="21"/>
                      <w:szCs w:val="21"/>
                    </w:rPr>
                    <w:t>木箱贴皮包装车间，主要包括</w:t>
                  </w:r>
                  <w:r>
                    <w:rPr>
                      <w:rFonts w:hint="eastAsia" w:ascii="Times New Roman" w:hAnsi="Times New Roman"/>
                      <w:color w:val="FF0000"/>
                      <w:sz w:val="21"/>
                      <w:szCs w:val="21"/>
                      <w:lang w:val="en-US" w:eastAsia="zh-CN"/>
                    </w:rPr>
                    <w:t>贴皮材料区50平方米、珍珠棉加工区100平方米、纸箱放置区80平方米、装饰条胶皮放置区70平方米、胶水放置区50平方米、木箱材料区100平方米、PG木箱作业区300平方米、网罩作业区50平方米、PVC木箱作业区100平方米、自动贴皮区50平方米、包装作业区20平方米、本厂木箱作业区100平方米、喷胶作业区20平方米、</w:t>
                  </w:r>
                  <w:commentRangeStart w:id="21"/>
                  <w:r>
                    <w:rPr>
                      <w:rFonts w:hint="eastAsia" w:ascii="Times New Roman" w:hAnsi="Times New Roman"/>
                      <w:color w:val="00B050"/>
                      <w:sz w:val="21"/>
                      <w:szCs w:val="21"/>
                      <w:lang w:val="en-US" w:eastAsia="zh-CN"/>
                    </w:rPr>
                    <w:t>胶水存放区20平方米</w:t>
                  </w:r>
                  <w:commentRangeEnd w:id="21"/>
                  <w:r>
                    <w:rPr>
                      <w:color w:val="00B050"/>
                    </w:rPr>
                    <w:commentReference w:id="21"/>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pPr>
                </w:p>
              </w:tc>
              <w:tc>
                <w:tcPr>
                  <w:tcW w:w="517" w:type="pct"/>
                  <w:vMerge w:val="continue"/>
                  <w:vAlign w:val="center"/>
                </w:tcPr>
                <w:p>
                  <w:pPr>
                    <w:pStyle w:val="31"/>
                    <w:widowControl w:val="0"/>
                    <w:adjustRightInd w:val="0"/>
                    <w:spacing w:before="0" w:beforeAutospacing="0" w:after="0" w:afterAutospacing="0"/>
                    <w:jc w:val="center"/>
                  </w:pPr>
                </w:p>
              </w:tc>
              <w:tc>
                <w:tcPr>
                  <w:tcW w:w="28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三楼</w:t>
                  </w:r>
                </w:p>
              </w:tc>
              <w:tc>
                <w:tcPr>
                  <w:tcW w:w="3483" w:type="pct"/>
                  <w:vAlign w:val="center"/>
                </w:tcPr>
                <w:p>
                  <w:pPr>
                    <w:pStyle w:val="31"/>
                    <w:widowControl w:val="0"/>
                    <w:adjustRightInd w:val="0"/>
                    <w:spacing w:before="0" w:beforeAutospacing="0" w:after="0" w:afterAutospacing="0"/>
                    <w:jc w:val="both"/>
                    <w:rPr>
                      <w:rFonts w:ascii="Times New Roman" w:hAnsi="Times New Roman"/>
                      <w:color w:val="0000FF"/>
                      <w:sz w:val="21"/>
                      <w:szCs w:val="21"/>
                    </w:rPr>
                  </w:pPr>
                  <w:r>
                    <w:rPr>
                      <w:rFonts w:hint="eastAsia" w:ascii="Times New Roman" w:hAnsi="Times New Roman"/>
                      <w:color w:val="FF0000"/>
                      <w:sz w:val="21"/>
                      <w:szCs w:val="21"/>
                    </w:rPr>
                    <w:t>电子电声车间，主要有回流焊区域、</w:t>
                  </w:r>
                  <w:r>
                    <w:rPr>
                      <w:rFonts w:hint="eastAsia" w:ascii="Times New Roman" w:hAnsi="Times New Roman"/>
                      <w:color w:val="FF0000"/>
                      <w:sz w:val="21"/>
                      <w:szCs w:val="21"/>
                      <w:lang w:val="en-US" w:eastAsia="zh-CN"/>
                    </w:rPr>
                    <w:t>后焊生产线</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回转流水线、电声包装流水线共计1000平方米、</w:t>
                  </w:r>
                  <w:r>
                    <w:rPr>
                      <w:rFonts w:hint="eastAsia" w:ascii="Times New Roman" w:hAnsi="Times New Roman"/>
                      <w:color w:val="FF0000"/>
                      <w:sz w:val="21"/>
                      <w:szCs w:val="21"/>
                    </w:rPr>
                    <w:t>电子电声</w:t>
                  </w:r>
                  <w:r>
                    <w:rPr>
                      <w:rFonts w:hint="eastAsia" w:ascii="Times New Roman" w:hAnsi="Times New Roman"/>
                      <w:color w:val="FF0000"/>
                      <w:sz w:val="21"/>
                      <w:szCs w:val="21"/>
                      <w:lang w:val="en-US" w:eastAsia="zh-CN"/>
                    </w:rPr>
                    <w:t>材料仓800平方米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制造材料暂放区120平方米、可靠性实验</w:t>
                  </w:r>
                  <w:r>
                    <w:rPr>
                      <w:rFonts w:hint="eastAsia" w:ascii="Times New Roman" w:hAnsi="Times New Roman"/>
                      <w:color w:val="FF0000"/>
                      <w:sz w:val="21"/>
                      <w:szCs w:val="21"/>
                    </w:rPr>
                    <w:t>室</w:t>
                  </w:r>
                  <w:r>
                    <w:rPr>
                      <w:rFonts w:hint="eastAsia" w:ascii="Times New Roman" w:hAnsi="Times New Roman"/>
                      <w:color w:val="FF0000"/>
                      <w:sz w:val="21"/>
                      <w:szCs w:val="21"/>
                      <w:lang w:val="en-US" w:eastAsia="zh-CN"/>
                    </w:rPr>
                    <w:t>100平方米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开发打样室50平方米</w:t>
                  </w:r>
                  <w:r>
                    <w:rPr>
                      <w:rFonts w:hint="eastAsia" w:ascii="Times New Roman" w:hAnsi="Times New Roman"/>
                      <w:color w:val="FF0000"/>
                      <w:sz w:val="21"/>
                      <w:szCs w:val="21"/>
                    </w:rPr>
                    <w:t>、</w:t>
                  </w:r>
                  <w:r>
                    <w:rPr>
                      <w:rFonts w:hint="eastAsia" w:ascii="Times New Roman" w:hAnsi="Times New Roman"/>
                      <w:color w:val="FF0000"/>
                      <w:sz w:val="21"/>
                      <w:szCs w:val="21"/>
                      <w:lang w:val="en-US" w:eastAsia="zh-CN"/>
                    </w:rPr>
                    <w:t>开发/制造室93平方米、品管室50平方米、维修室40平方米、老化室40平方米、加工室40平方米、模具室40平方米、调胶室40平方米</w:t>
                  </w:r>
                  <w:r>
                    <w:rPr>
                      <w:rFonts w:hint="eastAsia" w:ascii="Times New Roman" w:hAnsi="Times New Roman"/>
                      <w:color w:val="FF0000"/>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pPr>
                </w:p>
              </w:tc>
              <w:tc>
                <w:tcPr>
                  <w:tcW w:w="517" w:type="pct"/>
                  <w:vMerge w:val="continue"/>
                  <w:vAlign w:val="center"/>
                </w:tcPr>
                <w:p>
                  <w:pPr>
                    <w:pStyle w:val="31"/>
                    <w:widowControl w:val="0"/>
                    <w:adjustRightInd w:val="0"/>
                    <w:spacing w:before="0" w:beforeAutospacing="0" w:after="0" w:afterAutospacing="0"/>
                    <w:jc w:val="center"/>
                  </w:pPr>
                </w:p>
              </w:tc>
              <w:tc>
                <w:tcPr>
                  <w:tcW w:w="28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四楼</w:t>
                  </w:r>
                </w:p>
              </w:tc>
              <w:tc>
                <w:tcPr>
                  <w:tcW w:w="3483" w:type="pct"/>
                  <w:vAlign w:val="center"/>
                </w:tcPr>
                <w:p>
                  <w:pPr>
                    <w:pStyle w:val="31"/>
                    <w:widowControl w:val="0"/>
                    <w:adjustRightInd w:val="0"/>
                    <w:spacing w:before="0" w:beforeAutospacing="0" w:after="0" w:afterAutospacing="0"/>
                    <w:jc w:val="center"/>
                    <w:rPr>
                      <w:rFonts w:hint="default" w:ascii="Times New Roman" w:hAnsi="Times New Roman" w:eastAsia="宋体"/>
                      <w:color w:val="000000"/>
                      <w:sz w:val="21"/>
                      <w:szCs w:val="21"/>
                      <w:lang w:val="en-US" w:eastAsia="zh-CN"/>
                    </w:rPr>
                  </w:pPr>
                  <w:r>
                    <w:rPr>
                      <w:rFonts w:hint="eastAsia" w:ascii="Times New Roman" w:hAnsi="Times New Roman"/>
                      <w:color w:val="FF0000"/>
                      <w:sz w:val="21"/>
                      <w:szCs w:val="21"/>
                    </w:rPr>
                    <w:t>自行车铸造车间，主要有</w:t>
                  </w:r>
                  <w:r>
                    <w:rPr>
                      <w:rFonts w:hint="eastAsia" w:ascii="Times New Roman" w:hAnsi="Times New Roman"/>
                      <w:color w:val="FF0000"/>
                      <w:sz w:val="21"/>
                      <w:szCs w:val="21"/>
                      <w:lang w:val="en-US" w:eastAsia="zh-CN"/>
                    </w:rPr>
                    <w:t>压铸</w:t>
                  </w:r>
                  <w:r>
                    <w:rPr>
                      <w:rFonts w:hint="eastAsia" w:ascii="Times New Roman" w:hAnsi="Times New Roman"/>
                      <w:color w:val="FF0000"/>
                      <w:sz w:val="21"/>
                      <w:szCs w:val="21"/>
                    </w:rPr>
                    <w:t>区域</w:t>
                  </w:r>
                  <w:r>
                    <w:rPr>
                      <w:rFonts w:hint="eastAsia" w:ascii="Times New Roman" w:hAnsi="Times New Roman"/>
                      <w:color w:val="FF0000"/>
                      <w:sz w:val="21"/>
                      <w:szCs w:val="21"/>
                      <w:lang w:val="en-US" w:eastAsia="zh-CN"/>
                    </w:rPr>
                    <w:t>400平方米</w:t>
                  </w:r>
                  <w:r>
                    <w:rPr>
                      <w:rFonts w:hint="eastAsia" w:ascii="Times New Roman" w:hAnsi="Times New Roman"/>
                      <w:color w:val="FF0000"/>
                      <w:sz w:val="21"/>
                      <w:szCs w:val="21"/>
                    </w:rPr>
                    <w:t>、功放外壳金属机加工区域</w:t>
                  </w:r>
                  <w:r>
                    <w:rPr>
                      <w:rFonts w:hint="eastAsia" w:ascii="Times New Roman" w:hAnsi="Times New Roman"/>
                      <w:color w:val="FF0000"/>
                      <w:sz w:val="21"/>
                      <w:szCs w:val="21"/>
                      <w:lang w:val="en-US" w:eastAsia="zh-CN"/>
                    </w:rPr>
                    <w:t>300平方米</w:t>
                  </w:r>
                  <w:r>
                    <w:rPr>
                      <w:rFonts w:hint="eastAsia" w:ascii="Times New Roman" w:hAnsi="Times New Roman"/>
                      <w:color w:val="FF0000"/>
                      <w:sz w:val="21"/>
                      <w:szCs w:val="21"/>
                    </w:rPr>
                    <w:t>、半成品暂存区</w:t>
                  </w:r>
                  <w:r>
                    <w:rPr>
                      <w:rFonts w:hint="eastAsia" w:ascii="Times New Roman" w:hAnsi="Times New Roman"/>
                      <w:color w:val="FF0000"/>
                      <w:sz w:val="21"/>
                      <w:szCs w:val="21"/>
                      <w:lang w:val="en-US" w:eastAsia="zh-CN"/>
                    </w:rPr>
                    <w:t>600平方米</w:t>
                  </w:r>
                  <w:r>
                    <w:rPr>
                      <w:rFonts w:hint="eastAsia" w:ascii="Times New Roman" w:hAnsi="Times New Roman"/>
                      <w:color w:val="FF0000"/>
                      <w:sz w:val="21"/>
                      <w:szCs w:val="21"/>
                      <w:lang w:eastAsia="zh-CN"/>
                    </w:rPr>
                    <w:t>、</w:t>
                  </w:r>
                  <w:r>
                    <w:rPr>
                      <w:rFonts w:hint="eastAsia" w:ascii="Times New Roman" w:hAnsi="Times New Roman"/>
                      <w:color w:val="00B050"/>
                      <w:sz w:val="21"/>
                      <w:szCs w:val="21"/>
                      <w:lang w:val="en-US" w:eastAsia="zh-CN"/>
                    </w:rPr>
                    <w:t>五金</w:t>
                  </w:r>
                  <w:commentRangeStart w:id="22"/>
                  <w:r>
                    <w:rPr>
                      <w:rFonts w:hint="eastAsia" w:ascii="Times New Roman" w:hAnsi="Times New Roman"/>
                      <w:color w:val="00B050"/>
                      <w:sz w:val="21"/>
                      <w:szCs w:val="21"/>
                      <w:lang w:val="en-US" w:eastAsia="zh-CN"/>
                    </w:rPr>
                    <w:t>材料暂存区1000平方米</w:t>
                  </w:r>
                  <w:commentRangeEnd w:id="22"/>
                  <w:r>
                    <w:rPr>
                      <w:color w:val="00B050"/>
                    </w:rPr>
                    <w:commentReference w:id="2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pPr>
                </w:p>
              </w:tc>
              <w:tc>
                <w:tcPr>
                  <w:tcW w:w="517" w:type="pct"/>
                  <w:vMerge w:val="continue"/>
                  <w:vAlign w:val="center"/>
                </w:tcPr>
                <w:p>
                  <w:pPr>
                    <w:pStyle w:val="31"/>
                    <w:widowControl w:val="0"/>
                    <w:adjustRightInd w:val="0"/>
                    <w:spacing w:before="0" w:beforeAutospacing="0" w:after="0" w:afterAutospacing="0"/>
                    <w:jc w:val="center"/>
                  </w:pPr>
                </w:p>
              </w:tc>
              <w:tc>
                <w:tcPr>
                  <w:tcW w:w="28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五楼</w:t>
                  </w:r>
                </w:p>
              </w:tc>
              <w:tc>
                <w:tcPr>
                  <w:tcW w:w="3483" w:type="pct"/>
                  <w:vAlign w:val="center"/>
                </w:tcPr>
                <w:p>
                  <w:pPr>
                    <w:pStyle w:val="31"/>
                    <w:widowControl w:val="0"/>
                    <w:adjustRightInd w:val="0"/>
                    <w:spacing w:before="0" w:beforeAutospacing="0" w:after="0" w:afterAutospacing="0"/>
                    <w:jc w:val="center"/>
                    <w:rPr>
                      <w:rFonts w:hint="default" w:ascii="Times New Roman" w:hAnsi="Times New Roman" w:eastAsia="宋体"/>
                      <w:color w:val="000000"/>
                      <w:sz w:val="21"/>
                      <w:szCs w:val="21"/>
                      <w:lang w:val="en-US" w:eastAsia="zh-CN"/>
                    </w:rPr>
                  </w:pPr>
                  <w:r>
                    <w:rPr>
                      <w:rFonts w:hint="eastAsia" w:ascii="Times New Roman" w:hAnsi="Times New Roman"/>
                      <w:color w:val="FF0000"/>
                      <w:sz w:val="21"/>
                      <w:szCs w:val="21"/>
                    </w:rPr>
                    <w:t>主要有车间办公室</w:t>
                  </w:r>
                  <w:r>
                    <w:rPr>
                      <w:rFonts w:hint="eastAsia" w:ascii="Times New Roman" w:hAnsi="Times New Roman"/>
                      <w:color w:val="FF0000"/>
                      <w:sz w:val="21"/>
                      <w:szCs w:val="21"/>
                      <w:lang w:val="en-US" w:eastAsia="zh-CN"/>
                    </w:rPr>
                    <w:t>600平方米</w:t>
                  </w:r>
                  <w:r>
                    <w:rPr>
                      <w:rFonts w:hint="eastAsia" w:ascii="Times New Roman" w:hAnsi="Times New Roman"/>
                      <w:color w:val="FF0000"/>
                      <w:sz w:val="21"/>
                      <w:szCs w:val="21"/>
                    </w:rPr>
                    <w:t>、喷粉流水线</w:t>
                  </w:r>
                  <w:r>
                    <w:rPr>
                      <w:rFonts w:hint="eastAsia" w:ascii="Times New Roman" w:hAnsi="Times New Roman"/>
                      <w:color w:val="FF0000"/>
                      <w:sz w:val="21"/>
                      <w:szCs w:val="21"/>
                      <w:lang w:val="en-US" w:eastAsia="zh-CN"/>
                    </w:rPr>
                    <w:t>500平方米</w:t>
                  </w:r>
                  <w:r>
                    <w:rPr>
                      <w:rFonts w:hint="eastAsia" w:ascii="Times New Roman" w:hAnsi="Times New Roman"/>
                      <w:color w:val="FF0000"/>
                      <w:sz w:val="21"/>
                      <w:szCs w:val="21"/>
                    </w:rPr>
                    <w:t>、丝印区</w:t>
                  </w:r>
                  <w:r>
                    <w:rPr>
                      <w:rFonts w:hint="eastAsia" w:ascii="Times New Roman" w:hAnsi="Times New Roman"/>
                      <w:color w:val="FF0000"/>
                      <w:sz w:val="21"/>
                      <w:szCs w:val="21"/>
                      <w:lang w:val="en-US" w:eastAsia="zh-CN"/>
                    </w:rPr>
                    <w:t>20平方米</w:t>
                  </w:r>
                  <w:r>
                    <w:rPr>
                      <w:rFonts w:hint="eastAsia" w:ascii="Times New Roman" w:hAnsi="Times New Roman"/>
                      <w:color w:val="FF0000"/>
                      <w:sz w:val="21"/>
                      <w:szCs w:val="21"/>
                      <w:lang w:eastAsia="zh-CN"/>
                    </w:rPr>
                    <w:t>、</w:t>
                  </w:r>
                  <w:commentRangeStart w:id="23"/>
                  <w:r>
                    <w:rPr>
                      <w:rFonts w:hint="eastAsia" w:ascii="Times New Roman" w:hAnsi="Times New Roman"/>
                      <w:color w:val="00B050"/>
                      <w:sz w:val="21"/>
                      <w:szCs w:val="21"/>
                      <w:lang w:val="en-US" w:eastAsia="zh-CN"/>
                    </w:rPr>
                    <w:t>丝印网板、货架放置区500平方米</w:t>
                  </w:r>
                  <w:commentRangeEnd w:id="23"/>
                  <w:r>
                    <w:rPr>
                      <w:color w:val="00B050"/>
                    </w:rPr>
                    <w:commentReference w:id="2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restart"/>
                  <w:vAlign w:val="center"/>
                </w:tcPr>
                <w:p>
                  <w:pPr>
                    <w:pStyle w:val="31"/>
                    <w:widowControl w:val="0"/>
                    <w:adjustRightInd w:val="0"/>
                    <w:spacing w:before="0" w:beforeAutospacing="0" w:after="0" w:afterAutospacing="0"/>
                    <w:jc w:val="center"/>
                    <w:rPr>
                      <w:rFonts w:ascii="Times New Roman" w:hAnsi="Times New Roman"/>
                      <w:b/>
                      <w:bCs/>
                      <w:color w:val="000000"/>
                      <w:sz w:val="21"/>
                      <w:szCs w:val="21"/>
                    </w:rPr>
                  </w:pPr>
                  <w:r>
                    <w:rPr>
                      <w:rFonts w:ascii="Times New Roman" w:hAnsi="Times New Roman"/>
                      <w:b/>
                      <w:bCs/>
                      <w:color w:val="000000"/>
                      <w:kern w:val="2"/>
                      <w:sz w:val="21"/>
                      <w:szCs w:val="21"/>
                      <w:lang w:bidi="ar"/>
                    </w:rPr>
                    <w:t>辅助工程</w:t>
                  </w: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宿舍楼</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位于厂区北面，一栋6层宿舍楼，1楼为食堂，2~6楼为宿舍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保安室</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位于厂区南面大门口，单层建筑，面积30平方米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restart"/>
                  <w:vAlign w:val="center"/>
                </w:tcPr>
                <w:p>
                  <w:pPr>
                    <w:pStyle w:val="31"/>
                    <w:widowControl w:val="0"/>
                    <w:adjustRightInd w:val="0"/>
                    <w:spacing w:before="0" w:beforeAutospacing="0" w:after="0" w:afterAutospacing="0"/>
                    <w:jc w:val="center"/>
                    <w:rPr>
                      <w:rFonts w:ascii="Times New Roman" w:hAnsi="Times New Roman"/>
                      <w:b/>
                      <w:bCs/>
                      <w:color w:val="000000"/>
                      <w:sz w:val="21"/>
                      <w:szCs w:val="21"/>
                    </w:rPr>
                  </w:pPr>
                  <w:r>
                    <w:rPr>
                      <w:rFonts w:ascii="Times New Roman" w:hAnsi="Times New Roman"/>
                      <w:b/>
                      <w:bCs/>
                      <w:color w:val="000000"/>
                      <w:kern w:val="2"/>
                      <w:sz w:val="21"/>
                      <w:szCs w:val="21"/>
                      <w:lang w:bidi="ar"/>
                    </w:rPr>
                    <w:t>储运工程</w:t>
                  </w:r>
                </w:p>
              </w:tc>
              <w:tc>
                <w:tcPr>
                  <w:tcW w:w="517" w:type="pct"/>
                  <w:vMerge w:val="restar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仓库</w:t>
                  </w:r>
                </w:p>
              </w:tc>
              <w:tc>
                <w:tcPr>
                  <w:tcW w:w="3771" w:type="pct"/>
                  <w:gridSpan w:val="2"/>
                  <w:vAlign w:val="center"/>
                </w:tcPr>
                <w:p>
                  <w:pPr>
                    <w:pStyle w:val="31"/>
                    <w:widowControl w:val="0"/>
                    <w:adjustRightInd w:val="0"/>
                    <w:spacing w:before="0" w:beforeAutospacing="0" w:after="0" w:afterAutospacing="0"/>
                    <w:jc w:val="center"/>
                    <w:rPr>
                      <w:rFonts w:hint="eastAsia" w:ascii="Times New Roman" w:hAnsi="Times New Roman" w:eastAsia="宋体"/>
                      <w:color w:val="000000"/>
                      <w:sz w:val="21"/>
                      <w:szCs w:val="21"/>
                      <w:lang w:eastAsia="zh-CN"/>
                    </w:rPr>
                  </w:pPr>
                  <w:r>
                    <w:rPr>
                      <w:rFonts w:hint="eastAsia" w:ascii="Times New Roman" w:hAnsi="Times New Roman"/>
                      <w:color w:val="000000"/>
                      <w:sz w:val="21"/>
                      <w:szCs w:val="21"/>
                    </w:rPr>
                    <w:t>一</w:t>
                  </w:r>
                  <w:r>
                    <w:rPr>
                      <w:rFonts w:hint="eastAsia" w:ascii="Times New Roman" w:hAnsi="Times New Roman"/>
                      <w:color w:val="0000FF"/>
                      <w:sz w:val="21"/>
                      <w:szCs w:val="21"/>
                    </w:rPr>
                    <w:t>楼</w:t>
                  </w:r>
                  <w:r>
                    <w:rPr>
                      <w:rFonts w:hint="eastAsia" w:ascii="Times New Roman" w:hAnsi="Times New Roman"/>
                      <w:color w:val="0000FF"/>
                      <w:sz w:val="21"/>
                      <w:szCs w:val="21"/>
                      <w:lang w:val="en-US" w:eastAsia="zh-CN"/>
                    </w:rPr>
                    <w:t>车间内</w:t>
                  </w:r>
                  <w:r>
                    <w:rPr>
                      <w:rFonts w:hint="eastAsia" w:ascii="Times New Roman" w:hAnsi="Times New Roman"/>
                      <w:color w:val="000000"/>
                      <w:sz w:val="21"/>
                      <w:szCs w:val="21"/>
                    </w:rPr>
                    <w:t>设置有成品暂时仓库，面积约1000平方米</w:t>
                  </w:r>
                  <w:r>
                    <w:rPr>
                      <w:rFonts w:hint="eastAsia" w:ascii="Times New Roman" w:hAnsi="Times New Roman"/>
                      <w:color w:val="000000"/>
                      <w:sz w:val="21"/>
                      <w:szCs w:val="21"/>
                      <w:lang w:eastAsia="zh-CN"/>
                    </w:rPr>
                    <w:t>；</w:t>
                  </w:r>
                  <w:r>
                    <w:rPr>
                      <w:rFonts w:hint="eastAsia" w:ascii="Times New Roman" w:hAnsi="Times New Roman"/>
                      <w:color w:val="00B050"/>
                      <w:sz w:val="21"/>
                      <w:szCs w:val="21"/>
                      <w:lang w:val="en-US" w:eastAsia="zh-CN"/>
                    </w:rPr>
                    <w:t>化学品仓库100平方米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二楼</w:t>
                  </w:r>
                  <w:r>
                    <w:rPr>
                      <w:rFonts w:hint="eastAsia" w:ascii="Times New Roman" w:hAnsi="Times New Roman"/>
                      <w:color w:val="0000FF"/>
                      <w:sz w:val="21"/>
                      <w:szCs w:val="21"/>
                      <w:lang w:val="en-US" w:eastAsia="zh-CN"/>
                    </w:rPr>
                    <w:t>车间内</w:t>
                  </w:r>
                  <w:r>
                    <w:rPr>
                      <w:rFonts w:hint="eastAsia" w:ascii="Times New Roman" w:hAnsi="Times New Roman"/>
                      <w:color w:val="000000"/>
                      <w:sz w:val="21"/>
                      <w:szCs w:val="21"/>
                    </w:rPr>
                    <w:t>设置有包装材料仓库，面积约800平方米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三楼</w:t>
                  </w:r>
                  <w:r>
                    <w:rPr>
                      <w:rFonts w:hint="eastAsia" w:ascii="Times New Roman" w:hAnsi="Times New Roman"/>
                      <w:color w:val="0000FF"/>
                      <w:sz w:val="21"/>
                      <w:szCs w:val="21"/>
                      <w:lang w:val="en-US" w:eastAsia="zh-CN"/>
                    </w:rPr>
                    <w:t>车间内</w:t>
                  </w:r>
                  <w:r>
                    <w:rPr>
                      <w:rFonts w:hint="eastAsia" w:ascii="Times New Roman" w:hAnsi="Times New Roman"/>
                      <w:color w:val="000000"/>
                      <w:sz w:val="21"/>
                      <w:szCs w:val="21"/>
                    </w:rPr>
                    <w:t>设置有电子电声仓库，面积约800平方米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四楼</w:t>
                  </w:r>
                  <w:r>
                    <w:rPr>
                      <w:rFonts w:hint="eastAsia" w:ascii="Times New Roman" w:hAnsi="Times New Roman"/>
                      <w:color w:val="000000"/>
                      <w:sz w:val="21"/>
                      <w:szCs w:val="21"/>
                      <w:lang w:val="en-US" w:eastAsia="zh-CN"/>
                    </w:rPr>
                    <w:t>车间内</w:t>
                  </w:r>
                  <w:r>
                    <w:rPr>
                      <w:rFonts w:hint="eastAsia" w:ascii="Times New Roman" w:hAnsi="Times New Roman"/>
                      <w:color w:val="000000"/>
                      <w:sz w:val="21"/>
                      <w:szCs w:val="21"/>
                    </w:rPr>
                    <w:t>设置有金属机加工半成品仓库，面积约1200平方米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hint="eastAsia" w:ascii="Times New Roman" w:hAnsi="Times New Roman"/>
                      <w:color w:val="000000"/>
                      <w:sz w:val="21"/>
                      <w:szCs w:val="21"/>
                    </w:rPr>
                    <w:t>五楼</w:t>
                  </w:r>
                  <w:r>
                    <w:rPr>
                      <w:rFonts w:hint="eastAsia" w:ascii="Times New Roman" w:hAnsi="Times New Roman"/>
                      <w:color w:val="000000"/>
                      <w:sz w:val="21"/>
                      <w:szCs w:val="21"/>
                      <w:lang w:val="en-US" w:eastAsia="zh-CN"/>
                    </w:rPr>
                    <w:t>车间内</w:t>
                  </w:r>
                  <w:r>
                    <w:rPr>
                      <w:rFonts w:hint="eastAsia" w:ascii="Times New Roman" w:hAnsi="Times New Roman"/>
                      <w:color w:val="000000"/>
                      <w:sz w:val="21"/>
                      <w:szCs w:val="21"/>
                    </w:rPr>
                    <w:t>设置有化学品仓库，主要存放水性油漆、水性油墨、水性胶水、助焊剂</w:t>
                  </w:r>
                  <w:r>
                    <w:rPr>
                      <w:rFonts w:hint="eastAsia" w:ascii="Times New Roman" w:hAnsi="Times New Roman"/>
                      <w:color w:val="000000"/>
                      <w:sz w:val="21"/>
                      <w:szCs w:val="21"/>
                      <w:lang w:eastAsia="zh-CN"/>
                    </w:rPr>
                    <w:t>、</w:t>
                  </w:r>
                  <w:r>
                    <w:rPr>
                      <w:rFonts w:hint="eastAsia" w:ascii="Times New Roman" w:hAnsi="Times New Roman"/>
                      <w:color w:val="000000"/>
                      <w:sz w:val="21"/>
                      <w:szCs w:val="21"/>
                      <w:lang w:val="en-US" w:eastAsia="zh-CN"/>
                    </w:rPr>
                    <w:t>环氧树脂胶水</w:t>
                  </w:r>
                  <w:r>
                    <w:rPr>
                      <w:rFonts w:hint="eastAsia" w:ascii="Times New Roman" w:hAnsi="Times New Roman"/>
                      <w:color w:val="000000"/>
                      <w:sz w:val="21"/>
                      <w:szCs w:val="21"/>
                    </w:rPr>
                    <w:t>，面积约100平方米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restart"/>
                  <w:vAlign w:val="center"/>
                </w:tcPr>
                <w:p>
                  <w:pPr>
                    <w:pStyle w:val="31"/>
                    <w:widowControl w:val="0"/>
                    <w:adjustRightInd w:val="0"/>
                    <w:spacing w:before="0" w:beforeAutospacing="0" w:after="0" w:afterAutospacing="0"/>
                    <w:jc w:val="center"/>
                    <w:rPr>
                      <w:rFonts w:ascii="Times New Roman" w:hAnsi="Times New Roman"/>
                      <w:b/>
                      <w:bCs/>
                      <w:color w:val="000000"/>
                      <w:sz w:val="21"/>
                      <w:szCs w:val="21"/>
                    </w:rPr>
                  </w:pPr>
                  <w:r>
                    <w:rPr>
                      <w:rFonts w:ascii="Times New Roman" w:hAnsi="Times New Roman"/>
                      <w:b/>
                      <w:bCs/>
                      <w:color w:val="000000"/>
                      <w:kern w:val="2"/>
                      <w:sz w:val="21"/>
                      <w:szCs w:val="21"/>
                      <w:lang w:bidi="ar"/>
                    </w:rPr>
                    <w:t>公用工程</w:t>
                  </w: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供电</w:t>
                  </w:r>
                </w:p>
              </w:tc>
              <w:tc>
                <w:tcPr>
                  <w:tcW w:w="3771" w:type="pct"/>
                  <w:gridSpan w:val="2"/>
                  <w:vAlign w:val="center"/>
                </w:tcPr>
                <w:p>
                  <w:pPr>
                    <w:widowControl/>
                    <w:jc w:val="center"/>
                    <w:rPr>
                      <w:color w:val="FF0000"/>
                      <w:szCs w:val="21"/>
                    </w:rPr>
                  </w:pPr>
                  <w:r>
                    <w:rPr>
                      <w:szCs w:val="21"/>
                    </w:rPr>
                    <w:t>由市政供电网供给，项目内不设备用发电机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b/>
                      <w:bCs/>
                      <w:color w:val="000000"/>
                      <w:szCs w:val="21"/>
                    </w:rPr>
                  </w:pP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供水</w:t>
                  </w:r>
                </w:p>
              </w:tc>
              <w:tc>
                <w:tcPr>
                  <w:tcW w:w="3771" w:type="pct"/>
                  <w:gridSpan w:val="2"/>
                  <w:vAlign w:val="center"/>
                </w:tcPr>
                <w:p>
                  <w:pPr>
                    <w:widowControl/>
                    <w:jc w:val="center"/>
                    <w:rPr>
                      <w:szCs w:val="21"/>
                    </w:rPr>
                  </w:pPr>
                  <w:r>
                    <w:rPr>
                      <w:szCs w:val="21"/>
                    </w:rPr>
                    <w:t>由市政供水管网供给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b/>
                      <w:bCs/>
                      <w:color w:val="000000"/>
                      <w:szCs w:val="21"/>
                    </w:rPr>
                  </w:pP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r>
                    <w:rPr>
                      <w:rFonts w:hint="eastAsia" w:ascii="Times New Roman" w:hAnsi="Times New Roman"/>
                      <w:color w:val="000000"/>
                      <w:kern w:val="2"/>
                      <w:sz w:val="21"/>
                      <w:szCs w:val="21"/>
                      <w:lang w:bidi="ar"/>
                    </w:rPr>
                    <w:t>供热</w:t>
                  </w:r>
                </w:p>
              </w:tc>
              <w:tc>
                <w:tcPr>
                  <w:tcW w:w="3771" w:type="pct"/>
                  <w:gridSpan w:val="2"/>
                  <w:vAlign w:val="center"/>
                </w:tcPr>
                <w:p>
                  <w:pPr>
                    <w:widowControl/>
                    <w:jc w:val="center"/>
                    <w:rPr>
                      <w:szCs w:val="21"/>
                    </w:rPr>
                  </w:pPr>
                  <w:r>
                    <w:rPr>
                      <w:rFonts w:hint="eastAsia"/>
                      <w:szCs w:val="21"/>
                    </w:rPr>
                    <w:t>项目设备均使用电能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Align w:val="center"/>
                </w:tcPr>
                <w:p>
                  <w:pPr>
                    <w:jc w:val="center"/>
                    <w:rPr>
                      <w:b/>
                      <w:bCs/>
                      <w:color w:val="000000"/>
                      <w:szCs w:val="21"/>
                    </w:rPr>
                  </w:pPr>
                  <w:r>
                    <w:rPr>
                      <w:rFonts w:hint="eastAsia"/>
                      <w:b/>
                      <w:bCs/>
                      <w:color w:val="000000"/>
                      <w:szCs w:val="21"/>
                    </w:rPr>
                    <w:t>依托工程</w:t>
                  </w: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r>
                    <w:rPr>
                      <w:rFonts w:hint="eastAsia" w:ascii="Times New Roman" w:hAnsi="Times New Roman"/>
                      <w:color w:val="000000"/>
                      <w:kern w:val="2"/>
                      <w:sz w:val="21"/>
                      <w:szCs w:val="21"/>
                      <w:lang w:bidi="ar"/>
                    </w:rPr>
                    <w:t>排水</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r>
                    <w:rPr>
                      <w:rFonts w:hint="eastAsia" w:ascii="Times New Roman" w:hAnsi="Times New Roman"/>
                      <w:color w:val="000000"/>
                      <w:kern w:val="2"/>
                      <w:sz w:val="21"/>
                      <w:szCs w:val="21"/>
                    </w:rPr>
                    <w:t>石湾镇西基生活污水处理厂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restart"/>
                  <w:vAlign w:val="center"/>
                </w:tcPr>
                <w:p>
                  <w:pPr>
                    <w:pStyle w:val="31"/>
                    <w:widowControl w:val="0"/>
                    <w:adjustRightInd w:val="0"/>
                    <w:spacing w:before="0" w:beforeAutospacing="0" w:after="0" w:afterAutospacing="0"/>
                    <w:jc w:val="center"/>
                    <w:rPr>
                      <w:rFonts w:ascii="Times New Roman" w:hAnsi="Times New Roman"/>
                      <w:b/>
                      <w:bCs/>
                      <w:color w:val="000000"/>
                      <w:sz w:val="21"/>
                      <w:szCs w:val="21"/>
                    </w:rPr>
                  </w:pPr>
                  <w:r>
                    <w:rPr>
                      <w:rFonts w:ascii="Times New Roman" w:hAnsi="Times New Roman"/>
                      <w:b/>
                      <w:bCs/>
                      <w:color w:val="000000"/>
                      <w:kern w:val="2"/>
                      <w:sz w:val="21"/>
                      <w:szCs w:val="21"/>
                      <w:lang w:bidi="ar"/>
                    </w:rPr>
                    <w:t>环保工程</w:t>
                  </w:r>
                </w:p>
              </w:tc>
              <w:tc>
                <w:tcPr>
                  <w:tcW w:w="517" w:type="pct"/>
                  <w:vMerge w:val="restar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废水处理措施</w:t>
                  </w:r>
                </w:p>
              </w:tc>
              <w:tc>
                <w:tcPr>
                  <w:tcW w:w="3771" w:type="pct"/>
                  <w:gridSpan w:val="2"/>
                  <w:vAlign w:val="center"/>
                </w:tcPr>
                <w:p>
                  <w:pPr>
                    <w:pStyle w:val="31"/>
                    <w:widowControl w:val="0"/>
                    <w:tabs>
                      <w:tab w:val="left" w:pos="0"/>
                    </w:tabs>
                    <w:adjustRightInd w:val="0"/>
                    <w:spacing w:before="0" w:beforeAutospacing="0" w:after="0" w:afterAutospacing="0"/>
                    <w:jc w:val="center"/>
                    <w:rPr>
                      <w:rFonts w:hint="default" w:ascii="Times New Roman" w:hAnsi="Times New Roman" w:eastAsia="宋体"/>
                      <w:kern w:val="2"/>
                      <w:sz w:val="21"/>
                      <w:szCs w:val="21"/>
                      <w:lang w:val="en-US" w:eastAsia="zh-CN"/>
                    </w:rPr>
                  </w:pPr>
                  <w:r>
                    <w:rPr>
                      <w:rFonts w:ascii="Times New Roman" w:hAnsi="Times New Roman"/>
                      <w:kern w:val="2"/>
                      <w:sz w:val="21"/>
                      <w:szCs w:val="21"/>
                    </w:rPr>
                    <w:t>厂区</w:t>
                  </w:r>
                  <w:r>
                    <w:rPr>
                      <w:rFonts w:hint="eastAsia" w:ascii="Times New Roman" w:hAnsi="Times New Roman"/>
                      <w:kern w:val="2"/>
                      <w:sz w:val="21"/>
                      <w:szCs w:val="21"/>
                    </w:rPr>
                    <w:t>生活</w:t>
                  </w:r>
                  <w:r>
                    <w:rPr>
                      <w:rFonts w:ascii="Times New Roman" w:hAnsi="Times New Roman"/>
                      <w:kern w:val="2"/>
                      <w:sz w:val="21"/>
                      <w:szCs w:val="21"/>
                    </w:rPr>
                    <w:t>污水经</w:t>
                  </w:r>
                  <w:r>
                    <w:rPr>
                      <w:rFonts w:hint="eastAsia" w:ascii="Times New Roman" w:hAnsi="Times New Roman"/>
                      <w:kern w:val="2"/>
                      <w:sz w:val="21"/>
                      <w:szCs w:val="21"/>
                    </w:rPr>
                    <w:t>三级化粪池处理后接入市政管网，排入石湾镇西基生活污水处理厂处理</w:t>
                  </w:r>
                  <w:r>
                    <w:rPr>
                      <w:rFonts w:hint="eastAsia" w:ascii="Times New Roman" w:hAnsi="Times New Roman"/>
                      <w:color w:val="0000FF"/>
                      <w:kern w:val="2"/>
                      <w:sz w:val="21"/>
                      <w:szCs w:val="21"/>
                      <w:lang w:eastAsia="zh-CN"/>
                    </w:rPr>
                    <w:t>，</w:t>
                  </w:r>
                  <w:r>
                    <w:rPr>
                      <w:rFonts w:hint="eastAsia" w:ascii="Times New Roman" w:hAnsi="Times New Roman"/>
                      <w:color w:val="0000FF"/>
                      <w:kern w:val="2"/>
                      <w:sz w:val="21"/>
                      <w:szCs w:val="21"/>
                      <w:lang w:val="en-US" w:eastAsia="zh-CN"/>
                    </w:rPr>
                    <w:t>尾水排入石湾镇</w:t>
                  </w:r>
                  <w:r>
                    <w:rPr>
                      <w:rFonts w:hint="eastAsia" w:ascii="Times New Roman" w:hAnsi="Times New Roman"/>
                      <w:color w:val="0000FF"/>
                      <w:kern w:val="2"/>
                      <w:sz w:val="21"/>
                      <w:szCs w:val="21"/>
                    </w:rPr>
                    <w:t>中心排渠</w:t>
                  </w:r>
                  <w:r>
                    <w:rPr>
                      <w:rFonts w:hint="eastAsia" w:ascii="Times New Roman" w:hAnsi="Times New Roman"/>
                      <w:color w:val="0000FF"/>
                      <w:kern w:val="2"/>
                      <w:sz w:val="21"/>
                      <w:szCs w:val="21"/>
                      <w:lang w:eastAsia="zh-CN"/>
                    </w:rPr>
                    <w:t>，</w:t>
                  </w:r>
                  <w:r>
                    <w:rPr>
                      <w:rFonts w:hint="eastAsia" w:ascii="Times New Roman" w:hAnsi="Times New Roman"/>
                      <w:color w:val="0000FF"/>
                      <w:kern w:val="2"/>
                      <w:sz w:val="21"/>
                      <w:szCs w:val="21"/>
                      <w:lang w:val="en-US" w:eastAsia="zh-CN"/>
                    </w:rPr>
                    <w:t>然后进入沙河，最终汇入东江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tabs>
                      <w:tab w:val="left" w:pos="0"/>
                    </w:tabs>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铸造冷却用水循环使用，不外排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tabs>
                      <w:tab w:val="left" w:pos="0"/>
                    </w:tabs>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喷</w:t>
                  </w:r>
                  <w:r>
                    <w:rPr>
                      <w:rFonts w:hint="eastAsia" w:ascii="Times New Roman" w:hAnsi="Times New Roman"/>
                      <w:color w:val="0000FF"/>
                      <w:kern w:val="2"/>
                      <w:sz w:val="21"/>
                      <w:szCs w:val="21"/>
                    </w:rPr>
                    <w:t>漆水帘柜</w:t>
                  </w:r>
                  <w:r>
                    <w:rPr>
                      <w:rFonts w:hint="eastAsia" w:ascii="Times New Roman" w:hAnsi="Times New Roman"/>
                      <w:color w:val="0000FF"/>
                      <w:kern w:val="2"/>
                      <w:sz w:val="21"/>
                      <w:szCs w:val="21"/>
                      <w:lang w:val="en-US" w:eastAsia="zh-CN"/>
                    </w:rPr>
                    <w:t>废水</w:t>
                  </w:r>
                  <w:r>
                    <w:rPr>
                      <w:rFonts w:hint="eastAsia" w:ascii="Times New Roman" w:hAnsi="Times New Roman"/>
                      <w:color w:val="0000FF"/>
                      <w:kern w:val="2"/>
                      <w:sz w:val="21"/>
                      <w:szCs w:val="21"/>
                    </w:rPr>
                    <w:t>、喷淋塔</w:t>
                  </w:r>
                  <w:r>
                    <w:rPr>
                      <w:rFonts w:hint="eastAsia" w:ascii="Times New Roman" w:hAnsi="Times New Roman"/>
                      <w:color w:val="0000FF"/>
                      <w:kern w:val="2"/>
                      <w:sz w:val="21"/>
                      <w:szCs w:val="21"/>
                      <w:lang w:val="en-US" w:eastAsia="zh-CN"/>
                    </w:rPr>
                    <w:t>废水</w:t>
                  </w:r>
                  <w:r>
                    <w:rPr>
                      <w:rFonts w:hint="eastAsia" w:ascii="Times New Roman" w:hAnsi="Times New Roman"/>
                      <w:color w:val="0000FF"/>
                      <w:kern w:val="2"/>
                      <w:sz w:val="21"/>
                      <w:szCs w:val="21"/>
                    </w:rPr>
                    <w:t>定期交有资</w:t>
                  </w:r>
                  <w:r>
                    <w:rPr>
                      <w:rFonts w:hint="eastAsia" w:ascii="Times New Roman" w:hAnsi="Times New Roman"/>
                      <w:kern w:val="2"/>
                      <w:sz w:val="21"/>
                      <w:szCs w:val="21"/>
                    </w:rPr>
                    <w:t>质单位进行处理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tabs>
                      <w:tab w:val="left" w:pos="0"/>
                    </w:tabs>
                    <w:adjustRightInd w:val="0"/>
                    <w:spacing w:before="0" w:beforeAutospacing="0" w:after="0" w:afterAutospacing="0"/>
                    <w:jc w:val="center"/>
                    <w:rPr>
                      <w:rFonts w:ascii="Times New Roman" w:hAnsi="Times New Roman"/>
                      <w:kern w:val="2"/>
                      <w:sz w:val="21"/>
                      <w:szCs w:val="21"/>
                    </w:rPr>
                  </w:pPr>
                  <w:r>
                    <w:commentReference w:id="24"/>
                  </w:r>
                  <w:r>
                    <w:rPr>
                      <w:rFonts w:hint="eastAsia" w:ascii="Times New Roman" w:hAnsi="Times New Roman"/>
                      <w:kern w:val="2"/>
                      <w:sz w:val="21"/>
                      <w:szCs w:val="21"/>
                    </w:rPr>
                    <w:t>水性油漆和水性胶水调配用水自然挥发进入空气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tabs>
                      <w:tab w:val="left" w:pos="0"/>
                    </w:tabs>
                    <w:adjustRightInd w:val="0"/>
                    <w:spacing w:before="0" w:beforeAutospacing="0" w:after="0" w:afterAutospacing="0"/>
                    <w:jc w:val="center"/>
                    <w:rPr>
                      <w:rFonts w:ascii="Times New Roman" w:hAnsi="Times New Roman"/>
                      <w:kern w:val="2"/>
                      <w:sz w:val="21"/>
                      <w:szCs w:val="21"/>
                    </w:rPr>
                  </w:pPr>
                  <w:commentRangeStart w:id="25"/>
                  <w:commentRangeStart w:id="26"/>
                  <w:r>
                    <w:rPr>
                      <w:rFonts w:hint="eastAsia" w:ascii="Times New Roman" w:hAnsi="Times New Roman"/>
                      <w:kern w:val="2"/>
                      <w:sz w:val="21"/>
                      <w:szCs w:val="21"/>
                    </w:rPr>
                    <w:t>喷枪清洗废水作为喷漆水帘柜补充用水</w:t>
                  </w:r>
                  <w:commentRangeEnd w:id="25"/>
                  <w:r>
                    <w:commentReference w:id="25"/>
                  </w:r>
                  <w:commentRangeEnd w:id="26"/>
                  <w:r>
                    <w:commentReference w:id="26"/>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pStyle w:val="31"/>
                    <w:widowControl w:val="0"/>
                    <w:adjustRightInd w:val="0"/>
                    <w:spacing w:before="0" w:beforeAutospacing="0" w:after="0" w:afterAutospacing="0"/>
                    <w:jc w:val="center"/>
                    <w:rPr>
                      <w:rFonts w:ascii="Times New Roman" w:hAnsi="Times New Roman"/>
                      <w:b/>
                      <w:bCs/>
                      <w:color w:val="000000"/>
                      <w:kern w:val="2"/>
                      <w:sz w:val="21"/>
                      <w:szCs w:val="21"/>
                      <w:lang w:bidi="ar"/>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31"/>
                    <w:widowControl w:val="0"/>
                    <w:tabs>
                      <w:tab w:val="left" w:pos="0"/>
                    </w:tabs>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打磨水帘柜水、冷却塔水循环使用，不外排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restart"/>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r>
                    <w:rPr>
                      <w:rFonts w:ascii="Times New Roman" w:hAnsi="Times New Roman"/>
                      <w:color w:val="000000"/>
                      <w:kern w:val="2"/>
                      <w:sz w:val="21"/>
                      <w:szCs w:val="21"/>
                      <w:lang w:bidi="ar"/>
                    </w:rPr>
                    <w:t>废气处理措施</w:t>
                  </w:r>
                </w:p>
              </w:tc>
              <w:tc>
                <w:tcPr>
                  <w:tcW w:w="3771" w:type="pct"/>
                  <w:gridSpan w:val="2"/>
                  <w:vAlign w:val="center"/>
                </w:tcPr>
                <w:p>
                  <w:pPr>
                    <w:rPr>
                      <w:color w:val="000000"/>
                      <w:szCs w:val="21"/>
                    </w:rPr>
                  </w:pPr>
                  <w:r>
                    <w:rPr>
                      <w:rFonts w:hint="eastAsia"/>
                      <w:szCs w:val="21"/>
                    </w:rPr>
                    <w:t>项目一楼木工</w:t>
                  </w:r>
                  <w:r>
                    <w:rPr>
                      <w:rFonts w:hint="eastAsia"/>
                      <w:szCs w:val="21"/>
                      <w:lang w:val="en-US" w:eastAsia="zh-CN"/>
                    </w:rPr>
                    <w:t>开料、机</w:t>
                  </w:r>
                  <w:r>
                    <w:rPr>
                      <w:rFonts w:hint="eastAsia"/>
                      <w:szCs w:val="21"/>
                    </w:rPr>
                    <w:t>加工产生的颗粒物废气经过布袋除尘器进行处理后由25米排气筒DA001进行排放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rPr>
                      <w:szCs w:val="21"/>
                    </w:rPr>
                  </w:pPr>
                  <w:r>
                    <w:rPr>
                      <w:rFonts w:hint="eastAsia"/>
                      <w:color w:val="0000FF"/>
                      <w:szCs w:val="21"/>
                    </w:rPr>
                    <w:t>项目一楼木工打磨废气</w:t>
                  </w:r>
                  <w:r>
                    <w:rPr>
                      <w:rFonts w:hint="eastAsia"/>
                      <w:color w:val="0000FF"/>
                      <w:szCs w:val="21"/>
                      <w:lang w:val="en-US" w:eastAsia="zh-CN"/>
                    </w:rPr>
                    <w:t>经过水帘柜预处理后</w:t>
                  </w:r>
                  <w:r>
                    <w:rPr>
                      <w:rFonts w:hint="eastAsia"/>
                      <w:szCs w:val="21"/>
                      <w:lang w:val="en-US" w:eastAsia="zh-CN"/>
                    </w:rPr>
                    <w:t>和</w:t>
                  </w:r>
                  <w:r>
                    <w:rPr>
                      <w:rFonts w:hint="eastAsia"/>
                      <w:szCs w:val="21"/>
                    </w:rPr>
                    <w:t>喷漆</w:t>
                  </w:r>
                  <w:r>
                    <w:rPr>
                      <w:rFonts w:hint="eastAsia"/>
                      <w:szCs w:val="21"/>
                      <w:lang w:val="en-US" w:eastAsia="zh-CN"/>
                    </w:rPr>
                    <w:t>烘干</w:t>
                  </w:r>
                  <w:r>
                    <w:rPr>
                      <w:rFonts w:hint="eastAsia"/>
                      <w:szCs w:val="21"/>
                    </w:rPr>
                    <w:t>产生的颗粒物和有机废气</w:t>
                  </w:r>
                  <w:r>
                    <w:rPr>
                      <w:rFonts w:hint="eastAsia"/>
                      <w:szCs w:val="21"/>
                      <w:lang w:eastAsia="zh-CN"/>
                    </w:rPr>
                    <w:t>、</w:t>
                  </w:r>
                  <w:r>
                    <w:rPr>
                      <w:rFonts w:hint="eastAsia"/>
                      <w:szCs w:val="21"/>
                      <w:lang w:val="en-US" w:eastAsia="zh-CN"/>
                    </w:rPr>
                    <w:t>贴皮有机废气</w:t>
                  </w:r>
                  <w:r>
                    <w:rPr>
                      <w:rFonts w:hint="eastAsia"/>
                      <w:szCs w:val="21"/>
                    </w:rPr>
                    <w:t>经过</w:t>
                  </w:r>
                  <w:r>
                    <w:rPr>
                      <w:rFonts w:hint="eastAsia"/>
                      <w:szCs w:val="21"/>
                      <w:lang w:val="en-US" w:eastAsia="zh-CN"/>
                    </w:rPr>
                    <w:t>水喷淋</w:t>
                  </w:r>
                  <w:r>
                    <w:rPr>
                      <w:rFonts w:hint="eastAsia"/>
                      <w:szCs w:val="21"/>
                    </w:rPr>
                    <w:t>+干式除雾器+二级活性炭吸附后由25米排气筒DA002排放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rPr>
                      <w:szCs w:val="21"/>
                    </w:rPr>
                  </w:pPr>
                  <w:r>
                    <w:rPr>
                      <w:rFonts w:hint="eastAsia" w:ascii="Times New Roman" w:hAnsi="Times New Roman" w:eastAsia="宋体" w:cs="Times New Roman"/>
                      <w:b w:val="0"/>
                      <w:bCs w:val="0"/>
                      <w:color w:val="auto"/>
                      <w:kern w:val="2"/>
                      <w:position w:val="-6"/>
                      <w:sz w:val="21"/>
                      <w:szCs w:val="24"/>
                      <w:lang w:val="en-US" w:eastAsia="zh-CN" w:bidi="ar-SA"/>
                    </w:rPr>
                    <w:t>项目三楼波峰焊产生的锡及其化合物、有机废气；五楼喷粉固化产生的有机废气合并后采用水喷淋+干式除雾器+二级活性炭吸附装置进行处理后由25米排气筒DA00</w:t>
                  </w:r>
                  <w:r>
                    <w:rPr>
                      <w:rFonts w:hint="eastAsia" w:cs="Times New Roman"/>
                      <w:b w:val="0"/>
                      <w:bCs w:val="0"/>
                      <w:color w:val="auto"/>
                      <w:kern w:val="2"/>
                      <w:position w:val="-6"/>
                      <w:sz w:val="21"/>
                      <w:szCs w:val="24"/>
                      <w:lang w:val="en-US" w:eastAsia="zh-CN" w:bidi="ar-SA"/>
                    </w:rPr>
                    <w:t>3</w:t>
                  </w:r>
                  <w:r>
                    <w:rPr>
                      <w:rFonts w:hint="eastAsia" w:ascii="Times New Roman" w:hAnsi="Times New Roman" w:eastAsia="宋体" w:cs="Times New Roman"/>
                      <w:b w:val="0"/>
                      <w:bCs w:val="0"/>
                      <w:color w:val="auto"/>
                      <w:kern w:val="2"/>
                      <w:position w:val="-6"/>
                      <w:sz w:val="21"/>
                      <w:szCs w:val="24"/>
                      <w:lang w:val="en-US" w:eastAsia="zh-CN" w:bidi="ar-SA"/>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rPr>
                      <w:rFonts w:hint="eastAsia" w:ascii="Times New Roman" w:hAnsi="Times New Roman" w:eastAsia="宋体" w:cs="Times New Roman"/>
                      <w:b w:val="0"/>
                      <w:bCs w:val="0"/>
                      <w:color w:val="auto"/>
                      <w:kern w:val="2"/>
                      <w:position w:val="-6"/>
                      <w:sz w:val="21"/>
                      <w:szCs w:val="24"/>
                      <w:lang w:val="en-US" w:eastAsia="zh-CN" w:bidi="ar-SA"/>
                    </w:rPr>
                  </w:pPr>
                  <w:r>
                    <w:rPr>
                      <w:rFonts w:hint="eastAsia" w:ascii="Times New Roman" w:hAnsi="Times New Roman" w:eastAsia="宋体" w:cs="Times New Roman"/>
                      <w:b w:val="0"/>
                      <w:bCs w:val="0"/>
                      <w:color w:val="auto"/>
                      <w:kern w:val="2"/>
                      <w:position w:val="-6"/>
                      <w:sz w:val="21"/>
                      <w:szCs w:val="24"/>
                      <w:lang w:val="en-US" w:eastAsia="zh-CN" w:bidi="ar-SA"/>
                    </w:rPr>
                    <w:t>项目四楼压铸产生的颗粒物、有机废气经过水喷淋+干式除雾器+二级活性炭吸附进行处理后通过25米排气筒DA004排放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pStyle w:val="2"/>
                    <w:keepNext/>
                    <w:keepLines w:val="0"/>
                    <w:pageBreakBefore w:val="0"/>
                    <w:widowControl w:val="0"/>
                    <w:kinsoku/>
                    <w:wordWrap/>
                    <w:overflowPunct w:val="0"/>
                    <w:topLinePunct w:val="0"/>
                    <w:autoSpaceDE/>
                    <w:autoSpaceDN/>
                    <w:bidi w:val="0"/>
                    <w:adjustRightInd/>
                    <w:snapToGrid/>
                    <w:spacing w:before="0" w:after="0" w:line="240" w:lineRule="auto"/>
                    <w:ind w:left="0" w:firstLine="0"/>
                    <w:textAlignment w:val="auto"/>
                    <w:rPr>
                      <w:rFonts w:hint="eastAsia" w:ascii="Times New Roman" w:hAnsi="Times New Roman" w:eastAsia="宋体" w:cs="Times New Roman"/>
                      <w:b w:val="0"/>
                      <w:bCs w:val="0"/>
                      <w:color w:val="auto"/>
                      <w:kern w:val="2"/>
                      <w:position w:val="-6"/>
                      <w:sz w:val="21"/>
                      <w:szCs w:val="24"/>
                      <w:lang w:val="en-US" w:eastAsia="zh-CN" w:bidi="ar-SA"/>
                    </w:rPr>
                  </w:pPr>
                  <w:r>
                    <w:rPr>
                      <w:rFonts w:hint="eastAsia" w:ascii="Times New Roman" w:hAnsi="Times New Roman" w:eastAsia="宋体" w:cs="Times New Roman"/>
                      <w:b w:val="0"/>
                      <w:bCs w:val="0"/>
                      <w:color w:val="auto"/>
                      <w:kern w:val="2"/>
                      <w:position w:val="-6"/>
                      <w:sz w:val="21"/>
                      <w:szCs w:val="24"/>
                      <w:lang w:val="en-US" w:eastAsia="zh-CN" w:bidi="ar-SA"/>
                    </w:rPr>
                    <w:t>项目五楼喷粉产生的颗粒物废气采用</w:t>
                  </w:r>
                  <w:r>
                    <w:rPr>
                      <w:rFonts w:hint="eastAsia" w:eastAsia="宋体" w:cs="Times New Roman"/>
                      <w:b w:val="0"/>
                      <w:bCs w:val="0"/>
                      <w:color w:val="auto"/>
                      <w:kern w:val="2"/>
                      <w:position w:val="-6"/>
                      <w:sz w:val="21"/>
                      <w:szCs w:val="24"/>
                      <w:lang w:val="en-US" w:eastAsia="zh-CN" w:bidi="ar-SA"/>
                    </w:rPr>
                    <w:t>滤筒</w:t>
                  </w:r>
                  <w:r>
                    <w:rPr>
                      <w:rFonts w:hint="eastAsia" w:ascii="Times New Roman" w:hAnsi="Times New Roman" w:eastAsia="宋体" w:cs="Times New Roman"/>
                      <w:b w:val="0"/>
                      <w:bCs w:val="0"/>
                      <w:color w:val="auto"/>
                      <w:kern w:val="2"/>
                      <w:position w:val="-6"/>
                      <w:sz w:val="21"/>
                      <w:szCs w:val="24"/>
                      <w:lang w:val="en-US" w:eastAsia="zh-CN" w:bidi="ar-SA"/>
                    </w:rPr>
                    <w:t>+布袋除尘器进行处理后由25米排气筒DA00</w:t>
                  </w:r>
                  <w:r>
                    <w:rPr>
                      <w:rFonts w:hint="eastAsia" w:eastAsia="宋体" w:cs="Times New Roman"/>
                      <w:b w:val="0"/>
                      <w:bCs w:val="0"/>
                      <w:color w:val="auto"/>
                      <w:kern w:val="2"/>
                      <w:position w:val="-6"/>
                      <w:sz w:val="21"/>
                      <w:szCs w:val="24"/>
                      <w:lang w:val="en-US" w:eastAsia="zh-CN" w:bidi="ar-SA"/>
                    </w:rPr>
                    <w:t>5</w:t>
                  </w:r>
                  <w:r>
                    <w:rPr>
                      <w:rFonts w:hint="eastAsia" w:ascii="Times New Roman" w:hAnsi="Times New Roman" w:eastAsia="宋体" w:cs="Times New Roman"/>
                      <w:b w:val="0"/>
                      <w:bCs w:val="0"/>
                      <w:color w:val="auto"/>
                      <w:kern w:val="2"/>
                      <w:position w:val="-6"/>
                      <w:sz w:val="21"/>
                      <w:szCs w:val="24"/>
                      <w:lang w:val="en-US" w:eastAsia="zh-CN" w:bidi="ar-SA"/>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Merge w:val="continue"/>
                  <w:vAlign w:val="center"/>
                </w:tcPr>
                <w:p>
                  <w:pPr>
                    <w:pStyle w:val="31"/>
                    <w:widowControl w:val="0"/>
                    <w:adjustRightInd w:val="0"/>
                    <w:spacing w:before="0" w:beforeAutospacing="0" w:after="0" w:afterAutospacing="0"/>
                    <w:jc w:val="center"/>
                    <w:rPr>
                      <w:rFonts w:ascii="Times New Roman" w:hAnsi="Times New Roman"/>
                      <w:color w:val="000000"/>
                      <w:kern w:val="2"/>
                      <w:sz w:val="21"/>
                      <w:szCs w:val="21"/>
                      <w:lang w:bidi="ar"/>
                    </w:rPr>
                  </w:pPr>
                </w:p>
              </w:tc>
              <w:tc>
                <w:tcPr>
                  <w:tcW w:w="3771" w:type="pct"/>
                  <w:gridSpan w:val="2"/>
                  <w:vAlign w:val="center"/>
                </w:tcPr>
                <w:p>
                  <w:pPr>
                    <w:rPr>
                      <w:szCs w:val="21"/>
                    </w:rPr>
                  </w:pPr>
                  <w:r>
                    <w:rPr>
                      <w:rFonts w:hint="eastAsia"/>
                      <w:szCs w:val="21"/>
                    </w:rPr>
                    <w:t>食堂油烟采用油烟净化器处理后</w:t>
                  </w:r>
                  <w:r>
                    <w:rPr>
                      <w:rFonts w:hint="eastAsia"/>
                      <w:color w:val="0000FF"/>
                      <w:szCs w:val="21"/>
                      <w:lang w:val="en-US" w:eastAsia="zh-CN"/>
                    </w:rPr>
                    <w:t>通过21米排气筒DA006</w:t>
                  </w:r>
                  <w:r>
                    <w:rPr>
                      <w:rFonts w:hint="eastAsia"/>
                      <w:color w:val="0000FF"/>
                      <w:szCs w:val="21"/>
                    </w:rPr>
                    <w:t>高空</w:t>
                  </w:r>
                  <w:r>
                    <w:rPr>
                      <w:rFonts w:hint="eastAsia"/>
                      <w:szCs w:val="21"/>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pct"/>
                  <w:vMerge w:val="continue"/>
                  <w:vAlign w:val="center"/>
                </w:tcPr>
                <w:p>
                  <w:pPr>
                    <w:jc w:val="center"/>
                    <w:rPr>
                      <w:color w:val="000000"/>
                      <w:szCs w:val="21"/>
                    </w:rPr>
                  </w:pP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噪声处理措施</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sz w:val="21"/>
                      <w:szCs w:val="21"/>
                    </w:rPr>
                  </w:pPr>
                  <w:r>
                    <w:rPr>
                      <w:rFonts w:ascii="Times New Roman" w:hAnsi="Times New Roman"/>
                      <w:kern w:val="2"/>
                      <w:sz w:val="21"/>
                      <w:szCs w:val="21"/>
                      <w:lang w:bidi="ar"/>
                    </w:rPr>
                    <w:t>对较大噪声采用隔音、基础减振等，选用低噪声设备；合理安排车间平面布置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0" w:type="pct"/>
                  <w:vMerge w:val="continue"/>
                  <w:vAlign w:val="center"/>
                </w:tcPr>
                <w:p>
                  <w:pPr>
                    <w:jc w:val="center"/>
                    <w:rPr>
                      <w:color w:val="000000"/>
                      <w:szCs w:val="21"/>
                    </w:rPr>
                  </w:pPr>
                </w:p>
              </w:tc>
              <w:tc>
                <w:tcPr>
                  <w:tcW w:w="517" w:type="pct"/>
                  <w:vAlign w:val="center"/>
                </w:tcPr>
                <w:p>
                  <w:pPr>
                    <w:pStyle w:val="31"/>
                    <w:widowControl w:val="0"/>
                    <w:adjustRightInd w:val="0"/>
                    <w:spacing w:before="0" w:beforeAutospacing="0" w:after="0" w:afterAutospacing="0"/>
                    <w:jc w:val="center"/>
                    <w:rPr>
                      <w:rFonts w:ascii="Times New Roman" w:hAnsi="Times New Roman"/>
                      <w:color w:val="000000"/>
                      <w:sz w:val="21"/>
                      <w:szCs w:val="21"/>
                    </w:rPr>
                  </w:pPr>
                  <w:r>
                    <w:rPr>
                      <w:rFonts w:ascii="Times New Roman" w:hAnsi="Times New Roman"/>
                      <w:color w:val="000000"/>
                      <w:kern w:val="2"/>
                      <w:sz w:val="21"/>
                      <w:szCs w:val="21"/>
                      <w:lang w:bidi="ar"/>
                    </w:rPr>
                    <w:t>固体废物</w:t>
                  </w:r>
                </w:p>
              </w:tc>
              <w:tc>
                <w:tcPr>
                  <w:tcW w:w="3771" w:type="pct"/>
                  <w:gridSpan w:val="2"/>
                  <w:vAlign w:val="center"/>
                </w:tcPr>
                <w:p>
                  <w:pPr>
                    <w:pStyle w:val="31"/>
                    <w:widowControl w:val="0"/>
                    <w:adjustRightInd w:val="0"/>
                    <w:spacing w:before="0" w:beforeAutospacing="0" w:after="0" w:afterAutospacing="0"/>
                    <w:jc w:val="center"/>
                    <w:rPr>
                      <w:rFonts w:ascii="Times New Roman" w:hAnsi="Times New Roman"/>
                      <w:sz w:val="21"/>
                      <w:szCs w:val="21"/>
                    </w:rPr>
                  </w:pPr>
                  <w:r>
                    <w:rPr>
                      <w:rFonts w:hint="eastAsia" w:ascii="Times New Roman" w:hAnsi="Times New Roman"/>
                      <w:snapToGrid w:val="0"/>
                      <w:sz w:val="21"/>
                      <w:szCs w:val="21"/>
                    </w:rPr>
                    <w:t>生活</w:t>
                  </w:r>
                  <w:r>
                    <w:rPr>
                      <w:rFonts w:ascii="Times New Roman" w:hAnsi="Times New Roman"/>
                      <w:snapToGrid w:val="0"/>
                      <w:sz w:val="21"/>
                      <w:szCs w:val="21"/>
                    </w:rPr>
                    <w:t>垃圾收集点一</w:t>
                  </w:r>
                  <w:r>
                    <w:rPr>
                      <w:rFonts w:hint="eastAsia" w:ascii="Times New Roman" w:hAnsi="Times New Roman"/>
                      <w:snapToGrid w:val="0"/>
                      <w:sz w:val="21"/>
                      <w:szCs w:val="21"/>
                    </w:rPr>
                    <w:t>处</w:t>
                  </w:r>
                  <w:r>
                    <w:rPr>
                      <w:rFonts w:ascii="Times New Roman" w:hAnsi="Times New Roman"/>
                      <w:snapToGrid w:val="0"/>
                      <w:sz w:val="21"/>
                      <w:szCs w:val="21"/>
                    </w:rPr>
                    <w:t>、一般工业固废暂存间1间</w:t>
                  </w:r>
                  <w:r>
                    <w:rPr>
                      <w:rFonts w:hint="eastAsia" w:ascii="Times New Roman" w:hAnsi="Times New Roman"/>
                      <w:snapToGrid w:val="0"/>
                      <w:sz w:val="21"/>
                      <w:szCs w:val="21"/>
                    </w:rPr>
                    <w:t>（20m</w:t>
                  </w:r>
                  <w:r>
                    <w:rPr>
                      <w:rFonts w:hint="eastAsia" w:ascii="Times New Roman" w:hAnsi="Times New Roman"/>
                      <w:snapToGrid w:val="0"/>
                      <w:sz w:val="21"/>
                      <w:szCs w:val="21"/>
                      <w:vertAlign w:val="superscript"/>
                    </w:rPr>
                    <w:t>2</w:t>
                  </w:r>
                  <w:r>
                    <w:rPr>
                      <w:rFonts w:hint="eastAsia" w:ascii="Times New Roman" w:hAnsi="Times New Roman"/>
                      <w:snapToGrid w:val="0"/>
                      <w:sz w:val="21"/>
                      <w:szCs w:val="21"/>
                    </w:rPr>
                    <w:t>）</w:t>
                  </w:r>
                  <w:r>
                    <w:rPr>
                      <w:rFonts w:hint="eastAsia" w:ascii="Times New Roman" w:hAnsi="Times New Roman"/>
                      <w:snapToGrid w:val="0"/>
                      <w:color w:val="0000FF"/>
                      <w:sz w:val="21"/>
                      <w:szCs w:val="21"/>
                      <w:lang w:val="en-US" w:eastAsia="zh-CN"/>
                    </w:rPr>
                    <w:t>位于项目车间一楼</w:t>
                  </w:r>
                  <w:r>
                    <w:rPr>
                      <w:rFonts w:hint="eastAsia" w:ascii="Times New Roman" w:hAnsi="Times New Roman"/>
                      <w:snapToGrid w:val="0"/>
                      <w:color w:val="0000FF"/>
                      <w:sz w:val="21"/>
                      <w:szCs w:val="21"/>
                    </w:rPr>
                    <w:t>、</w:t>
                  </w:r>
                  <w:r>
                    <w:rPr>
                      <w:rFonts w:ascii="Times New Roman" w:hAnsi="Times New Roman"/>
                      <w:snapToGrid w:val="0"/>
                      <w:color w:val="0000FF"/>
                      <w:sz w:val="21"/>
                      <w:szCs w:val="21"/>
                    </w:rPr>
                    <w:t>危险固废暂存间1间</w:t>
                  </w:r>
                  <w:r>
                    <w:rPr>
                      <w:rFonts w:hint="eastAsia" w:ascii="Times New Roman" w:hAnsi="Times New Roman"/>
                      <w:snapToGrid w:val="0"/>
                      <w:color w:val="0000FF"/>
                      <w:sz w:val="21"/>
                      <w:szCs w:val="21"/>
                    </w:rPr>
                    <w:t>（50m</w:t>
                  </w:r>
                  <w:r>
                    <w:rPr>
                      <w:rFonts w:hint="eastAsia" w:ascii="Times New Roman" w:hAnsi="Times New Roman"/>
                      <w:snapToGrid w:val="0"/>
                      <w:color w:val="0000FF"/>
                      <w:sz w:val="21"/>
                      <w:szCs w:val="21"/>
                      <w:vertAlign w:val="superscript"/>
                    </w:rPr>
                    <w:t>2</w:t>
                  </w:r>
                  <w:r>
                    <w:rPr>
                      <w:rFonts w:hint="eastAsia" w:ascii="Times New Roman" w:hAnsi="Times New Roman"/>
                      <w:snapToGrid w:val="0"/>
                      <w:color w:val="0000FF"/>
                      <w:sz w:val="21"/>
                      <w:szCs w:val="21"/>
                    </w:rPr>
                    <w:t>）</w:t>
                  </w:r>
                  <w:r>
                    <w:rPr>
                      <w:rFonts w:hint="eastAsia" w:ascii="Times New Roman" w:hAnsi="Times New Roman"/>
                      <w:snapToGrid w:val="0"/>
                      <w:color w:val="0000FF"/>
                      <w:sz w:val="21"/>
                      <w:szCs w:val="21"/>
                      <w:lang w:val="en-US" w:eastAsia="zh-CN"/>
                    </w:rPr>
                    <w:t>位于项目车间一楼</w:t>
                  </w:r>
                </w:p>
              </w:tc>
            </w:tr>
          </w:tbl>
          <w:p>
            <w:pPr>
              <w:spacing w:line="360" w:lineRule="auto"/>
              <w:textAlignment w:val="baseline"/>
              <w:rPr>
                <w:b/>
                <w:bCs/>
                <w:szCs w:val="21"/>
              </w:rPr>
            </w:pPr>
            <w:r>
              <w:rPr>
                <w:rFonts w:hint="eastAsia"/>
                <w:b/>
                <w:bCs/>
                <w:szCs w:val="21"/>
              </w:rPr>
              <w:t>2、主要产品产能</w:t>
            </w:r>
          </w:p>
          <w:p>
            <w:pPr>
              <w:spacing w:line="360" w:lineRule="auto"/>
              <w:jc w:val="center"/>
              <w:rPr>
                <w:b/>
                <w:snapToGrid w:val="0"/>
                <w:szCs w:val="21"/>
              </w:rPr>
            </w:pPr>
            <w:r>
              <w:rPr>
                <w:b/>
                <w:snapToGrid w:val="0"/>
                <w:szCs w:val="21"/>
              </w:rPr>
              <w:t>表2-</w:t>
            </w:r>
            <w:r>
              <w:rPr>
                <w:rFonts w:hint="eastAsia"/>
                <w:b/>
                <w:snapToGrid w:val="0"/>
                <w:szCs w:val="21"/>
              </w:rPr>
              <w:t>3</w:t>
            </w:r>
            <w:r>
              <w:rPr>
                <w:b/>
                <w:snapToGrid w:val="0"/>
                <w:szCs w:val="21"/>
              </w:rPr>
              <w:t xml:space="preserve"> </w:t>
            </w:r>
            <w:r>
              <w:rPr>
                <w:rFonts w:hint="eastAsia"/>
                <w:b/>
                <w:snapToGrid w:val="0"/>
                <w:szCs w:val="21"/>
              </w:rPr>
              <w:t>项目主要产品产量一览表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768"/>
              <w:gridCol w:w="3453"/>
              <w:gridCol w:w="1675"/>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b/>
                      <w:bCs/>
                      <w:snapToGrid w:val="0"/>
                      <w:szCs w:val="21"/>
                    </w:rPr>
                  </w:pPr>
                  <w:r>
                    <w:rPr>
                      <w:b/>
                      <w:bCs/>
                      <w:snapToGrid w:val="0"/>
                      <w:szCs w:val="21"/>
                    </w:rPr>
                    <w:t>产品名称</w:t>
                  </w:r>
                </w:p>
              </w:tc>
              <w:tc>
                <w:tcPr>
                  <w:tcW w:w="749" w:type="dxa"/>
                  <w:vAlign w:val="center"/>
                </w:tcPr>
                <w:p>
                  <w:pPr>
                    <w:jc w:val="center"/>
                    <w:rPr>
                      <w:b/>
                      <w:bCs/>
                      <w:snapToGrid w:val="0"/>
                      <w:szCs w:val="21"/>
                    </w:rPr>
                  </w:pPr>
                  <w:r>
                    <w:rPr>
                      <w:b/>
                      <w:bCs/>
                      <w:snapToGrid w:val="0"/>
                      <w:szCs w:val="21"/>
                    </w:rPr>
                    <w:t>年产规模</w:t>
                  </w:r>
                </w:p>
              </w:tc>
              <w:tc>
                <w:tcPr>
                  <w:tcW w:w="3366" w:type="dxa"/>
                  <w:vAlign w:val="center"/>
                </w:tcPr>
                <w:p>
                  <w:pPr>
                    <w:jc w:val="center"/>
                    <w:rPr>
                      <w:b/>
                      <w:bCs/>
                      <w:snapToGrid w:val="0"/>
                      <w:szCs w:val="21"/>
                    </w:rPr>
                  </w:pPr>
                  <w:commentRangeStart w:id="27"/>
                  <w:r>
                    <w:rPr>
                      <w:rFonts w:hint="eastAsia"/>
                      <w:b/>
                      <w:bCs/>
                      <w:snapToGrid w:val="0"/>
                      <w:szCs w:val="21"/>
                    </w:rPr>
                    <w:t>产品规格</w:t>
                  </w:r>
                  <w:commentRangeEnd w:id="27"/>
                  <w:r>
                    <w:rPr>
                      <w:rStyle w:val="41"/>
                      <w:kern w:val="0"/>
                      <w:szCs w:val="20"/>
                    </w:rPr>
                    <w:commentReference w:id="27"/>
                  </w:r>
                </w:p>
              </w:tc>
              <w:tc>
                <w:tcPr>
                  <w:tcW w:w="1633" w:type="dxa"/>
                  <w:vAlign w:val="center"/>
                </w:tcPr>
                <w:p>
                  <w:pPr>
                    <w:jc w:val="center"/>
                    <w:rPr>
                      <w:b/>
                      <w:bCs/>
                      <w:snapToGrid w:val="0"/>
                      <w:szCs w:val="21"/>
                    </w:rPr>
                  </w:pPr>
                  <w:r>
                    <w:rPr>
                      <w:rFonts w:hint="eastAsia"/>
                      <w:b/>
                      <w:bCs/>
                      <w:snapToGrid w:val="0"/>
                      <w:szCs w:val="21"/>
                    </w:rPr>
                    <w:t>产品图片</w:t>
                  </w:r>
                </w:p>
              </w:tc>
              <w:tc>
                <w:tcPr>
                  <w:tcW w:w="2047" w:type="dxa"/>
                  <w:vAlign w:val="center"/>
                </w:tcPr>
                <w:p>
                  <w:pPr>
                    <w:jc w:val="center"/>
                    <w:rPr>
                      <w:rFonts w:hint="eastAsia" w:eastAsia="宋体"/>
                      <w:b/>
                      <w:bCs/>
                      <w:snapToGrid w:val="0"/>
                      <w:szCs w:val="21"/>
                      <w:lang w:val="en-US" w:eastAsia="zh-CN"/>
                    </w:rPr>
                  </w:pPr>
                  <w:r>
                    <w:rPr>
                      <w:rFonts w:hint="eastAsia"/>
                      <w:b/>
                      <w:bCs/>
                      <w:snapToGrid w:val="0"/>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snapToGrid w:val="0"/>
                      <w:szCs w:val="21"/>
                    </w:rPr>
                  </w:pPr>
                  <w:r>
                    <w:rPr>
                      <w:rFonts w:hint="eastAsia"/>
                      <w:snapToGrid w:val="0"/>
                      <w:szCs w:val="21"/>
                    </w:rPr>
                    <w:t>木箱外壳</w:t>
                  </w:r>
                </w:p>
              </w:tc>
              <w:tc>
                <w:tcPr>
                  <w:tcW w:w="749" w:type="dxa"/>
                  <w:vAlign w:val="center"/>
                </w:tcPr>
                <w:p>
                  <w:pPr>
                    <w:jc w:val="center"/>
                    <w:rPr>
                      <w:snapToGrid w:val="0"/>
                      <w:szCs w:val="21"/>
                    </w:rPr>
                  </w:pPr>
                  <w:r>
                    <w:rPr>
                      <w:rFonts w:hint="eastAsia"/>
                      <w:snapToGrid w:val="0"/>
                      <w:szCs w:val="21"/>
                    </w:rPr>
                    <w:t>60万个/年</w:t>
                  </w:r>
                </w:p>
              </w:tc>
              <w:tc>
                <w:tcPr>
                  <w:tcW w:w="3366" w:type="dxa"/>
                  <w:vAlign w:val="center"/>
                </w:tcPr>
                <w:p>
                  <w:pPr>
                    <w:jc w:val="center"/>
                    <w:rPr>
                      <w:rFonts w:hint="eastAsia"/>
                      <w:color w:val="0000FF"/>
                      <w:lang w:val="en-US" w:eastAsia="zh-CN"/>
                    </w:rPr>
                  </w:pPr>
                  <w:r>
                    <w:rPr>
                      <w:rFonts w:hint="eastAsia"/>
                      <w:color w:val="0000FF"/>
                      <w:lang w:val="en-US" w:eastAsia="zh-CN"/>
                    </w:rPr>
                    <w:t>5寸（127mm×254mm×254mm）</w:t>
                  </w:r>
                </w:p>
                <w:p>
                  <w:pPr>
                    <w:jc w:val="center"/>
                    <w:rPr>
                      <w:rFonts w:hint="eastAsia"/>
                      <w:color w:val="0000FF"/>
                      <w:lang w:val="en-US" w:eastAsia="zh-CN"/>
                    </w:rPr>
                  </w:pPr>
                  <w:r>
                    <w:rPr>
                      <w:rFonts w:hint="eastAsia"/>
                      <w:color w:val="0000FF"/>
                      <w:lang w:val="en-US" w:eastAsia="zh-CN"/>
                    </w:rPr>
                    <w:t>8寸（400mm×750mm×700mm）</w:t>
                  </w:r>
                </w:p>
                <w:p>
                  <w:pPr>
                    <w:jc w:val="center"/>
                    <w:rPr>
                      <w:rFonts w:hint="eastAsia"/>
                      <w:color w:val="0000FF"/>
                      <w:lang w:val="en-US" w:eastAsia="zh-CN"/>
                    </w:rPr>
                  </w:pPr>
                  <w:r>
                    <w:rPr>
                      <w:rFonts w:hint="eastAsia"/>
                      <w:color w:val="0000FF"/>
                      <w:lang w:val="en-US" w:eastAsia="zh-CN"/>
                    </w:rPr>
                    <w:t>10寸（450mm×850mm×500mm）</w:t>
                  </w:r>
                </w:p>
                <w:p>
                  <w:pPr>
                    <w:jc w:val="center"/>
                    <w:rPr>
                      <w:snapToGrid w:val="0"/>
                      <w:szCs w:val="21"/>
                    </w:rPr>
                  </w:pPr>
                  <w:r>
                    <w:rPr>
                      <w:rFonts w:hint="eastAsia"/>
                      <w:color w:val="0000FF"/>
                      <w:lang w:val="en-US" w:eastAsia="zh-CN"/>
                    </w:rPr>
                    <w:t>12寸（600mm×950mm×700mm）</w:t>
                  </w:r>
                </w:p>
              </w:tc>
              <w:tc>
                <w:tcPr>
                  <w:tcW w:w="1633" w:type="dxa"/>
                  <w:vAlign w:val="center"/>
                </w:tcPr>
                <w:p>
                  <w:pPr>
                    <w:jc w:val="center"/>
                    <w:rPr>
                      <w:snapToGrid w:val="0"/>
                      <w:szCs w:val="21"/>
                    </w:rPr>
                  </w:pPr>
                  <w:r>
                    <w:drawing>
                      <wp:inline distT="0" distB="0" distL="114300" distR="114300">
                        <wp:extent cx="599440" cy="697230"/>
                        <wp:effectExtent l="0" t="0" r="10160" b="7620"/>
                        <wp:docPr id="1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5"/>
                                <pic:cNvPicPr>
                                  <a:picLocks noChangeAspect="1"/>
                                </pic:cNvPicPr>
                              </pic:nvPicPr>
                              <pic:blipFill>
                                <a:blip r:embed="rId12"/>
                                <a:stretch>
                                  <a:fillRect/>
                                </a:stretch>
                              </pic:blipFill>
                              <pic:spPr>
                                <a:xfrm>
                                  <a:off x="0" y="0"/>
                                  <a:ext cx="599440" cy="697230"/>
                                </a:xfrm>
                                <a:prstGeom prst="rect">
                                  <a:avLst/>
                                </a:prstGeom>
                                <a:noFill/>
                                <a:ln>
                                  <a:noFill/>
                                </a:ln>
                              </pic:spPr>
                            </pic:pic>
                          </a:graphicData>
                        </a:graphic>
                      </wp:inline>
                    </w:drawing>
                  </w:r>
                </w:p>
              </w:tc>
              <w:tc>
                <w:tcPr>
                  <w:tcW w:w="2047" w:type="dxa"/>
                  <w:vAlign w:val="center"/>
                </w:tcPr>
                <w:p>
                  <w:pPr>
                    <w:jc w:val="center"/>
                    <w:rPr>
                      <w:rFonts w:hint="default" w:eastAsia="宋体"/>
                      <w:color w:val="0000FF"/>
                      <w:lang w:val="en-US" w:eastAsia="zh-CN"/>
                    </w:rPr>
                  </w:pPr>
                  <w:r>
                    <w:rPr>
                      <w:rFonts w:hint="eastAsia"/>
                      <w:color w:val="00B050"/>
                      <w:lang w:val="en-US" w:eastAsia="zh-CN"/>
                    </w:rPr>
                    <w:t>其中90%</w:t>
                  </w:r>
                  <w:commentRangeStart w:id="28"/>
                  <w:r>
                    <w:rPr>
                      <w:rFonts w:hint="eastAsia"/>
                      <w:color w:val="00B050"/>
                      <w:lang w:val="en-US" w:eastAsia="zh-CN"/>
                    </w:rPr>
                    <w:t>外售，10%在厂区内和喇叭进行组装，生产音响</w:t>
                  </w:r>
                  <w:commentRangeEnd w:id="28"/>
                  <w:r>
                    <w:rPr>
                      <w:color w:val="00B050"/>
                    </w:rPr>
                    <w:commentReference w:id="2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snapToGrid w:val="0"/>
                      <w:szCs w:val="21"/>
                    </w:rPr>
                  </w:pPr>
                  <w:r>
                    <w:rPr>
                      <w:rFonts w:hint="eastAsia"/>
                      <w:snapToGrid w:val="0"/>
                      <w:szCs w:val="21"/>
                    </w:rPr>
                    <w:t>喇叭</w:t>
                  </w:r>
                </w:p>
              </w:tc>
              <w:tc>
                <w:tcPr>
                  <w:tcW w:w="749" w:type="dxa"/>
                  <w:vAlign w:val="center"/>
                </w:tcPr>
                <w:p>
                  <w:pPr>
                    <w:jc w:val="center"/>
                    <w:rPr>
                      <w:snapToGrid w:val="0"/>
                      <w:szCs w:val="21"/>
                    </w:rPr>
                  </w:pPr>
                  <w:r>
                    <w:rPr>
                      <w:rFonts w:hint="eastAsia"/>
                      <w:snapToGrid w:val="0"/>
                      <w:szCs w:val="21"/>
                    </w:rPr>
                    <w:t>20万个/年</w:t>
                  </w:r>
                </w:p>
              </w:tc>
              <w:tc>
                <w:tcPr>
                  <w:tcW w:w="3366" w:type="dxa"/>
                  <w:vAlign w:val="center"/>
                </w:tcPr>
                <w:p>
                  <w:pPr>
                    <w:jc w:val="center"/>
                    <w:rPr>
                      <w:snapToGrid w:val="0"/>
                      <w:szCs w:val="21"/>
                    </w:rPr>
                  </w:pPr>
                  <w:r>
                    <w:rPr>
                      <w:rFonts w:hint="eastAsia"/>
                      <w:snapToGrid w:val="0"/>
                      <w:szCs w:val="21"/>
                    </w:rPr>
                    <w:t>/</w:t>
                  </w:r>
                </w:p>
              </w:tc>
              <w:tc>
                <w:tcPr>
                  <w:tcW w:w="1633" w:type="dxa"/>
                  <w:vAlign w:val="center"/>
                </w:tcPr>
                <w:p>
                  <w:pPr>
                    <w:jc w:val="center"/>
                    <w:rPr>
                      <w:snapToGrid w:val="0"/>
                      <w:szCs w:val="21"/>
                    </w:rPr>
                  </w:pPr>
                  <w:r>
                    <w:drawing>
                      <wp:inline distT="0" distB="0" distL="114300" distR="114300">
                        <wp:extent cx="723900" cy="720090"/>
                        <wp:effectExtent l="0" t="0" r="0" b="3810"/>
                        <wp:docPr id="1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6"/>
                                <pic:cNvPicPr>
                                  <a:picLocks noChangeAspect="1"/>
                                </pic:cNvPicPr>
                              </pic:nvPicPr>
                              <pic:blipFill>
                                <a:blip r:embed="rId13"/>
                                <a:stretch>
                                  <a:fillRect/>
                                </a:stretch>
                              </pic:blipFill>
                              <pic:spPr>
                                <a:xfrm>
                                  <a:off x="0" y="0"/>
                                  <a:ext cx="723900" cy="720090"/>
                                </a:xfrm>
                                <a:prstGeom prst="rect">
                                  <a:avLst/>
                                </a:prstGeom>
                                <a:noFill/>
                                <a:ln>
                                  <a:noFill/>
                                </a:ln>
                              </pic:spPr>
                            </pic:pic>
                          </a:graphicData>
                        </a:graphic>
                      </wp:inline>
                    </w:drawing>
                  </w:r>
                </w:p>
              </w:tc>
              <w:tc>
                <w:tcPr>
                  <w:tcW w:w="2047" w:type="dxa"/>
                  <w:vAlign w:val="center"/>
                </w:tcPr>
                <w:p>
                  <w:pPr>
                    <w:jc w:val="center"/>
                    <w:rPr>
                      <w:color w:val="0000FF"/>
                    </w:rPr>
                  </w:pPr>
                  <w:r>
                    <w:rPr>
                      <w:rFonts w:hint="eastAsia"/>
                      <w:color w:val="00B050"/>
                      <w:lang w:val="en-US" w:eastAsia="zh-CN"/>
                    </w:rPr>
                    <w:t>其中70%</w:t>
                  </w:r>
                  <w:commentRangeStart w:id="29"/>
                  <w:r>
                    <w:rPr>
                      <w:rFonts w:hint="eastAsia"/>
                      <w:color w:val="00B050"/>
                      <w:lang w:val="en-US" w:eastAsia="zh-CN"/>
                    </w:rPr>
                    <w:t>外售，30%在厂区内和木箱外壳进行组装，生产音响</w:t>
                  </w:r>
                  <w:commentRangeEnd w:id="29"/>
                  <w:r>
                    <w:rPr>
                      <w:color w:val="00B050"/>
                    </w:rPr>
                    <w:commentReference w:id="29"/>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snapToGrid w:val="0"/>
                      <w:szCs w:val="21"/>
                    </w:rPr>
                  </w:pPr>
                  <w:r>
                    <w:rPr>
                      <w:rFonts w:hint="eastAsia"/>
                      <w:snapToGrid w:val="0"/>
                      <w:szCs w:val="21"/>
                    </w:rPr>
                    <w:t>音响</w:t>
                  </w:r>
                </w:p>
              </w:tc>
              <w:tc>
                <w:tcPr>
                  <w:tcW w:w="749" w:type="dxa"/>
                  <w:vAlign w:val="center"/>
                </w:tcPr>
                <w:p>
                  <w:pPr>
                    <w:jc w:val="center"/>
                    <w:rPr>
                      <w:snapToGrid w:val="0"/>
                      <w:szCs w:val="21"/>
                    </w:rPr>
                  </w:pPr>
                  <w:r>
                    <w:rPr>
                      <w:rFonts w:hint="eastAsia"/>
                      <w:snapToGrid w:val="0"/>
                      <w:szCs w:val="21"/>
                    </w:rPr>
                    <w:t>3.5万个/年</w:t>
                  </w:r>
                </w:p>
              </w:tc>
              <w:tc>
                <w:tcPr>
                  <w:tcW w:w="3366" w:type="dxa"/>
                  <w:vAlign w:val="center"/>
                </w:tcPr>
                <w:p>
                  <w:pPr>
                    <w:jc w:val="center"/>
                    <w:rPr>
                      <w:rFonts w:hint="eastAsia"/>
                      <w:color w:val="0000FF"/>
                      <w:lang w:val="en-US" w:eastAsia="zh-CN"/>
                    </w:rPr>
                  </w:pPr>
                  <w:r>
                    <w:rPr>
                      <w:rFonts w:hint="eastAsia"/>
                      <w:color w:val="0000FF"/>
                      <w:lang w:val="en-US" w:eastAsia="zh-CN"/>
                    </w:rPr>
                    <w:t>5寸（127mm×254mm×254mm）</w:t>
                  </w:r>
                </w:p>
                <w:p>
                  <w:pPr>
                    <w:jc w:val="center"/>
                    <w:rPr>
                      <w:rFonts w:hint="eastAsia"/>
                      <w:color w:val="0000FF"/>
                      <w:lang w:val="en-US" w:eastAsia="zh-CN"/>
                    </w:rPr>
                  </w:pPr>
                  <w:r>
                    <w:rPr>
                      <w:rFonts w:hint="eastAsia"/>
                      <w:color w:val="0000FF"/>
                      <w:lang w:val="en-US" w:eastAsia="zh-CN"/>
                    </w:rPr>
                    <w:t>8寸（400mm×750mm×700mm）</w:t>
                  </w:r>
                </w:p>
                <w:p>
                  <w:pPr>
                    <w:jc w:val="center"/>
                    <w:rPr>
                      <w:snapToGrid w:val="0"/>
                      <w:szCs w:val="21"/>
                    </w:rPr>
                  </w:pPr>
                  <w:r>
                    <w:rPr>
                      <w:rFonts w:hint="eastAsia"/>
                      <w:color w:val="0000FF"/>
                      <w:lang w:val="en-US" w:eastAsia="zh-CN"/>
                    </w:rPr>
                    <w:t>10寸（450mm×850mm×500mm）12寸（600mm×950mm×700mm）</w:t>
                  </w:r>
                </w:p>
              </w:tc>
              <w:tc>
                <w:tcPr>
                  <w:tcW w:w="1633" w:type="dxa"/>
                  <w:vAlign w:val="center"/>
                </w:tcPr>
                <w:p>
                  <w:pPr>
                    <w:jc w:val="center"/>
                    <w:rPr>
                      <w:szCs w:val="21"/>
                    </w:rPr>
                  </w:pPr>
                  <w:r>
                    <w:drawing>
                      <wp:inline distT="0" distB="0" distL="114300" distR="114300">
                        <wp:extent cx="492125" cy="683260"/>
                        <wp:effectExtent l="0" t="0" r="3175" b="2540"/>
                        <wp:docPr id="1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7"/>
                                <pic:cNvPicPr>
                                  <a:picLocks noChangeAspect="1"/>
                                </pic:cNvPicPr>
                              </pic:nvPicPr>
                              <pic:blipFill>
                                <a:blip r:embed="rId14"/>
                                <a:stretch>
                                  <a:fillRect/>
                                </a:stretch>
                              </pic:blipFill>
                              <pic:spPr>
                                <a:xfrm>
                                  <a:off x="0" y="0"/>
                                  <a:ext cx="492125" cy="683260"/>
                                </a:xfrm>
                                <a:prstGeom prst="rect">
                                  <a:avLst/>
                                </a:prstGeom>
                                <a:noFill/>
                                <a:ln>
                                  <a:noFill/>
                                </a:ln>
                              </pic:spPr>
                            </pic:pic>
                          </a:graphicData>
                        </a:graphic>
                      </wp:inline>
                    </w:drawing>
                  </w:r>
                </w:p>
              </w:tc>
              <w:tc>
                <w:tcPr>
                  <w:tcW w:w="2047" w:type="dxa"/>
                  <w:vAlign w:val="center"/>
                </w:tcPr>
                <w:p>
                  <w:pPr>
                    <w:jc w:val="center"/>
                    <w:rPr>
                      <w:rFonts w:hint="eastAsia" w:eastAsia="宋体"/>
                      <w:color w:val="0000FF"/>
                      <w:lang w:val="en-US" w:eastAsia="zh-CN"/>
                    </w:rPr>
                  </w:pPr>
                  <w:r>
                    <w:rPr>
                      <w:rFonts w:hint="eastAsia"/>
                      <w:color w:val="0000FF"/>
                      <w:lang w:val="en-US"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snapToGrid w:val="0"/>
                      <w:szCs w:val="21"/>
                    </w:rPr>
                  </w:pPr>
                  <w:r>
                    <w:rPr>
                      <w:rFonts w:hint="eastAsia"/>
                      <w:snapToGrid w:val="0"/>
                      <w:szCs w:val="21"/>
                    </w:rPr>
                    <w:t>功放</w:t>
                  </w:r>
                </w:p>
              </w:tc>
              <w:tc>
                <w:tcPr>
                  <w:tcW w:w="749" w:type="dxa"/>
                  <w:vAlign w:val="center"/>
                </w:tcPr>
                <w:p>
                  <w:pPr>
                    <w:jc w:val="center"/>
                    <w:rPr>
                      <w:snapToGrid w:val="0"/>
                      <w:szCs w:val="21"/>
                    </w:rPr>
                  </w:pPr>
                  <w:r>
                    <w:rPr>
                      <w:rFonts w:hint="eastAsia"/>
                      <w:snapToGrid w:val="0"/>
                      <w:szCs w:val="21"/>
                    </w:rPr>
                    <w:t>8万个年</w:t>
                  </w:r>
                </w:p>
              </w:tc>
              <w:tc>
                <w:tcPr>
                  <w:tcW w:w="3366" w:type="dxa"/>
                  <w:vAlign w:val="center"/>
                </w:tcPr>
                <w:p>
                  <w:pPr>
                    <w:jc w:val="center"/>
                    <w:rPr>
                      <w:rFonts w:hint="eastAsia"/>
                      <w:color w:val="0000FF"/>
                      <w:lang w:val="en-US" w:eastAsia="zh-CN"/>
                    </w:rPr>
                  </w:pPr>
                  <w:r>
                    <w:rPr>
                      <w:rFonts w:hint="eastAsia"/>
                      <w:color w:val="0000FF"/>
                      <w:lang w:val="en-US" w:eastAsia="zh-CN"/>
                    </w:rPr>
                    <w:t>2U：483*430*88mm（4万个）</w:t>
                  </w:r>
                </w:p>
                <w:p>
                  <w:pPr>
                    <w:jc w:val="center"/>
                    <w:rPr>
                      <w:rFonts w:hint="eastAsia"/>
                      <w:color w:val="0000FF"/>
                      <w:lang w:val="en-US" w:eastAsia="zh-CN"/>
                    </w:rPr>
                  </w:pPr>
                  <w:r>
                    <w:rPr>
                      <w:rFonts w:hint="eastAsia"/>
                      <w:color w:val="0000FF"/>
                      <w:lang w:val="en-US" w:eastAsia="zh-CN"/>
                    </w:rPr>
                    <w:t>3U：580*520*162mm（4万个）</w:t>
                  </w:r>
                </w:p>
              </w:tc>
              <w:tc>
                <w:tcPr>
                  <w:tcW w:w="1633" w:type="dxa"/>
                  <w:vAlign w:val="center"/>
                </w:tcPr>
                <w:p>
                  <w:pPr>
                    <w:jc w:val="center"/>
                    <w:rPr>
                      <w:szCs w:val="21"/>
                    </w:rPr>
                  </w:pPr>
                  <w:r>
                    <w:drawing>
                      <wp:inline distT="0" distB="0" distL="114300" distR="114300">
                        <wp:extent cx="748030" cy="567690"/>
                        <wp:effectExtent l="0" t="0" r="13970" b="3810"/>
                        <wp:docPr id="1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8"/>
                                <pic:cNvPicPr>
                                  <a:picLocks noChangeAspect="1"/>
                                </pic:cNvPicPr>
                              </pic:nvPicPr>
                              <pic:blipFill>
                                <a:blip r:embed="rId15"/>
                                <a:stretch>
                                  <a:fillRect/>
                                </a:stretch>
                              </pic:blipFill>
                              <pic:spPr>
                                <a:xfrm>
                                  <a:off x="0" y="0"/>
                                  <a:ext cx="748030" cy="567690"/>
                                </a:xfrm>
                                <a:prstGeom prst="rect">
                                  <a:avLst/>
                                </a:prstGeom>
                                <a:noFill/>
                                <a:ln>
                                  <a:noFill/>
                                </a:ln>
                              </pic:spPr>
                            </pic:pic>
                          </a:graphicData>
                        </a:graphic>
                      </wp:inline>
                    </w:drawing>
                  </w:r>
                </w:p>
              </w:tc>
              <w:tc>
                <w:tcPr>
                  <w:tcW w:w="2047" w:type="dxa"/>
                  <w:vAlign w:val="center"/>
                </w:tcPr>
                <w:p>
                  <w:pPr>
                    <w:jc w:val="center"/>
                    <w:rPr>
                      <w:rFonts w:hint="eastAsia" w:eastAsia="宋体"/>
                      <w:color w:val="0000FF"/>
                      <w:lang w:val="en-US" w:eastAsia="zh-CN"/>
                    </w:rPr>
                  </w:pPr>
                  <w:r>
                    <w:rPr>
                      <w:rFonts w:hint="eastAsia"/>
                      <w:color w:val="0000FF"/>
                      <w:lang w:val="en-US"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jc w:val="center"/>
                    <w:rPr>
                      <w:snapToGrid w:val="0"/>
                      <w:szCs w:val="21"/>
                    </w:rPr>
                  </w:pPr>
                  <w:r>
                    <w:rPr>
                      <w:rFonts w:hint="eastAsia"/>
                      <w:snapToGrid w:val="0"/>
                      <w:szCs w:val="21"/>
                    </w:rPr>
                    <w:t>自行车车架</w:t>
                  </w:r>
                </w:p>
              </w:tc>
              <w:tc>
                <w:tcPr>
                  <w:tcW w:w="749" w:type="dxa"/>
                  <w:vAlign w:val="center"/>
                </w:tcPr>
                <w:p>
                  <w:pPr>
                    <w:jc w:val="center"/>
                    <w:rPr>
                      <w:snapToGrid w:val="0"/>
                      <w:szCs w:val="21"/>
                    </w:rPr>
                  </w:pPr>
                  <w:r>
                    <w:rPr>
                      <w:rFonts w:hint="eastAsia"/>
                      <w:snapToGrid w:val="0"/>
                      <w:szCs w:val="21"/>
                    </w:rPr>
                    <w:t>3万个/年</w:t>
                  </w:r>
                </w:p>
              </w:tc>
              <w:tc>
                <w:tcPr>
                  <w:tcW w:w="3366" w:type="dxa"/>
                  <w:vAlign w:val="center"/>
                </w:tcPr>
                <w:p>
                  <w:pPr>
                    <w:jc w:val="center"/>
                    <w:rPr>
                      <w:rFonts w:hint="eastAsia"/>
                      <w:color w:val="0000FF"/>
                      <w:lang w:val="en-US" w:eastAsia="zh-CN"/>
                    </w:rPr>
                  </w:pPr>
                  <w:r>
                    <w:rPr>
                      <w:rFonts w:hint="eastAsia"/>
                      <w:color w:val="0000FF"/>
                      <w:lang w:val="en-US" w:eastAsia="zh-CN"/>
                    </w:rPr>
                    <w:t>6kg/个</w:t>
                  </w:r>
                </w:p>
              </w:tc>
              <w:tc>
                <w:tcPr>
                  <w:tcW w:w="1633" w:type="dxa"/>
                  <w:vAlign w:val="center"/>
                </w:tcPr>
                <w:p>
                  <w:pPr>
                    <w:jc w:val="center"/>
                    <w:rPr>
                      <w:szCs w:val="21"/>
                    </w:rPr>
                  </w:pPr>
                  <w:r>
                    <w:drawing>
                      <wp:inline distT="0" distB="0" distL="114300" distR="114300">
                        <wp:extent cx="724535" cy="615315"/>
                        <wp:effectExtent l="0" t="0" r="18415" b="13335"/>
                        <wp:docPr id="1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9"/>
                                <pic:cNvPicPr>
                                  <a:picLocks noChangeAspect="1"/>
                                </pic:cNvPicPr>
                              </pic:nvPicPr>
                              <pic:blipFill>
                                <a:blip r:embed="rId16"/>
                                <a:stretch>
                                  <a:fillRect/>
                                </a:stretch>
                              </pic:blipFill>
                              <pic:spPr>
                                <a:xfrm>
                                  <a:off x="0" y="0"/>
                                  <a:ext cx="724535" cy="615315"/>
                                </a:xfrm>
                                <a:prstGeom prst="rect">
                                  <a:avLst/>
                                </a:prstGeom>
                                <a:noFill/>
                                <a:ln>
                                  <a:noFill/>
                                </a:ln>
                              </pic:spPr>
                            </pic:pic>
                          </a:graphicData>
                        </a:graphic>
                      </wp:inline>
                    </w:drawing>
                  </w:r>
                </w:p>
              </w:tc>
              <w:tc>
                <w:tcPr>
                  <w:tcW w:w="2047" w:type="dxa"/>
                  <w:vAlign w:val="center"/>
                </w:tcPr>
                <w:p>
                  <w:pPr>
                    <w:jc w:val="center"/>
                    <w:rPr>
                      <w:rFonts w:hint="eastAsia" w:eastAsia="宋体"/>
                      <w:color w:val="0000FF"/>
                      <w:lang w:val="en-US" w:eastAsia="zh-CN"/>
                    </w:rPr>
                  </w:pPr>
                  <w:r>
                    <w:rPr>
                      <w:rFonts w:hint="eastAsia"/>
                      <w:color w:val="0000FF"/>
                      <w:lang w:val="en-US" w:eastAsia="zh-CN"/>
                    </w:rPr>
                    <w:t>外售</w:t>
                  </w:r>
                </w:p>
              </w:tc>
            </w:tr>
          </w:tbl>
          <w:p>
            <w:pPr>
              <w:spacing w:line="360" w:lineRule="auto"/>
              <w:textAlignment w:val="baseline"/>
              <w:rPr>
                <w:b/>
                <w:bCs/>
                <w:szCs w:val="21"/>
              </w:rPr>
            </w:pPr>
            <w:r>
              <w:rPr>
                <w:rFonts w:hint="eastAsia"/>
                <w:b/>
                <w:bCs/>
                <w:szCs w:val="21"/>
              </w:rPr>
              <w:t>3、主要原辅料</w:t>
            </w:r>
          </w:p>
          <w:p>
            <w:pPr>
              <w:spacing w:line="360" w:lineRule="auto"/>
              <w:jc w:val="center"/>
              <w:rPr>
                <w:b/>
                <w:snapToGrid w:val="0"/>
                <w:szCs w:val="21"/>
              </w:rPr>
            </w:pPr>
            <w:r>
              <w:rPr>
                <w:b/>
                <w:snapToGrid w:val="0"/>
                <w:szCs w:val="21"/>
              </w:rPr>
              <w:t>表2-</w:t>
            </w:r>
            <w:r>
              <w:rPr>
                <w:rFonts w:hint="eastAsia"/>
                <w:b/>
                <w:snapToGrid w:val="0"/>
                <w:szCs w:val="21"/>
              </w:rPr>
              <w:t>4</w:t>
            </w:r>
            <w:r>
              <w:rPr>
                <w:b/>
                <w:snapToGrid w:val="0"/>
                <w:szCs w:val="21"/>
              </w:rPr>
              <w:t xml:space="preserve"> </w:t>
            </w:r>
            <w:commentRangeStart w:id="30"/>
            <w:commentRangeStart w:id="31"/>
            <w:r>
              <w:rPr>
                <w:b/>
                <w:snapToGrid w:val="0"/>
                <w:szCs w:val="21"/>
              </w:rPr>
              <w:t>主要原辅材料使用消耗一览表</w:t>
            </w:r>
            <w:commentRangeEnd w:id="30"/>
            <w:r>
              <w:commentReference w:id="30"/>
            </w:r>
            <w:commentRangeEnd w:id="31"/>
            <w:r>
              <w:commentReference w:id="31"/>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89"/>
              <w:gridCol w:w="1037"/>
              <w:gridCol w:w="638"/>
              <w:gridCol w:w="1312"/>
              <w:gridCol w:w="1012"/>
              <w:gridCol w:w="133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jc w:val="center"/>
                    <w:rPr>
                      <w:b/>
                      <w:snapToGrid w:val="0"/>
                      <w:szCs w:val="21"/>
                    </w:rPr>
                  </w:pPr>
                  <w:r>
                    <w:rPr>
                      <w:rFonts w:hint="eastAsia"/>
                      <w:b/>
                      <w:snapToGrid w:val="0"/>
                      <w:szCs w:val="21"/>
                    </w:rPr>
                    <w:t>产品</w:t>
                  </w:r>
                </w:p>
              </w:tc>
              <w:tc>
                <w:tcPr>
                  <w:tcW w:w="1489" w:type="dxa"/>
                  <w:vAlign w:val="center"/>
                </w:tcPr>
                <w:p>
                  <w:pPr>
                    <w:jc w:val="center"/>
                    <w:rPr>
                      <w:b/>
                      <w:snapToGrid w:val="0"/>
                      <w:szCs w:val="21"/>
                    </w:rPr>
                  </w:pPr>
                  <w:r>
                    <w:rPr>
                      <w:b/>
                      <w:snapToGrid w:val="0"/>
                      <w:szCs w:val="21"/>
                    </w:rPr>
                    <w:t>名称</w:t>
                  </w:r>
                </w:p>
              </w:tc>
              <w:tc>
                <w:tcPr>
                  <w:tcW w:w="1037" w:type="dxa"/>
                  <w:vAlign w:val="center"/>
                </w:tcPr>
                <w:p>
                  <w:pPr>
                    <w:jc w:val="center"/>
                    <w:rPr>
                      <w:b/>
                      <w:snapToGrid w:val="0"/>
                      <w:szCs w:val="21"/>
                    </w:rPr>
                  </w:pPr>
                  <w:r>
                    <w:rPr>
                      <w:b/>
                      <w:snapToGrid w:val="0"/>
                      <w:szCs w:val="21"/>
                    </w:rPr>
                    <w:t>年耗量</w:t>
                  </w:r>
                </w:p>
              </w:tc>
              <w:tc>
                <w:tcPr>
                  <w:tcW w:w="638" w:type="dxa"/>
                  <w:vAlign w:val="center"/>
                </w:tcPr>
                <w:p>
                  <w:pPr>
                    <w:jc w:val="center"/>
                    <w:rPr>
                      <w:rFonts w:eastAsia="Calibri"/>
                      <w:b/>
                      <w:snapToGrid w:val="0"/>
                      <w:szCs w:val="21"/>
                    </w:rPr>
                  </w:pPr>
                  <w:r>
                    <w:rPr>
                      <w:b/>
                      <w:snapToGrid w:val="0"/>
                      <w:szCs w:val="21"/>
                    </w:rPr>
                    <w:t>性状</w:t>
                  </w:r>
                </w:p>
              </w:tc>
              <w:tc>
                <w:tcPr>
                  <w:tcW w:w="1312" w:type="dxa"/>
                  <w:vAlign w:val="center"/>
                </w:tcPr>
                <w:p>
                  <w:pPr>
                    <w:jc w:val="center"/>
                    <w:rPr>
                      <w:b/>
                      <w:snapToGrid w:val="0"/>
                      <w:szCs w:val="21"/>
                    </w:rPr>
                  </w:pPr>
                  <w:r>
                    <w:rPr>
                      <w:b/>
                      <w:snapToGrid w:val="0"/>
                      <w:szCs w:val="21"/>
                    </w:rPr>
                    <w:t>最大储存量</w:t>
                  </w:r>
                </w:p>
              </w:tc>
              <w:tc>
                <w:tcPr>
                  <w:tcW w:w="1012" w:type="dxa"/>
                  <w:vAlign w:val="center"/>
                </w:tcPr>
                <w:p>
                  <w:pPr>
                    <w:jc w:val="center"/>
                    <w:rPr>
                      <w:b/>
                      <w:snapToGrid w:val="0"/>
                      <w:szCs w:val="21"/>
                    </w:rPr>
                  </w:pPr>
                  <w:r>
                    <w:rPr>
                      <w:rFonts w:hint="eastAsia"/>
                      <w:b/>
                      <w:snapToGrid w:val="0"/>
                      <w:szCs w:val="21"/>
                    </w:rPr>
                    <w:t>规格</w:t>
                  </w:r>
                </w:p>
              </w:tc>
              <w:tc>
                <w:tcPr>
                  <w:tcW w:w="1331" w:type="dxa"/>
                  <w:vAlign w:val="center"/>
                </w:tcPr>
                <w:p>
                  <w:pPr>
                    <w:jc w:val="center"/>
                    <w:rPr>
                      <w:b/>
                      <w:snapToGrid w:val="0"/>
                      <w:color w:val="FF0000"/>
                      <w:szCs w:val="21"/>
                    </w:rPr>
                  </w:pPr>
                  <w:r>
                    <w:rPr>
                      <w:rFonts w:hint="eastAsia"/>
                      <w:b/>
                      <w:snapToGrid w:val="0"/>
                      <w:szCs w:val="21"/>
                    </w:rPr>
                    <w:t>使用工序</w:t>
                  </w:r>
                </w:p>
              </w:tc>
              <w:tc>
                <w:tcPr>
                  <w:tcW w:w="1148" w:type="dxa"/>
                  <w:vAlign w:val="center"/>
                </w:tcPr>
                <w:p>
                  <w:pPr>
                    <w:jc w:val="center"/>
                    <w:rPr>
                      <w:rFonts w:hint="default" w:eastAsia="宋体"/>
                      <w:b/>
                      <w:snapToGrid w:val="0"/>
                      <w:szCs w:val="21"/>
                      <w:lang w:val="en-US" w:eastAsia="zh-CN"/>
                    </w:rPr>
                  </w:pPr>
                  <w:r>
                    <w:rPr>
                      <w:rFonts w:hint="eastAsia"/>
                      <w:b/>
                      <w:snapToGrid w:val="0"/>
                      <w:szCs w:val="21"/>
                      <w:lang w:val="en-US" w:eastAsia="zh-CN"/>
                    </w:rPr>
                    <w:t>存储位置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restart"/>
                  <w:vAlign w:val="center"/>
                </w:tcPr>
                <w:p>
                  <w:pPr>
                    <w:jc w:val="center"/>
                    <w:rPr>
                      <w:bCs/>
                      <w:snapToGrid w:val="0"/>
                      <w:szCs w:val="21"/>
                    </w:rPr>
                  </w:pPr>
                  <w:r>
                    <w:rPr>
                      <w:rFonts w:hint="eastAsia"/>
                      <w:bCs/>
                      <w:snapToGrid w:val="0"/>
                      <w:szCs w:val="21"/>
                    </w:rPr>
                    <w:t>喇叭</w:t>
                  </w:r>
                </w:p>
              </w:tc>
              <w:tc>
                <w:tcPr>
                  <w:tcW w:w="1489" w:type="dxa"/>
                  <w:vAlign w:val="center"/>
                </w:tcPr>
                <w:p>
                  <w:pPr>
                    <w:jc w:val="center"/>
                    <w:rPr>
                      <w:snapToGrid w:val="0"/>
                      <w:szCs w:val="21"/>
                    </w:rPr>
                  </w:pPr>
                  <w:r>
                    <w:rPr>
                      <w:rFonts w:hint="eastAsia"/>
                      <w:snapToGrid w:val="0"/>
                      <w:szCs w:val="21"/>
                    </w:rPr>
                    <w:t>T铁</w:t>
                  </w:r>
                </w:p>
              </w:tc>
              <w:tc>
                <w:tcPr>
                  <w:tcW w:w="1037" w:type="dxa"/>
                  <w:vAlign w:val="center"/>
                </w:tcPr>
                <w:p>
                  <w:pPr>
                    <w:jc w:val="center"/>
                    <w:rPr>
                      <w:snapToGrid w:val="0"/>
                      <w:szCs w:val="21"/>
                    </w:rPr>
                  </w:pPr>
                  <w:r>
                    <w:rPr>
                      <w:rFonts w:hint="eastAsia"/>
                      <w:snapToGrid w:val="0"/>
                      <w:szCs w:val="21"/>
                    </w:rPr>
                    <w:t>20万个</w:t>
                  </w:r>
                </w:p>
              </w:tc>
              <w:tc>
                <w:tcPr>
                  <w:tcW w:w="638" w:type="dxa"/>
                  <w:vAlign w:val="center"/>
                </w:tcPr>
                <w:p>
                  <w:pPr>
                    <w:jc w:val="center"/>
                    <w:rPr>
                      <w:snapToGrid w:val="0"/>
                      <w:szCs w:val="21"/>
                    </w:rPr>
                  </w:pPr>
                  <w:r>
                    <w:rPr>
                      <w:rFonts w:hint="eastAsia"/>
                      <w:snapToGrid w:val="0"/>
                      <w:szCs w:val="21"/>
                    </w:rPr>
                    <w:t>固体</w:t>
                  </w:r>
                </w:p>
              </w:tc>
              <w:tc>
                <w:tcPr>
                  <w:tcW w:w="1312" w:type="dxa"/>
                  <w:vAlign w:val="center"/>
                </w:tcPr>
                <w:p>
                  <w:pPr>
                    <w:jc w:val="center"/>
                    <w:rPr>
                      <w:snapToGrid w:val="0"/>
                      <w:szCs w:val="21"/>
                    </w:rPr>
                  </w:pPr>
                  <w:r>
                    <w:rPr>
                      <w:rFonts w:hint="eastAsia"/>
                      <w:snapToGrid w:val="0"/>
                      <w:szCs w:val="21"/>
                    </w:rPr>
                    <w:t>1</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snapToGrid w:val="0"/>
                      <w:szCs w:val="21"/>
                    </w:rPr>
                  </w:pPr>
                  <w:r>
                    <w:rPr>
                      <w:rFonts w:hint="eastAsia"/>
                      <w:snapToGrid w:val="0"/>
                      <w:szCs w:val="21"/>
                    </w:rPr>
                    <w:t>/</w:t>
                  </w:r>
                </w:p>
              </w:tc>
              <w:tc>
                <w:tcPr>
                  <w:tcW w:w="1331" w:type="dxa"/>
                  <w:vMerge w:val="restart"/>
                  <w:vAlign w:val="center"/>
                </w:tcPr>
                <w:p>
                  <w:pPr>
                    <w:jc w:val="center"/>
                    <w:rPr>
                      <w:snapToGrid w:val="0"/>
                      <w:color w:val="0000FF"/>
                      <w:szCs w:val="21"/>
                    </w:rPr>
                  </w:pPr>
                  <w:r>
                    <w:rPr>
                      <w:rFonts w:hint="eastAsia"/>
                      <w:snapToGrid w:val="0"/>
                      <w:color w:val="0000FF"/>
                      <w:szCs w:val="21"/>
                      <w:lang w:eastAsia="zh-CN"/>
                    </w:rPr>
                    <w:t>黏合</w:t>
                  </w:r>
                </w:p>
              </w:tc>
              <w:tc>
                <w:tcPr>
                  <w:tcW w:w="1148" w:type="dxa"/>
                  <w:vMerge w:val="restart"/>
                  <w:vAlign w:val="center"/>
                </w:tcPr>
                <w:p>
                  <w:pPr>
                    <w:jc w:val="center"/>
                    <w:rPr>
                      <w:rFonts w:hint="eastAsia"/>
                      <w:snapToGrid w:val="0"/>
                      <w:color w:val="0000FF"/>
                      <w:szCs w:val="21"/>
                    </w:rPr>
                  </w:pPr>
                  <w:r>
                    <w:rPr>
                      <w:rFonts w:hint="eastAsia" w:ascii="Times New Roman" w:hAnsi="Times New Roman"/>
                      <w:color w:val="000000"/>
                      <w:sz w:val="21"/>
                      <w:szCs w:val="21"/>
                    </w:rPr>
                    <w:t>电子电声仓库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szCs w:val="21"/>
                    </w:rPr>
                  </w:pPr>
                  <w:r>
                    <w:rPr>
                      <w:rFonts w:hint="eastAsia"/>
                      <w:snapToGrid w:val="0"/>
                      <w:szCs w:val="21"/>
                    </w:rPr>
                    <w:t>磁铁</w:t>
                  </w:r>
                </w:p>
              </w:tc>
              <w:tc>
                <w:tcPr>
                  <w:tcW w:w="1037" w:type="dxa"/>
                  <w:vAlign w:val="center"/>
                </w:tcPr>
                <w:p>
                  <w:pPr>
                    <w:jc w:val="center"/>
                    <w:rPr>
                      <w:snapToGrid w:val="0"/>
                      <w:szCs w:val="21"/>
                    </w:rPr>
                  </w:pPr>
                  <w:r>
                    <w:rPr>
                      <w:rFonts w:hint="eastAsia"/>
                      <w:snapToGrid w:val="0"/>
                      <w:szCs w:val="21"/>
                    </w:rPr>
                    <w:t>20万个</w:t>
                  </w:r>
                </w:p>
              </w:tc>
              <w:tc>
                <w:tcPr>
                  <w:tcW w:w="638" w:type="dxa"/>
                  <w:vAlign w:val="center"/>
                </w:tcPr>
                <w:p>
                  <w:pPr>
                    <w:jc w:val="center"/>
                    <w:rPr>
                      <w:snapToGrid w:val="0"/>
                      <w:szCs w:val="21"/>
                    </w:rPr>
                  </w:pPr>
                  <w:r>
                    <w:rPr>
                      <w:rFonts w:hint="eastAsia"/>
                      <w:snapToGrid w:val="0"/>
                      <w:szCs w:val="21"/>
                    </w:rPr>
                    <w:t>固体</w:t>
                  </w:r>
                </w:p>
              </w:tc>
              <w:tc>
                <w:tcPr>
                  <w:tcW w:w="1312" w:type="dxa"/>
                  <w:vAlign w:val="center"/>
                </w:tcPr>
                <w:p>
                  <w:pPr>
                    <w:jc w:val="center"/>
                    <w:rPr>
                      <w:snapToGrid w:val="0"/>
                      <w:szCs w:val="21"/>
                    </w:rPr>
                  </w:pPr>
                  <w:r>
                    <w:rPr>
                      <w:rFonts w:hint="eastAsia"/>
                      <w:snapToGrid w:val="0"/>
                      <w:szCs w:val="21"/>
                    </w:rPr>
                    <w:t>1</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snapToGrid w:val="0"/>
                      <w:szCs w:val="21"/>
                    </w:rPr>
                  </w:pPr>
                  <w:r>
                    <w:rPr>
                      <w:rFonts w:hint="eastAsia"/>
                      <w:snapToGrid w:val="0"/>
                      <w:szCs w:val="21"/>
                    </w:rPr>
                    <w:t>/</w:t>
                  </w:r>
                </w:p>
              </w:tc>
              <w:tc>
                <w:tcPr>
                  <w:tcW w:w="1331" w:type="dxa"/>
                  <w:vMerge w:val="continue"/>
                  <w:vAlign w:val="center"/>
                </w:tcPr>
                <w:p>
                  <w:pPr>
                    <w:jc w:val="center"/>
                    <w:rPr>
                      <w:snapToGrid w:val="0"/>
                      <w:color w:val="0000FF"/>
                      <w:szCs w:val="21"/>
                    </w:rPr>
                  </w:pPr>
                </w:p>
              </w:tc>
              <w:tc>
                <w:tcPr>
                  <w:tcW w:w="1148" w:type="dxa"/>
                  <w:vMerge w:val="continue"/>
                  <w:vAlign w:val="center"/>
                </w:tcPr>
                <w:p>
                  <w:pPr>
                    <w:jc w:val="center"/>
                    <w:rPr>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rFonts w:hint="eastAsia" w:eastAsia="宋体"/>
                      <w:snapToGrid w:val="0"/>
                      <w:szCs w:val="21"/>
                      <w:lang w:eastAsia="zh-CN"/>
                    </w:rPr>
                  </w:pPr>
                  <w:r>
                    <w:rPr>
                      <w:rFonts w:hint="eastAsia"/>
                      <w:snapToGrid w:val="0"/>
                      <w:color w:val="0000FF"/>
                      <w:szCs w:val="21"/>
                    </w:rPr>
                    <w:t>华司</w:t>
                  </w:r>
                  <w:r>
                    <w:rPr>
                      <w:rStyle w:val="41"/>
                      <w:rFonts w:hint="eastAsia"/>
                      <w:color w:val="0000FF"/>
                      <w:kern w:val="0"/>
                      <w:sz w:val="21"/>
                      <w:szCs w:val="21"/>
                      <w:lang w:eastAsia="zh-CN"/>
                    </w:rPr>
                    <w:t>（</w:t>
                  </w:r>
                  <w:r>
                    <w:rPr>
                      <w:rFonts w:ascii="Arial" w:hAnsi="Arial" w:eastAsia="宋体" w:cs="Arial"/>
                      <w:i w:val="0"/>
                      <w:iCs w:val="0"/>
                      <w:caps w:val="0"/>
                      <w:color w:val="0000FF"/>
                      <w:spacing w:val="0"/>
                      <w:sz w:val="21"/>
                      <w:szCs w:val="21"/>
                      <w:shd w:val="clear" w:fill="FFFFFF"/>
                    </w:rPr>
                    <w:t>弹簧垫片</w:t>
                  </w:r>
                  <w:r>
                    <w:rPr>
                      <w:rStyle w:val="41"/>
                      <w:rFonts w:hint="eastAsia"/>
                      <w:color w:val="0000FF"/>
                      <w:kern w:val="0"/>
                      <w:sz w:val="21"/>
                      <w:szCs w:val="21"/>
                      <w:lang w:eastAsia="zh-CN"/>
                    </w:rPr>
                    <w:t>）</w:t>
                  </w:r>
                </w:p>
              </w:tc>
              <w:tc>
                <w:tcPr>
                  <w:tcW w:w="1037" w:type="dxa"/>
                  <w:vAlign w:val="center"/>
                </w:tcPr>
                <w:p>
                  <w:pPr>
                    <w:jc w:val="center"/>
                    <w:rPr>
                      <w:snapToGrid w:val="0"/>
                      <w:szCs w:val="21"/>
                    </w:rPr>
                  </w:pPr>
                  <w:r>
                    <w:rPr>
                      <w:rFonts w:hint="eastAsia"/>
                      <w:snapToGrid w:val="0"/>
                      <w:szCs w:val="21"/>
                    </w:rPr>
                    <w:t>20万个</w:t>
                  </w:r>
                </w:p>
              </w:tc>
              <w:tc>
                <w:tcPr>
                  <w:tcW w:w="638" w:type="dxa"/>
                  <w:vAlign w:val="center"/>
                </w:tcPr>
                <w:p>
                  <w:pPr>
                    <w:jc w:val="center"/>
                    <w:rPr>
                      <w:snapToGrid w:val="0"/>
                      <w:szCs w:val="21"/>
                    </w:rPr>
                  </w:pPr>
                  <w:r>
                    <w:rPr>
                      <w:rFonts w:hint="eastAsia"/>
                      <w:snapToGrid w:val="0"/>
                      <w:szCs w:val="21"/>
                    </w:rPr>
                    <w:t>固体</w:t>
                  </w:r>
                </w:p>
              </w:tc>
              <w:tc>
                <w:tcPr>
                  <w:tcW w:w="1312" w:type="dxa"/>
                  <w:vAlign w:val="center"/>
                </w:tcPr>
                <w:p>
                  <w:pPr>
                    <w:jc w:val="center"/>
                    <w:rPr>
                      <w:snapToGrid w:val="0"/>
                      <w:szCs w:val="21"/>
                    </w:rPr>
                  </w:pPr>
                  <w:r>
                    <w:rPr>
                      <w:rFonts w:hint="eastAsia"/>
                      <w:snapToGrid w:val="0"/>
                      <w:szCs w:val="21"/>
                    </w:rPr>
                    <w:t>1</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snapToGrid w:val="0"/>
                      <w:szCs w:val="21"/>
                    </w:rPr>
                  </w:pPr>
                  <w:r>
                    <w:rPr>
                      <w:rFonts w:hint="eastAsia"/>
                      <w:snapToGrid w:val="0"/>
                      <w:szCs w:val="21"/>
                    </w:rPr>
                    <w:t>/</w:t>
                  </w:r>
                </w:p>
              </w:tc>
              <w:tc>
                <w:tcPr>
                  <w:tcW w:w="1331" w:type="dxa"/>
                  <w:vMerge w:val="continue"/>
                  <w:vAlign w:val="center"/>
                </w:tcPr>
                <w:p>
                  <w:pPr>
                    <w:jc w:val="center"/>
                    <w:rPr>
                      <w:snapToGrid w:val="0"/>
                      <w:color w:val="0000FF"/>
                      <w:szCs w:val="21"/>
                    </w:rPr>
                  </w:pPr>
                </w:p>
              </w:tc>
              <w:tc>
                <w:tcPr>
                  <w:tcW w:w="1148" w:type="dxa"/>
                  <w:vMerge w:val="continue"/>
                  <w:vAlign w:val="center"/>
                </w:tcPr>
                <w:p>
                  <w:pPr>
                    <w:jc w:val="center"/>
                    <w:rPr>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snapToGrid w:val="0"/>
                      <w:szCs w:val="21"/>
                    </w:rPr>
                  </w:pPr>
                  <w:r>
                    <w:rPr>
                      <w:rFonts w:hint="eastAsia"/>
                      <w:snapToGrid w:val="0"/>
                      <w:szCs w:val="21"/>
                    </w:rPr>
                    <w:t>盆架</w:t>
                  </w:r>
                </w:p>
              </w:tc>
              <w:tc>
                <w:tcPr>
                  <w:tcW w:w="1037" w:type="dxa"/>
                  <w:vAlign w:val="center"/>
                </w:tcPr>
                <w:p>
                  <w:pPr>
                    <w:jc w:val="center"/>
                    <w:rPr>
                      <w:snapToGrid w:val="0"/>
                      <w:szCs w:val="21"/>
                    </w:rPr>
                  </w:pPr>
                  <w:r>
                    <w:rPr>
                      <w:rFonts w:hint="eastAsia"/>
                      <w:snapToGrid w:val="0"/>
                      <w:szCs w:val="21"/>
                    </w:rPr>
                    <w:t>20万个</w:t>
                  </w:r>
                </w:p>
              </w:tc>
              <w:tc>
                <w:tcPr>
                  <w:tcW w:w="638" w:type="dxa"/>
                  <w:vAlign w:val="center"/>
                </w:tcPr>
                <w:p>
                  <w:pPr>
                    <w:jc w:val="center"/>
                    <w:rPr>
                      <w:snapToGrid w:val="0"/>
                      <w:szCs w:val="21"/>
                    </w:rPr>
                  </w:pPr>
                  <w:r>
                    <w:rPr>
                      <w:rFonts w:hint="eastAsia"/>
                      <w:snapToGrid w:val="0"/>
                      <w:szCs w:val="21"/>
                    </w:rPr>
                    <w:t>固体</w:t>
                  </w:r>
                </w:p>
              </w:tc>
              <w:tc>
                <w:tcPr>
                  <w:tcW w:w="1312" w:type="dxa"/>
                  <w:vAlign w:val="center"/>
                </w:tcPr>
                <w:p>
                  <w:pPr>
                    <w:jc w:val="center"/>
                    <w:rPr>
                      <w:snapToGrid w:val="0"/>
                      <w:szCs w:val="21"/>
                    </w:rPr>
                  </w:pPr>
                  <w:r>
                    <w:rPr>
                      <w:rFonts w:hint="eastAsia"/>
                      <w:snapToGrid w:val="0"/>
                      <w:szCs w:val="21"/>
                    </w:rPr>
                    <w:t>2</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snapToGrid w:val="0"/>
                      <w:szCs w:val="21"/>
                    </w:rPr>
                  </w:pPr>
                  <w:r>
                    <w:rPr>
                      <w:rFonts w:hint="eastAsia"/>
                      <w:snapToGrid w:val="0"/>
                      <w:szCs w:val="21"/>
                    </w:rPr>
                    <w:t>/</w:t>
                  </w:r>
                </w:p>
              </w:tc>
              <w:tc>
                <w:tcPr>
                  <w:tcW w:w="1331" w:type="dxa"/>
                  <w:vMerge w:val="continue"/>
                  <w:vAlign w:val="center"/>
                </w:tcPr>
                <w:p>
                  <w:pPr>
                    <w:jc w:val="center"/>
                    <w:rPr>
                      <w:snapToGrid w:val="0"/>
                      <w:color w:val="0000FF"/>
                      <w:szCs w:val="21"/>
                    </w:rPr>
                  </w:pPr>
                </w:p>
              </w:tc>
              <w:tc>
                <w:tcPr>
                  <w:tcW w:w="1148" w:type="dxa"/>
                  <w:vMerge w:val="continue"/>
                  <w:vAlign w:val="center"/>
                </w:tcPr>
                <w:p>
                  <w:pPr>
                    <w:jc w:val="center"/>
                    <w:rPr>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lang w:val="en-US" w:eastAsia="zh-CN"/>
                    </w:rPr>
                    <w:t>环氧树脂</w:t>
                  </w:r>
                  <w:r>
                    <w:rPr>
                      <w:rFonts w:hint="eastAsia"/>
                      <w:snapToGrid w:val="0"/>
                      <w:color w:val="0000FF"/>
                      <w:szCs w:val="21"/>
                    </w:rPr>
                    <w:t>胶水</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lang w:val="en-US" w:eastAsia="zh-CN"/>
                    </w:rPr>
                    <w:t>0.2</w:t>
                  </w:r>
                  <w:r>
                    <w:rPr>
                      <w:rFonts w:hint="eastAsia"/>
                      <w:snapToGrid w:val="0"/>
                      <w:color w:val="0000FF"/>
                      <w:szCs w:val="21"/>
                    </w:rPr>
                    <w:t>吨</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液体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w:t>
                  </w:r>
                  <w:r>
                    <w:rPr>
                      <w:rFonts w:hint="eastAsia"/>
                      <w:snapToGrid w:val="0"/>
                      <w:color w:val="0000FF"/>
                      <w:szCs w:val="21"/>
                      <w:lang w:val="en-US" w:eastAsia="zh-CN"/>
                    </w:rPr>
                    <w:t>05</w:t>
                  </w:r>
                  <w:r>
                    <w:rPr>
                      <w:rFonts w:hint="eastAsia"/>
                      <w:snapToGrid w:val="0"/>
                      <w:color w:val="0000FF"/>
                      <w:szCs w:val="21"/>
                    </w:rPr>
                    <w:t>吨</w:t>
                  </w:r>
                </w:p>
              </w:tc>
              <w:tc>
                <w:tcPr>
                  <w:tcW w:w="10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5kg/</w:t>
                  </w:r>
                  <w:r>
                    <w:rPr>
                      <w:rFonts w:hint="eastAsia"/>
                      <w:snapToGrid w:val="0"/>
                      <w:color w:val="0000FF"/>
                      <w:szCs w:val="21"/>
                      <w:lang w:val="en-US" w:eastAsia="zh-CN"/>
                    </w:rPr>
                    <w:t>罐</w:t>
                  </w:r>
                </w:p>
              </w:tc>
              <w:tc>
                <w:tcPr>
                  <w:tcW w:w="1331"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黏合、点胶、补强点胶</w:t>
                  </w:r>
                </w:p>
              </w:tc>
              <w:tc>
                <w:tcPr>
                  <w:tcW w:w="1148" w:type="dxa"/>
                  <w:vAlign w:val="center"/>
                </w:tcPr>
                <w:p>
                  <w:pPr>
                    <w:jc w:val="center"/>
                    <w:rPr>
                      <w:rFonts w:hint="eastAsia"/>
                      <w:snapToGrid w:val="0"/>
                      <w:color w:val="0000FF"/>
                      <w:szCs w:val="21"/>
                      <w:lang w:val="en-US" w:eastAsia="zh-CN"/>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弹波</w:t>
                  </w:r>
                </w:p>
              </w:tc>
              <w:tc>
                <w:tcPr>
                  <w:tcW w:w="1037"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20万个</w:t>
                  </w:r>
                </w:p>
              </w:tc>
              <w:tc>
                <w:tcPr>
                  <w:tcW w:w="638"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lang w:val="en-US" w:eastAsia="zh-CN"/>
                    </w:rPr>
                    <w:t>10000</w:t>
                  </w:r>
                  <w:r>
                    <w:rPr>
                      <w:rFonts w:hint="eastAsia"/>
                      <w:snapToGrid w:val="0"/>
                      <w:szCs w:val="21"/>
                    </w:rPr>
                    <w:t>个</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Merge w:val="restart"/>
                  <w:vAlign w:val="center"/>
                </w:tcPr>
                <w:p>
                  <w:pPr>
                    <w:jc w:val="center"/>
                    <w:rPr>
                      <w:rFonts w:hint="default"/>
                      <w:snapToGrid w:val="0"/>
                      <w:color w:val="0000FF"/>
                      <w:szCs w:val="21"/>
                      <w:lang w:val="en-US" w:eastAsia="zh-CN"/>
                    </w:rPr>
                  </w:pPr>
                  <w:r>
                    <w:rPr>
                      <w:rFonts w:hint="eastAsia"/>
                      <w:snapToGrid w:val="0"/>
                      <w:color w:val="0000FF"/>
                      <w:szCs w:val="21"/>
                      <w:lang w:val="en-US" w:eastAsia="zh-CN"/>
                    </w:rPr>
                    <w:t>点胶</w:t>
                  </w:r>
                </w:p>
              </w:tc>
              <w:tc>
                <w:tcPr>
                  <w:tcW w:w="1148" w:type="dxa"/>
                  <w:vMerge w:val="restart"/>
                  <w:vAlign w:val="center"/>
                </w:tcPr>
                <w:p>
                  <w:pPr>
                    <w:jc w:val="center"/>
                    <w:rPr>
                      <w:rFonts w:hint="eastAsia"/>
                      <w:snapToGrid w:val="0"/>
                      <w:color w:val="0000FF"/>
                      <w:szCs w:val="21"/>
                      <w:lang w:val="en-US" w:eastAsia="zh-CN"/>
                    </w:rPr>
                  </w:pPr>
                  <w:r>
                    <w:rPr>
                      <w:rFonts w:hint="eastAsia" w:ascii="Times New Roman" w:hAnsi="Times New Roman"/>
                      <w:color w:val="000000"/>
                      <w:sz w:val="21"/>
                      <w:szCs w:val="21"/>
                    </w:rPr>
                    <w:t>电子电声仓库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线圈</w:t>
                  </w:r>
                </w:p>
              </w:tc>
              <w:tc>
                <w:tcPr>
                  <w:tcW w:w="1037"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20万个</w:t>
                  </w:r>
                </w:p>
              </w:tc>
              <w:tc>
                <w:tcPr>
                  <w:tcW w:w="638"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color w:val="0000FF"/>
                      <w:szCs w:val="21"/>
                    </w:rPr>
                    <w:t>5000个</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Merge w:val="continue"/>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p>
              </w:tc>
              <w:tc>
                <w:tcPr>
                  <w:tcW w:w="1148" w:type="dxa"/>
                  <w:vMerge w:val="continue"/>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棉丝线</w:t>
                  </w:r>
                </w:p>
              </w:tc>
              <w:tc>
                <w:tcPr>
                  <w:tcW w:w="1037"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500卷</w:t>
                  </w:r>
                </w:p>
              </w:tc>
              <w:tc>
                <w:tcPr>
                  <w:tcW w:w="638"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100卷</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穿棉丝线</w:t>
                  </w:r>
                </w:p>
              </w:tc>
              <w:tc>
                <w:tcPr>
                  <w:tcW w:w="1148" w:type="dxa"/>
                  <w:vMerge w:val="continue"/>
                  <w:vAlign w:val="center"/>
                </w:tcPr>
                <w:p>
                  <w:pPr>
                    <w:jc w:val="center"/>
                    <w:rPr>
                      <w:rFonts w:hint="eastAsia"/>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纸盆</w:t>
                  </w:r>
                </w:p>
              </w:tc>
              <w:tc>
                <w:tcPr>
                  <w:tcW w:w="1037"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20万个</w:t>
                  </w:r>
                </w:p>
              </w:tc>
              <w:tc>
                <w:tcPr>
                  <w:tcW w:w="638"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lang w:val="en-US" w:eastAsia="zh-CN"/>
                    </w:rPr>
                    <w:t>打孔</w:t>
                  </w:r>
                </w:p>
              </w:tc>
              <w:tc>
                <w:tcPr>
                  <w:tcW w:w="1148" w:type="dxa"/>
                  <w:vMerge w:val="continue"/>
                  <w:vAlign w:val="center"/>
                </w:tcPr>
                <w:p>
                  <w:pPr>
                    <w:jc w:val="center"/>
                    <w:rPr>
                      <w:rFonts w:hint="eastAsia"/>
                      <w:snapToGrid w:val="0"/>
                      <w:color w:val="0000FF"/>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napToGrid w:val="0"/>
                      <w:szCs w:val="21"/>
                    </w:rPr>
                  </w:pPr>
                </w:p>
              </w:tc>
              <w:tc>
                <w:tcPr>
                  <w:tcW w:w="1489"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cs="Times New Roman"/>
                      <w:snapToGrid w:val="0"/>
                      <w:kern w:val="2"/>
                      <w:position w:val="-6"/>
                      <w:sz w:val="21"/>
                      <w:szCs w:val="21"/>
                      <w:lang w:val="en-US" w:eastAsia="zh-CN" w:bidi="ar-SA"/>
                    </w:rPr>
                    <w:t>锡丝</w:t>
                  </w:r>
                </w:p>
              </w:tc>
              <w:tc>
                <w:tcPr>
                  <w:tcW w:w="1037"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cs="Times New Roman"/>
                      <w:snapToGrid w:val="0"/>
                      <w:kern w:val="2"/>
                      <w:position w:val="-6"/>
                      <w:sz w:val="21"/>
                      <w:szCs w:val="21"/>
                      <w:lang w:val="en-US" w:eastAsia="zh-CN" w:bidi="ar-SA"/>
                    </w:rPr>
                    <w:t>0.1t</w:t>
                  </w:r>
                </w:p>
              </w:tc>
              <w:tc>
                <w:tcPr>
                  <w:tcW w:w="638"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cs="Times New Roman"/>
                      <w:snapToGrid w:val="0"/>
                      <w:kern w:val="2"/>
                      <w:position w:val="-6"/>
                      <w:sz w:val="21"/>
                      <w:szCs w:val="21"/>
                      <w:lang w:val="en-US" w:eastAsia="zh-CN" w:bidi="ar-SA"/>
                    </w:rPr>
                    <w:t>固体</w:t>
                  </w:r>
                </w:p>
              </w:tc>
              <w:tc>
                <w:tcPr>
                  <w:tcW w:w="1312"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cs="Times New Roman"/>
                      <w:snapToGrid w:val="0"/>
                      <w:kern w:val="2"/>
                      <w:position w:val="-6"/>
                      <w:sz w:val="21"/>
                      <w:szCs w:val="21"/>
                      <w:lang w:val="en-US" w:eastAsia="zh-CN" w:bidi="ar-SA"/>
                    </w:rPr>
                    <w:t>0.01t</w:t>
                  </w:r>
                </w:p>
              </w:tc>
              <w:tc>
                <w:tcPr>
                  <w:tcW w:w="1012"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cs="Times New Roman"/>
                      <w:snapToGrid w:val="0"/>
                      <w:kern w:val="2"/>
                      <w:position w:val="-6"/>
                      <w:sz w:val="21"/>
                      <w:szCs w:val="21"/>
                      <w:lang w:val="en-US" w:eastAsia="zh-CN" w:bidi="ar-SA"/>
                    </w:rPr>
                    <w:t>1kg/卷</w:t>
                  </w:r>
                </w:p>
              </w:tc>
              <w:tc>
                <w:tcPr>
                  <w:tcW w:w="1331"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焊接</w:t>
                  </w:r>
                </w:p>
              </w:tc>
              <w:tc>
                <w:tcPr>
                  <w:tcW w:w="1148" w:type="dxa"/>
                  <w:vMerge w:val="continue"/>
                  <w:vAlign w:val="center"/>
                </w:tcPr>
                <w:p>
                  <w:pPr>
                    <w:jc w:val="center"/>
                    <w:rPr>
                      <w:rFonts w:hint="eastAsia"/>
                      <w:snapToGrid w:val="0"/>
                      <w:color w:val="0000FF"/>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szCs w:val="21"/>
                    </w:rPr>
                  </w:pPr>
                  <w:r>
                    <w:rPr>
                      <w:rFonts w:hint="eastAsia"/>
                      <w:snapToGrid w:val="0"/>
                      <w:szCs w:val="21"/>
                    </w:rPr>
                    <w:t>喇叭零配件</w:t>
                  </w:r>
                </w:p>
              </w:tc>
              <w:tc>
                <w:tcPr>
                  <w:tcW w:w="1037" w:type="dxa"/>
                  <w:vAlign w:val="center"/>
                </w:tcPr>
                <w:p>
                  <w:pPr>
                    <w:jc w:val="center"/>
                    <w:rPr>
                      <w:snapToGrid w:val="0"/>
                      <w:szCs w:val="21"/>
                    </w:rPr>
                  </w:pPr>
                  <w:r>
                    <w:rPr>
                      <w:rFonts w:hint="eastAsia"/>
                      <w:snapToGrid w:val="0"/>
                      <w:szCs w:val="21"/>
                    </w:rPr>
                    <w:t>208万个</w:t>
                  </w:r>
                </w:p>
              </w:tc>
              <w:tc>
                <w:tcPr>
                  <w:tcW w:w="638" w:type="dxa"/>
                  <w:vAlign w:val="center"/>
                </w:tcPr>
                <w:p>
                  <w:pPr>
                    <w:jc w:val="center"/>
                    <w:rPr>
                      <w:snapToGrid w:val="0"/>
                      <w:szCs w:val="21"/>
                    </w:rPr>
                  </w:pPr>
                  <w:r>
                    <w:rPr>
                      <w:rFonts w:hint="eastAsia"/>
                      <w:snapToGrid w:val="0"/>
                      <w:szCs w:val="21"/>
                    </w:rPr>
                    <w:t>固体</w:t>
                  </w:r>
                </w:p>
              </w:tc>
              <w:tc>
                <w:tcPr>
                  <w:tcW w:w="1312" w:type="dxa"/>
                  <w:vAlign w:val="center"/>
                </w:tcPr>
                <w:p>
                  <w:pPr>
                    <w:jc w:val="center"/>
                    <w:rPr>
                      <w:snapToGrid w:val="0"/>
                      <w:szCs w:val="21"/>
                    </w:rPr>
                  </w:pPr>
                  <w:r>
                    <w:rPr>
                      <w:rFonts w:hint="eastAsia"/>
                      <w:snapToGrid w:val="0"/>
                      <w:szCs w:val="21"/>
                    </w:rPr>
                    <w:t>20</w:t>
                  </w:r>
                  <w:r>
                    <w:rPr>
                      <w:rFonts w:hint="eastAsia"/>
                      <w:snapToGrid w:val="0"/>
                      <w:szCs w:val="21"/>
                      <w:lang w:val="en-US" w:eastAsia="zh-CN"/>
                    </w:rPr>
                    <w:t>0000</w:t>
                  </w:r>
                  <w:r>
                    <w:rPr>
                      <w:rFonts w:hint="eastAsia"/>
                      <w:snapToGrid w:val="0"/>
                      <w:szCs w:val="21"/>
                    </w:rPr>
                    <w:t>个</w:t>
                  </w:r>
                </w:p>
              </w:tc>
              <w:tc>
                <w:tcPr>
                  <w:tcW w:w="1012" w:type="dxa"/>
                  <w:vAlign w:val="center"/>
                </w:tcPr>
                <w:p>
                  <w:pPr>
                    <w:jc w:val="center"/>
                    <w:rPr>
                      <w:snapToGrid w:val="0"/>
                      <w:szCs w:val="21"/>
                    </w:rPr>
                  </w:pPr>
                  <w:r>
                    <w:rPr>
                      <w:rFonts w:hint="eastAsia"/>
                      <w:snapToGrid w:val="0"/>
                      <w:szCs w:val="21"/>
                    </w:rPr>
                    <w:t>/</w:t>
                  </w:r>
                </w:p>
              </w:tc>
              <w:tc>
                <w:tcPr>
                  <w:tcW w:w="1331" w:type="dxa"/>
                  <w:vMerge w:val="restart"/>
                  <w:vAlign w:val="center"/>
                </w:tcPr>
                <w:p>
                  <w:pPr>
                    <w:jc w:val="center"/>
                    <w:rPr>
                      <w:snapToGrid w:val="0"/>
                      <w:color w:val="0000FF"/>
                      <w:szCs w:val="21"/>
                    </w:rPr>
                  </w:pPr>
                  <w:r>
                    <w:rPr>
                      <w:rFonts w:hint="eastAsia"/>
                      <w:snapToGrid w:val="0"/>
                      <w:color w:val="0000FF"/>
                      <w:szCs w:val="21"/>
                    </w:rPr>
                    <w:t>组装</w:t>
                  </w:r>
                </w:p>
              </w:tc>
              <w:tc>
                <w:tcPr>
                  <w:tcW w:w="1148" w:type="dxa"/>
                  <w:vMerge w:val="continue"/>
                  <w:vAlign w:val="center"/>
                </w:tcPr>
                <w:p>
                  <w:pPr>
                    <w:jc w:val="center"/>
                    <w:rPr>
                      <w:rFonts w:hint="eastAsia"/>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音频变压器</w:t>
                  </w:r>
                </w:p>
              </w:tc>
              <w:tc>
                <w:tcPr>
                  <w:tcW w:w="1037"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20万个</w:t>
                  </w:r>
                </w:p>
              </w:tc>
              <w:tc>
                <w:tcPr>
                  <w:tcW w:w="638"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5000个</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端子台</w:t>
                  </w:r>
                </w:p>
              </w:tc>
              <w:tc>
                <w:tcPr>
                  <w:tcW w:w="1037"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20万个</w:t>
                  </w:r>
                </w:p>
              </w:tc>
              <w:tc>
                <w:tcPr>
                  <w:tcW w:w="638"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固体</w:t>
                  </w:r>
                </w:p>
              </w:tc>
              <w:tc>
                <w:tcPr>
                  <w:tcW w:w="1312"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5000个</w:t>
                  </w:r>
                </w:p>
              </w:tc>
              <w:tc>
                <w:tcPr>
                  <w:tcW w:w="1012"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rFonts w:hint="eastAsia" w:eastAsia="宋体"/>
                      <w:snapToGrid w:val="0"/>
                      <w:szCs w:val="21"/>
                      <w:lang w:val="en-US" w:eastAsia="zh-CN"/>
                    </w:rPr>
                  </w:pPr>
                  <w:r>
                    <w:rPr>
                      <w:rFonts w:hint="eastAsia"/>
                      <w:snapToGrid w:val="0"/>
                      <w:szCs w:val="21"/>
                      <w:lang w:val="en-US" w:eastAsia="zh-CN"/>
                    </w:rPr>
                    <w:t>面板</w:t>
                  </w:r>
                </w:p>
              </w:tc>
              <w:tc>
                <w:tcPr>
                  <w:tcW w:w="1037" w:type="dxa"/>
                  <w:vAlign w:val="center"/>
                </w:tcPr>
                <w:p>
                  <w:pPr>
                    <w:jc w:val="center"/>
                    <w:rPr>
                      <w:rFonts w:hint="default" w:eastAsia="宋体"/>
                      <w:snapToGrid w:val="0"/>
                      <w:szCs w:val="21"/>
                      <w:lang w:val="en-US" w:eastAsia="zh-CN"/>
                    </w:rPr>
                  </w:pPr>
                  <w:r>
                    <w:rPr>
                      <w:rFonts w:hint="eastAsia"/>
                      <w:snapToGrid w:val="0"/>
                      <w:szCs w:val="21"/>
                      <w:lang w:val="en-US" w:eastAsia="zh-CN"/>
                    </w:rPr>
                    <w:t>20万个</w:t>
                  </w:r>
                </w:p>
              </w:tc>
              <w:tc>
                <w:tcPr>
                  <w:tcW w:w="638" w:type="dxa"/>
                  <w:vAlign w:val="center"/>
                </w:tcPr>
                <w:p>
                  <w:pPr>
                    <w:jc w:val="center"/>
                    <w:rPr>
                      <w:rFonts w:hint="eastAsia" w:eastAsia="宋体"/>
                      <w:snapToGrid w:val="0"/>
                      <w:szCs w:val="21"/>
                      <w:lang w:val="en-US" w:eastAsia="zh-CN"/>
                    </w:rPr>
                  </w:pPr>
                  <w:r>
                    <w:rPr>
                      <w:rFonts w:hint="eastAsia"/>
                      <w:snapToGrid w:val="0"/>
                      <w:szCs w:val="21"/>
                      <w:lang w:val="en-US" w:eastAsia="zh-CN"/>
                    </w:rPr>
                    <w:t>固体</w:t>
                  </w:r>
                </w:p>
              </w:tc>
              <w:tc>
                <w:tcPr>
                  <w:tcW w:w="1312" w:type="dxa"/>
                  <w:vAlign w:val="center"/>
                </w:tcPr>
                <w:p>
                  <w:pPr>
                    <w:jc w:val="center"/>
                    <w:rPr>
                      <w:snapToGrid w:val="0"/>
                      <w:szCs w:val="21"/>
                    </w:rPr>
                  </w:pPr>
                  <w:r>
                    <w:rPr>
                      <w:rFonts w:hint="eastAsia"/>
                      <w:snapToGrid w:val="0"/>
                      <w:szCs w:val="21"/>
                    </w:rPr>
                    <w:t>5000个</w:t>
                  </w:r>
                </w:p>
              </w:tc>
              <w:tc>
                <w:tcPr>
                  <w:tcW w:w="1012" w:type="dxa"/>
                  <w:vAlign w:val="center"/>
                </w:tcPr>
                <w:p>
                  <w:pPr>
                    <w:jc w:val="center"/>
                    <w:rPr>
                      <w:rFonts w:hint="eastAsia" w:eastAsia="宋体"/>
                      <w:snapToGrid w:val="0"/>
                      <w:szCs w:val="21"/>
                      <w:lang w:val="en-US" w:eastAsia="zh-CN"/>
                    </w:rPr>
                  </w:pPr>
                  <w:r>
                    <w:rPr>
                      <w:rFonts w:hint="eastAsia"/>
                      <w:snapToGrid w:val="0"/>
                      <w:szCs w:val="21"/>
                      <w:lang w:val="en-US" w:eastAsia="zh-CN"/>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restart"/>
                  <w:vAlign w:val="center"/>
                </w:tcPr>
                <w:p>
                  <w:pPr>
                    <w:jc w:val="center"/>
                    <w:rPr>
                      <w:bCs/>
                      <w:snapToGrid w:val="0"/>
                      <w:szCs w:val="21"/>
                    </w:rPr>
                  </w:pPr>
                  <w:r>
                    <w:rPr>
                      <w:rFonts w:hint="eastAsia"/>
                      <w:bCs/>
                      <w:snapToGrid w:val="0"/>
                      <w:szCs w:val="21"/>
                    </w:rPr>
                    <w:t>功放</w:t>
                  </w:r>
                </w:p>
              </w:tc>
              <w:tc>
                <w:tcPr>
                  <w:tcW w:w="1489" w:type="dxa"/>
                  <w:vAlign w:val="center"/>
                </w:tcPr>
                <w:p>
                  <w:pPr>
                    <w:jc w:val="center"/>
                    <w:rPr>
                      <w:snapToGrid w:val="0"/>
                      <w:color w:val="0000FF"/>
                      <w:szCs w:val="21"/>
                    </w:rPr>
                  </w:pPr>
                  <w:r>
                    <w:rPr>
                      <w:rFonts w:hint="eastAsia"/>
                      <w:snapToGrid w:val="0"/>
                      <w:color w:val="0000FF"/>
                      <w:szCs w:val="21"/>
                    </w:rPr>
                    <w:t>PCB板</w:t>
                  </w:r>
                </w:p>
              </w:tc>
              <w:tc>
                <w:tcPr>
                  <w:tcW w:w="1037" w:type="dxa"/>
                  <w:vAlign w:val="center"/>
                </w:tcPr>
                <w:p>
                  <w:pPr>
                    <w:jc w:val="center"/>
                    <w:rPr>
                      <w:snapToGrid w:val="0"/>
                      <w:color w:val="0000FF"/>
                      <w:szCs w:val="21"/>
                    </w:rPr>
                  </w:pPr>
                  <w:r>
                    <w:rPr>
                      <w:rFonts w:hint="eastAsia"/>
                      <w:snapToGrid w:val="0"/>
                      <w:color w:val="0000FF"/>
                      <w:szCs w:val="21"/>
                    </w:rPr>
                    <w:t>8万件</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10000件</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snapToGrid w:val="0"/>
                      <w:szCs w:val="21"/>
                    </w:rPr>
                  </w:pPr>
                  <w:r>
                    <w:rPr>
                      <w:rFonts w:hint="eastAsia"/>
                      <w:snapToGrid w:val="0"/>
                      <w:szCs w:val="21"/>
                    </w:rPr>
                    <w:t>PCB板生产</w:t>
                  </w:r>
                </w:p>
              </w:tc>
              <w:tc>
                <w:tcPr>
                  <w:tcW w:w="1148" w:type="dxa"/>
                  <w:vMerge w:val="continue"/>
                  <w:vAlign w:val="center"/>
                </w:tcPr>
                <w:p>
                  <w:pPr>
                    <w:jc w:val="center"/>
                    <w:rPr>
                      <w:rFonts w:hint="eastAsia"/>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color w:val="0000FF"/>
                      <w:szCs w:val="21"/>
                    </w:rPr>
                  </w:pPr>
                  <w:r>
                    <w:rPr>
                      <w:rFonts w:hint="eastAsia"/>
                      <w:snapToGrid w:val="0"/>
                      <w:color w:val="0000FF"/>
                      <w:szCs w:val="21"/>
                    </w:rPr>
                    <w:t>PCB板零配件</w:t>
                  </w:r>
                </w:p>
              </w:tc>
              <w:tc>
                <w:tcPr>
                  <w:tcW w:w="1037" w:type="dxa"/>
                  <w:vAlign w:val="center"/>
                </w:tcPr>
                <w:p>
                  <w:pPr>
                    <w:jc w:val="center"/>
                    <w:rPr>
                      <w:snapToGrid w:val="0"/>
                      <w:color w:val="0000FF"/>
                      <w:szCs w:val="21"/>
                    </w:rPr>
                  </w:pPr>
                  <w:r>
                    <w:rPr>
                      <w:rFonts w:hint="eastAsia"/>
                      <w:snapToGrid w:val="0"/>
                      <w:color w:val="0000FF"/>
                      <w:szCs w:val="21"/>
                    </w:rPr>
                    <w:t>400万件</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10万件</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color w:val="0000FF"/>
                      <w:szCs w:val="21"/>
                    </w:rPr>
                  </w:pPr>
                  <w:r>
                    <w:rPr>
                      <w:rFonts w:hint="eastAsia"/>
                      <w:snapToGrid w:val="0"/>
                      <w:color w:val="0000FF"/>
                      <w:szCs w:val="21"/>
                    </w:rPr>
                    <w:t>铁板</w:t>
                  </w:r>
                </w:p>
              </w:tc>
              <w:tc>
                <w:tcPr>
                  <w:tcW w:w="1037" w:type="dxa"/>
                  <w:vAlign w:val="center"/>
                </w:tcPr>
                <w:p>
                  <w:pPr>
                    <w:jc w:val="center"/>
                    <w:rPr>
                      <w:rFonts w:hint="default"/>
                      <w:snapToGrid w:val="0"/>
                      <w:color w:val="0000FF"/>
                      <w:szCs w:val="21"/>
                      <w:lang w:val="en-US"/>
                    </w:rPr>
                  </w:pPr>
                  <w:r>
                    <w:rPr>
                      <w:rStyle w:val="41"/>
                      <w:color w:val="0000FF"/>
                      <w:kern w:val="0"/>
                      <w:szCs w:val="20"/>
                    </w:rPr>
                    <w:commentReference w:id="32"/>
                  </w:r>
                  <w:r>
                    <w:rPr>
                      <w:rFonts w:hint="eastAsia"/>
                      <w:snapToGrid w:val="0"/>
                      <w:color w:val="0000FF"/>
                      <w:szCs w:val="21"/>
                      <w:lang w:val="en-US" w:eastAsia="zh-CN"/>
                    </w:rPr>
                    <w:t>40吨</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4吨</w:t>
                  </w:r>
                </w:p>
              </w:tc>
              <w:tc>
                <w:tcPr>
                  <w:tcW w:w="1012"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1吨/卷</w:t>
                  </w:r>
                </w:p>
              </w:tc>
              <w:tc>
                <w:tcPr>
                  <w:tcW w:w="1331" w:type="dxa"/>
                  <w:vAlign w:val="center"/>
                </w:tcPr>
                <w:p>
                  <w:pPr>
                    <w:jc w:val="center"/>
                    <w:rPr>
                      <w:snapToGrid w:val="0"/>
                      <w:szCs w:val="21"/>
                    </w:rPr>
                  </w:pPr>
                  <w:r>
                    <w:rPr>
                      <w:rFonts w:hint="eastAsia"/>
                      <w:snapToGrid w:val="0"/>
                      <w:color w:val="0000FF"/>
                      <w:szCs w:val="21"/>
                      <w:lang w:val="en-US" w:eastAsia="zh-CN"/>
                    </w:rPr>
                    <w:t>外</w:t>
                  </w:r>
                  <w:r>
                    <w:rPr>
                      <w:rFonts w:hint="eastAsia"/>
                      <w:snapToGrid w:val="0"/>
                      <w:color w:val="0000FF"/>
                      <w:szCs w:val="21"/>
                    </w:rPr>
                    <w:t>壳生产</w:t>
                  </w:r>
                </w:p>
              </w:tc>
              <w:tc>
                <w:tcPr>
                  <w:tcW w:w="1148" w:type="dxa"/>
                  <w:vAlign w:val="center"/>
                </w:tcPr>
                <w:p>
                  <w:pPr>
                    <w:jc w:val="center"/>
                    <w:rPr>
                      <w:rFonts w:hint="eastAsia"/>
                      <w:snapToGrid w:val="0"/>
                      <w:color w:val="0000FF"/>
                      <w:szCs w:val="21"/>
                      <w:lang w:val="en-US" w:eastAsia="zh-CN"/>
                    </w:rPr>
                  </w:pPr>
                  <w:r>
                    <w:rPr>
                      <w:rFonts w:hint="eastAsia"/>
                      <w:color w:val="000000"/>
                      <w:sz w:val="21"/>
                      <w:szCs w:val="21"/>
                      <w:lang w:val="en-US" w:eastAsia="zh-CN"/>
                    </w:rPr>
                    <w:t>四楼</w:t>
                  </w:r>
                  <w:r>
                    <w:rPr>
                      <w:rFonts w:hint="eastAsia" w:ascii="Times New Roman" w:hAnsi="Times New Roman"/>
                      <w:color w:val="000000"/>
                      <w:sz w:val="21"/>
                      <w:szCs w:val="21"/>
                      <w:lang w:val="en-US" w:eastAsia="zh-CN"/>
                    </w:rPr>
                    <w:t>材料暂存区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color w:val="FF0000"/>
                      <w:szCs w:val="21"/>
                    </w:rPr>
                  </w:pPr>
                  <w:r>
                    <w:rPr>
                      <w:rFonts w:hint="eastAsia"/>
                      <w:snapToGrid w:val="0"/>
                      <w:color w:val="FF0000"/>
                      <w:szCs w:val="21"/>
                    </w:rPr>
                    <w:t>粉末涂料</w:t>
                  </w:r>
                </w:p>
              </w:tc>
              <w:tc>
                <w:tcPr>
                  <w:tcW w:w="1037" w:type="dxa"/>
                  <w:vAlign w:val="center"/>
                </w:tcPr>
                <w:p>
                  <w:pPr>
                    <w:jc w:val="center"/>
                    <w:rPr>
                      <w:snapToGrid w:val="0"/>
                      <w:color w:val="FF0000"/>
                      <w:szCs w:val="21"/>
                    </w:rPr>
                  </w:pPr>
                  <w:r>
                    <w:rPr>
                      <w:rFonts w:hint="eastAsia"/>
                      <w:snapToGrid w:val="0"/>
                      <w:color w:val="FF0000"/>
                      <w:szCs w:val="21"/>
                      <w:lang w:val="en-US" w:eastAsia="zh-CN"/>
                    </w:rPr>
                    <w:t>2.6</w:t>
                  </w:r>
                  <w:r>
                    <w:rPr>
                      <w:rFonts w:hint="eastAsia"/>
                      <w:snapToGrid w:val="0"/>
                      <w:color w:val="FF0000"/>
                      <w:szCs w:val="21"/>
                    </w:rPr>
                    <w:t>吨</w:t>
                  </w:r>
                </w:p>
              </w:tc>
              <w:tc>
                <w:tcPr>
                  <w:tcW w:w="638" w:type="dxa"/>
                  <w:vAlign w:val="center"/>
                </w:tcPr>
                <w:p>
                  <w:pPr>
                    <w:jc w:val="center"/>
                    <w:rPr>
                      <w:snapToGrid w:val="0"/>
                      <w:color w:val="FF0000"/>
                      <w:szCs w:val="21"/>
                    </w:rPr>
                  </w:pPr>
                  <w:r>
                    <w:rPr>
                      <w:rFonts w:hint="eastAsia"/>
                      <w:snapToGrid w:val="0"/>
                      <w:color w:val="FF0000"/>
                      <w:szCs w:val="21"/>
                    </w:rPr>
                    <w:t>粉状</w:t>
                  </w:r>
                </w:p>
              </w:tc>
              <w:tc>
                <w:tcPr>
                  <w:tcW w:w="1312" w:type="dxa"/>
                  <w:vAlign w:val="center"/>
                </w:tcPr>
                <w:p>
                  <w:pPr>
                    <w:jc w:val="center"/>
                    <w:rPr>
                      <w:snapToGrid w:val="0"/>
                      <w:color w:val="FF0000"/>
                      <w:szCs w:val="21"/>
                    </w:rPr>
                  </w:pPr>
                  <w:r>
                    <w:rPr>
                      <w:rFonts w:hint="eastAsia"/>
                      <w:snapToGrid w:val="0"/>
                      <w:color w:val="FF0000"/>
                      <w:szCs w:val="21"/>
                    </w:rPr>
                    <w:t>0.5吨</w:t>
                  </w:r>
                </w:p>
              </w:tc>
              <w:tc>
                <w:tcPr>
                  <w:tcW w:w="1012" w:type="dxa"/>
                  <w:vAlign w:val="center"/>
                </w:tcPr>
                <w:p>
                  <w:pPr>
                    <w:jc w:val="center"/>
                    <w:rPr>
                      <w:snapToGrid w:val="0"/>
                      <w:color w:val="FF0000"/>
                      <w:szCs w:val="21"/>
                    </w:rPr>
                  </w:pPr>
                  <w:r>
                    <w:rPr>
                      <w:rFonts w:hint="eastAsia"/>
                      <w:snapToGrid w:val="0"/>
                      <w:color w:val="FF0000"/>
                      <w:szCs w:val="21"/>
                    </w:rPr>
                    <w:t>25kg/桶</w:t>
                  </w:r>
                </w:p>
              </w:tc>
              <w:tc>
                <w:tcPr>
                  <w:tcW w:w="1331" w:type="dxa"/>
                  <w:vAlign w:val="center"/>
                </w:tcPr>
                <w:p>
                  <w:pPr>
                    <w:jc w:val="center"/>
                    <w:rPr>
                      <w:rFonts w:hint="eastAsia" w:eastAsia="宋体"/>
                      <w:snapToGrid w:val="0"/>
                      <w:color w:val="0000FF"/>
                      <w:szCs w:val="21"/>
                      <w:lang w:val="en-US" w:eastAsia="zh-CN"/>
                    </w:rPr>
                  </w:pPr>
                  <w:r>
                    <w:rPr>
                      <w:rFonts w:hint="eastAsia"/>
                      <w:snapToGrid w:val="0"/>
                      <w:color w:val="0000FF"/>
                      <w:szCs w:val="21"/>
                    </w:rPr>
                    <w:t>喷粉</w:t>
                  </w:r>
                  <w:r>
                    <w:rPr>
                      <w:rFonts w:hint="eastAsia"/>
                      <w:snapToGrid w:val="0"/>
                      <w:color w:val="0000FF"/>
                      <w:szCs w:val="21"/>
                      <w:lang w:val="en-US" w:eastAsia="zh-CN"/>
                    </w:rPr>
                    <w:t>固化</w:t>
                  </w:r>
                </w:p>
              </w:tc>
              <w:tc>
                <w:tcPr>
                  <w:tcW w:w="1148"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喷粉间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snapToGrid w:val="0"/>
                      <w:color w:val="0000FF"/>
                      <w:szCs w:val="21"/>
                    </w:rPr>
                  </w:pPr>
                  <w:r>
                    <w:rPr>
                      <w:rFonts w:hint="eastAsia"/>
                      <w:snapToGrid w:val="0"/>
                      <w:color w:val="0000FF"/>
                      <w:szCs w:val="21"/>
                    </w:rPr>
                    <w:t>水性油墨</w:t>
                  </w:r>
                </w:p>
              </w:tc>
              <w:tc>
                <w:tcPr>
                  <w:tcW w:w="1037" w:type="dxa"/>
                  <w:vAlign w:val="center"/>
                </w:tcPr>
                <w:p>
                  <w:pPr>
                    <w:jc w:val="center"/>
                    <w:rPr>
                      <w:snapToGrid w:val="0"/>
                      <w:color w:val="0000FF"/>
                      <w:szCs w:val="21"/>
                    </w:rPr>
                  </w:pPr>
                  <w:r>
                    <w:rPr>
                      <w:rFonts w:hint="eastAsia"/>
                      <w:snapToGrid w:val="0"/>
                      <w:color w:val="0000FF"/>
                      <w:szCs w:val="21"/>
                    </w:rPr>
                    <w:t>0.1吨</w:t>
                  </w:r>
                </w:p>
              </w:tc>
              <w:tc>
                <w:tcPr>
                  <w:tcW w:w="638" w:type="dxa"/>
                  <w:vAlign w:val="center"/>
                </w:tcPr>
                <w:p>
                  <w:pPr>
                    <w:jc w:val="center"/>
                    <w:rPr>
                      <w:snapToGrid w:val="0"/>
                      <w:color w:val="0000FF"/>
                      <w:szCs w:val="21"/>
                    </w:rPr>
                  </w:pPr>
                  <w:r>
                    <w:rPr>
                      <w:rFonts w:hint="eastAsia"/>
                      <w:snapToGrid w:val="0"/>
                      <w:color w:val="0000FF"/>
                      <w:szCs w:val="21"/>
                    </w:rPr>
                    <w:t>液体</w:t>
                  </w:r>
                </w:p>
              </w:tc>
              <w:tc>
                <w:tcPr>
                  <w:tcW w:w="1312" w:type="dxa"/>
                  <w:vAlign w:val="center"/>
                </w:tcPr>
                <w:p>
                  <w:pPr>
                    <w:jc w:val="center"/>
                    <w:rPr>
                      <w:snapToGrid w:val="0"/>
                      <w:color w:val="0000FF"/>
                      <w:szCs w:val="21"/>
                    </w:rPr>
                  </w:pPr>
                  <w:r>
                    <w:rPr>
                      <w:rFonts w:hint="eastAsia"/>
                      <w:snapToGrid w:val="0"/>
                      <w:color w:val="0000FF"/>
                      <w:szCs w:val="21"/>
                    </w:rPr>
                    <w:t>0.01吨</w:t>
                  </w:r>
                </w:p>
              </w:tc>
              <w:tc>
                <w:tcPr>
                  <w:tcW w:w="1012" w:type="dxa"/>
                  <w:vAlign w:val="center"/>
                </w:tcPr>
                <w:p>
                  <w:pPr>
                    <w:jc w:val="center"/>
                    <w:rPr>
                      <w:snapToGrid w:val="0"/>
                      <w:color w:val="0000FF"/>
                      <w:szCs w:val="21"/>
                    </w:rPr>
                  </w:pPr>
                  <w:r>
                    <w:rPr>
                      <w:rFonts w:hint="eastAsia"/>
                      <w:snapToGrid w:val="0"/>
                      <w:color w:val="0000FF"/>
                      <w:szCs w:val="21"/>
                    </w:rPr>
                    <w:t>1kg/罐</w:t>
                  </w:r>
                </w:p>
              </w:tc>
              <w:tc>
                <w:tcPr>
                  <w:tcW w:w="1331"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丝印/烘干</w:t>
                  </w:r>
                </w:p>
              </w:tc>
              <w:tc>
                <w:tcPr>
                  <w:tcW w:w="1148" w:type="dxa"/>
                  <w:vAlign w:val="center"/>
                </w:tcPr>
                <w:p>
                  <w:pPr>
                    <w:jc w:val="center"/>
                    <w:rPr>
                      <w:rFonts w:hint="eastAsia"/>
                      <w:snapToGrid w:val="0"/>
                      <w:color w:val="0000FF"/>
                      <w:szCs w:val="21"/>
                      <w:lang w:val="en-US" w:eastAsia="zh-CN"/>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bCs/>
                      <w:snapToGrid w:val="0"/>
                      <w:szCs w:val="21"/>
                    </w:rPr>
                  </w:pPr>
                </w:p>
              </w:tc>
              <w:tc>
                <w:tcPr>
                  <w:tcW w:w="1489" w:type="dxa"/>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网板</w:t>
                  </w:r>
                </w:p>
              </w:tc>
              <w:tc>
                <w:tcPr>
                  <w:tcW w:w="1037"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50块</w:t>
                  </w:r>
                </w:p>
              </w:tc>
              <w:tc>
                <w:tcPr>
                  <w:tcW w:w="638" w:type="dxa"/>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固体</w:t>
                  </w:r>
                </w:p>
              </w:tc>
              <w:tc>
                <w:tcPr>
                  <w:tcW w:w="1312"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50块</w:t>
                  </w:r>
                </w:p>
              </w:tc>
              <w:tc>
                <w:tcPr>
                  <w:tcW w:w="1012" w:type="dxa"/>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w:t>
                  </w:r>
                </w:p>
              </w:tc>
              <w:tc>
                <w:tcPr>
                  <w:tcW w:w="1331" w:type="dxa"/>
                  <w:vAlign w:val="center"/>
                </w:tcPr>
                <w:p>
                  <w:pPr>
                    <w:jc w:val="center"/>
                    <w:rPr>
                      <w:rFonts w:hint="default"/>
                      <w:snapToGrid w:val="0"/>
                      <w:color w:val="0000FF"/>
                      <w:szCs w:val="21"/>
                      <w:lang w:val="en-US" w:eastAsia="zh-CN"/>
                    </w:rPr>
                  </w:pPr>
                  <w:r>
                    <w:rPr>
                      <w:rFonts w:hint="eastAsia"/>
                      <w:snapToGrid w:val="0"/>
                      <w:color w:val="0000FF"/>
                      <w:szCs w:val="21"/>
                      <w:lang w:val="en-US" w:eastAsia="zh-CN"/>
                    </w:rPr>
                    <w:t>丝印</w:t>
                  </w:r>
                </w:p>
              </w:tc>
              <w:tc>
                <w:tcPr>
                  <w:tcW w:w="1148" w:type="dxa"/>
                  <w:vAlign w:val="center"/>
                </w:tcPr>
                <w:p>
                  <w:pPr>
                    <w:jc w:val="center"/>
                    <w:rPr>
                      <w:rFonts w:hint="eastAsia" w:ascii="Times New Roman" w:hAnsi="Times New Roman"/>
                      <w:color w:val="000000"/>
                      <w:sz w:val="21"/>
                      <w:szCs w:val="21"/>
                    </w:rPr>
                  </w:pPr>
                  <w:r>
                    <w:rPr>
                      <w:rFonts w:hint="eastAsia"/>
                      <w:snapToGrid w:val="0"/>
                      <w:color w:val="0000FF"/>
                      <w:szCs w:val="21"/>
                      <w:lang w:val="en-US" w:eastAsia="zh-CN"/>
                    </w:rPr>
                    <w:t>丝印间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功放面板</w:t>
                  </w:r>
                </w:p>
              </w:tc>
              <w:tc>
                <w:tcPr>
                  <w:tcW w:w="1037" w:type="dxa"/>
                  <w:vAlign w:val="center"/>
                </w:tcPr>
                <w:p>
                  <w:pPr>
                    <w:jc w:val="center"/>
                    <w:rPr>
                      <w:snapToGrid w:val="0"/>
                      <w:color w:val="0000FF"/>
                      <w:szCs w:val="21"/>
                    </w:rPr>
                  </w:pPr>
                  <w:r>
                    <w:rPr>
                      <w:rFonts w:hint="eastAsia"/>
                      <w:snapToGrid w:val="0"/>
                      <w:color w:val="0000FF"/>
                      <w:szCs w:val="21"/>
                    </w:rPr>
                    <w:t>8万件</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1万件</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snapToGrid w:val="0"/>
                      <w:szCs w:val="21"/>
                    </w:rPr>
                  </w:pPr>
                  <w:r>
                    <w:rPr>
                      <w:rFonts w:hint="eastAsia"/>
                      <w:snapToGrid w:val="0"/>
                      <w:szCs w:val="21"/>
                    </w:rPr>
                    <w:t>组装</w:t>
                  </w:r>
                </w:p>
              </w:tc>
              <w:tc>
                <w:tcPr>
                  <w:tcW w:w="1148" w:type="dxa"/>
                  <w:vMerge w:val="restart"/>
                  <w:vAlign w:val="center"/>
                </w:tcPr>
                <w:p>
                  <w:pPr>
                    <w:jc w:val="center"/>
                    <w:rPr>
                      <w:rFonts w:hint="eastAsia"/>
                      <w:snapToGrid w:val="0"/>
                      <w:szCs w:val="21"/>
                    </w:rPr>
                  </w:pPr>
                  <w:r>
                    <w:rPr>
                      <w:rFonts w:hint="eastAsia" w:ascii="Times New Roman" w:hAnsi="Times New Roman"/>
                      <w:color w:val="000000"/>
                      <w:sz w:val="21"/>
                      <w:szCs w:val="21"/>
                    </w:rPr>
                    <w:t>电子电声仓库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eastAsia="宋体"/>
                      <w:snapToGrid w:val="0"/>
                      <w:color w:val="0000FF"/>
                      <w:szCs w:val="21"/>
                      <w:lang w:eastAsia="zh-CN"/>
                    </w:rPr>
                  </w:pPr>
                  <w:r>
                    <w:rPr>
                      <w:rFonts w:hint="eastAsia"/>
                      <w:snapToGrid w:val="0"/>
                      <w:color w:val="0000FF"/>
                      <w:szCs w:val="21"/>
                    </w:rPr>
                    <w:t>功放配件</w:t>
                  </w:r>
                  <w:r>
                    <w:rPr>
                      <w:rFonts w:hint="eastAsia"/>
                      <w:snapToGrid w:val="0"/>
                      <w:color w:val="FF0000"/>
                      <w:szCs w:val="21"/>
                      <w:lang w:eastAsia="zh-CN"/>
                    </w:rPr>
                    <w:t>（</w:t>
                  </w:r>
                  <w:r>
                    <w:rPr>
                      <w:rFonts w:hint="eastAsia"/>
                      <w:snapToGrid w:val="0"/>
                      <w:color w:val="FF0000"/>
                      <w:szCs w:val="21"/>
                      <w:lang w:val="en-US" w:eastAsia="zh-CN"/>
                    </w:rPr>
                    <w:t>电线、螺丝、按钮等</w:t>
                  </w:r>
                  <w:r>
                    <w:rPr>
                      <w:rFonts w:hint="eastAsia"/>
                      <w:snapToGrid w:val="0"/>
                      <w:color w:val="FF0000"/>
                      <w:szCs w:val="21"/>
                      <w:lang w:eastAsia="zh-CN"/>
                    </w:rPr>
                    <w:t>）</w:t>
                  </w:r>
                </w:p>
              </w:tc>
              <w:tc>
                <w:tcPr>
                  <w:tcW w:w="1037" w:type="dxa"/>
                  <w:vAlign w:val="center"/>
                </w:tcPr>
                <w:p>
                  <w:pPr>
                    <w:jc w:val="center"/>
                    <w:rPr>
                      <w:snapToGrid w:val="0"/>
                      <w:color w:val="0000FF"/>
                      <w:szCs w:val="21"/>
                    </w:rPr>
                  </w:pPr>
                  <w:r>
                    <w:rPr>
                      <w:rFonts w:hint="eastAsia"/>
                      <w:snapToGrid w:val="0"/>
                      <w:color w:val="0000FF"/>
                      <w:szCs w:val="21"/>
                    </w:rPr>
                    <w:t>8万套</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5000套</w:t>
                  </w:r>
                </w:p>
              </w:tc>
              <w:tc>
                <w:tcPr>
                  <w:tcW w:w="1012" w:type="dxa"/>
                  <w:vAlign w:val="center"/>
                </w:tcPr>
                <w:p>
                  <w:pPr>
                    <w:jc w:val="center"/>
                    <w:rPr>
                      <w:rFonts w:hint="eastAsia" w:eastAsia="宋体"/>
                      <w:snapToGrid w:val="0"/>
                      <w:color w:val="0000FF"/>
                      <w:szCs w:val="21"/>
                      <w:lang w:val="en-US" w:eastAsia="zh-CN"/>
                    </w:rPr>
                  </w:pPr>
                  <w:commentRangeStart w:id="33"/>
                  <w:commentRangeStart w:id="34"/>
                  <w:r>
                    <w:commentReference w:id="33"/>
                  </w:r>
                  <w:commentRangeEnd w:id="33"/>
                  <w:commentRangeEnd w:id="34"/>
                  <w:r>
                    <w:commentReference w:id="34"/>
                  </w:r>
                  <w:r>
                    <w:rPr>
                      <w:rFonts w:hint="eastAsia"/>
                      <w:lang w:val="en-US" w:eastAsia="zh-CN"/>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音频变压器</w:t>
                  </w:r>
                </w:p>
              </w:tc>
              <w:tc>
                <w:tcPr>
                  <w:tcW w:w="1037" w:type="dxa"/>
                  <w:vAlign w:val="center"/>
                </w:tcPr>
                <w:p>
                  <w:pPr>
                    <w:jc w:val="center"/>
                    <w:rPr>
                      <w:snapToGrid w:val="0"/>
                      <w:color w:val="0000FF"/>
                      <w:szCs w:val="21"/>
                    </w:rPr>
                  </w:pPr>
                  <w:r>
                    <w:rPr>
                      <w:rFonts w:hint="eastAsia"/>
                      <w:snapToGrid w:val="0"/>
                      <w:color w:val="0000FF"/>
                      <w:szCs w:val="21"/>
                    </w:rPr>
                    <w:t>8万个</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5000个</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散热片</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8万件</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固体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10000件</w:t>
                  </w:r>
                </w:p>
              </w:tc>
              <w:tc>
                <w:tcPr>
                  <w:tcW w:w="1012"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restart"/>
                  <w:vAlign w:val="center"/>
                </w:tcPr>
                <w:p>
                  <w:pPr>
                    <w:jc w:val="center"/>
                    <w:rPr>
                      <w:szCs w:val="21"/>
                    </w:rPr>
                  </w:pPr>
                  <w:r>
                    <w:rPr>
                      <w:rFonts w:hint="eastAsia"/>
                      <w:szCs w:val="21"/>
                      <w:lang w:eastAsia="zh-CN"/>
                    </w:rPr>
                    <w:t>音响</w:t>
                  </w:r>
                </w:p>
              </w:tc>
              <w:tc>
                <w:tcPr>
                  <w:tcW w:w="1489" w:type="dxa"/>
                  <w:vAlign w:val="center"/>
                </w:tcPr>
                <w:p>
                  <w:pPr>
                    <w:jc w:val="center"/>
                    <w:rPr>
                      <w:snapToGrid w:val="0"/>
                      <w:color w:val="0000FF"/>
                      <w:szCs w:val="21"/>
                    </w:rPr>
                  </w:pPr>
                  <w:r>
                    <w:rPr>
                      <w:rFonts w:hint="eastAsia"/>
                      <w:snapToGrid w:val="0"/>
                      <w:color w:val="0000FF"/>
                      <w:szCs w:val="21"/>
                    </w:rPr>
                    <w:t>PCB板</w:t>
                  </w:r>
                </w:p>
              </w:tc>
              <w:tc>
                <w:tcPr>
                  <w:tcW w:w="1037" w:type="dxa"/>
                  <w:vAlign w:val="center"/>
                </w:tcPr>
                <w:p>
                  <w:pPr>
                    <w:jc w:val="center"/>
                    <w:rPr>
                      <w:snapToGrid w:val="0"/>
                      <w:color w:val="0000FF"/>
                      <w:szCs w:val="21"/>
                    </w:rPr>
                  </w:pPr>
                  <w:r>
                    <w:rPr>
                      <w:rFonts w:hint="eastAsia"/>
                      <w:snapToGrid w:val="0"/>
                      <w:color w:val="0000FF"/>
                      <w:szCs w:val="21"/>
                    </w:rPr>
                    <w:t>3.5万件</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5000件</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rFonts w:hint="default" w:eastAsia="宋体"/>
                      <w:snapToGrid w:val="0"/>
                      <w:color w:val="0000FF"/>
                      <w:szCs w:val="21"/>
                      <w:lang w:val="en-US" w:eastAsia="zh-CN"/>
                    </w:rPr>
                  </w:pPr>
                  <w:r>
                    <w:rPr>
                      <w:rFonts w:hint="eastAsia"/>
                      <w:color w:val="0000FF"/>
                      <w:lang w:val="en-US" w:eastAsia="zh-CN"/>
                    </w:rPr>
                    <w:t>手工插件</w:t>
                  </w:r>
                </w:p>
              </w:tc>
              <w:tc>
                <w:tcPr>
                  <w:tcW w:w="1148" w:type="dxa"/>
                  <w:vMerge w:val="continue"/>
                  <w:vAlign w:val="center"/>
                </w:tcPr>
                <w:p>
                  <w:pPr>
                    <w:jc w:val="center"/>
                    <w:rPr>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PCB板零配件</w:t>
                  </w:r>
                </w:p>
              </w:tc>
              <w:tc>
                <w:tcPr>
                  <w:tcW w:w="1037" w:type="dxa"/>
                  <w:vAlign w:val="center"/>
                </w:tcPr>
                <w:p>
                  <w:pPr>
                    <w:jc w:val="center"/>
                    <w:rPr>
                      <w:snapToGrid w:val="0"/>
                      <w:color w:val="0000FF"/>
                      <w:szCs w:val="21"/>
                    </w:rPr>
                  </w:pPr>
                  <w:r>
                    <w:rPr>
                      <w:rFonts w:hint="eastAsia"/>
                      <w:snapToGrid w:val="0"/>
                      <w:color w:val="0000FF"/>
                      <w:szCs w:val="21"/>
                    </w:rPr>
                    <w:t>35万件</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3万件</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color w:val="0000FF"/>
                      <w:szCs w:val="21"/>
                    </w:rPr>
                  </w:pPr>
                </w:p>
              </w:tc>
              <w:tc>
                <w:tcPr>
                  <w:tcW w:w="1148" w:type="dxa"/>
                  <w:vMerge w:val="continue"/>
                  <w:vAlign w:val="center"/>
                </w:tcPr>
                <w:p>
                  <w:pPr>
                    <w:jc w:val="center"/>
                    <w:rPr>
                      <w:snapToGrid w:val="0"/>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锡条</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0.5吨</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固体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0.1吨</w:t>
                  </w:r>
                </w:p>
              </w:tc>
              <w:tc>
                <w:tcPr>
                  <w:tcW w:w="1012" w:type="dxa"/>
                  <w:vAlign w:val="center"/>
                </w:tcPr>
                <w:p>
                  <w:pPr>
                    <w:jc w:val="center"/>
                    <w:rPr>
                      <w:rFonts w:hint="eastAsia"/>
                      <w:snapToGrid w:val="0"/>
                      <w:color w:val="0000FF"/>
                      <w:szCs w:val="21"/>
                    </w:rPr>
                  </w:pPr>
                </w:p>
              </w:tc>
              <w:tc>
                <w:tcPr>
                  <w:tcW w:w="1331" w:type="dxa"/>
                  <w:vMerge w:val="restart"/>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波峰焊（音响和功放共用）</w:t>
                  </w:r>
                </w:p>
              </w:tc>
              <w:tc>
                <w:tcPr>
                  <w:tcW w:w="1148" w:type="dxa"/>
                  <w:vMerge w:val="continue"/>
                  <w:vAlign w:val="center"/>
                </w:tcPr>
                <w:p>
                  <w:pPr>
                    <w:jc w:val="center"/>
                    <w:rPr>
                      <w:rFonts w:hint="eastAsia"/>
                      <w:snapToGrid w:val="0"/>
                      <w:color w:val="0000FF"/>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助焊剂</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0.5吨</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液体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0.1吨</w:t>
                  </w:r>
                </w:p>
              </w:tc>
              <w:tc>
                <w:tcPr>
                  <w:tcW w:w="10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25kg/桶</w:t>
                  </w:r>
                </w:p>
              </w:tc>
              <w:tc>
                <w:tcPr>
                  <w:tcW w:w="1331" w:type="dxa"/>
                  <w:vMerge w:val="continue"/>
                  <w:vAlign w:val="center"/>
                </w:tcPr>
                <w:p>
                  <w:pPr>
                    <w:jc w:val="center"/>
                    <w:rPr>
                      <w:rFonts w:ascii="Times New Roman" w:hAnsi="Times New Roman" w:eastAsia="宋体" w:cs="Times New Roman"/>
                      <w:snapToGrid w:val="0"/>
                      <w:color w:val="0000FF"/>
                      <w:kern w:val="2"/>
                      <w:position w:val="-6"/>
                      <w:sz w:val="21"/>
                      <w:szCs w:val="21"/>
                      <w:lang w:val="en-US" w:eastAsia="zh-CN" w:bidi="ar-SA"/>
                    </w:rPr>
                  </w:pPr>
                </w:p>
              </w:tc>
              <w:tc>
                <w:tcPr>
                  <w:tcW w:w="1148"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锡丝</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0.125吨</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固体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0.01吨</w:t>
                  </w:r>
                </w:p>
              </w:tc>
              <w:tc>
                <w:tcPr>
                  <w:tcW w:w="10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w:t>
                  </w:r>
                </w:p>
              </w:tc>
              <w:tc>
                <w:tcPr>
                  <w:tcW w:w="1331" w:type="dxa"/>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补焊（音响、功放共用）</w:t>
                  </w:r>
                </w:p>
              </w:tc>
              <w:tc>
                <w:tcPr>
                  <w:tcW w:w="1148" w:type="dxa"/>
                  <w:vMerge w:val="restart"/>
                  <w:vAlign w:val="center"/>
                </w:tcPr>
                <w:p>
                  <w:pPr>
                    <w:jc w:val="center"/>
                    <w:rPr>
                      <w:rFonts w:hint="eastAsia"/>
                      <w:snapToGrid w:val="0"/>
                      <w:color w:val="0000FF"/>
                      <w:szCs w:val="21"/>
                      <w:lang w:val="en-US" w:eastAsia="zh-CN"/>
                    </w:rPr>
                  </w:pPr>
                  <w:r>
                    <w:rPr>
                      <w:rFonts w:hint="eastAsia" w:ascii="Times New Roman" w:hAnsi="Times New Roman"/>
                      <w:color w:val="000000"/>
                      <w:sz w:val="21"/>
                      <w:szCs w:val="21"/>
                    </w:rPr>
                    <w:t>电子电声仓库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lang w:eastAsia="zh-CN"/>
                    </w:rPr>
                    <w:t>音响</w:t>
                  </w:r>
                  <w:r>
                    <w:rPr>
                      <w:rFonts w:hint="eastAsia"/>
                      <w:snapToGrid w:val="0"/>
                      <w:color w:val="0000FF"/>
                      <w:szCs w:val="21"/>
                    </w:rPr>
                    <w:t>配件</w:t>
                  </w:r>
                </w:p>
              </w:tc>
              <w:tc>
                <w:tcPr>
                  <w:tcW w:w="1037" w:type="dxa"/>
                  <w:vAlign w:val="center"/>
                </w:tcPr>
                <w:p>
                  <w:pPr>
                    <w:jc w:val="center"/>
                    <w:rPr>
                      <w:snapToGrid w:val="0"/>
                      <w:color w:val="0000FF"/>
                      <w:szCs w:val="21"/>
                    </w:rPr>
                  </w:pPr>
                  <w:r>
                    <w:rPr>
                      <w:rFonts w:hint="eastAsia"/>
                      <w:snapToGrid w:val="0"/>
                      <w:color w:val="0000FF"/>
                      <w:szCs w:val="21"/>
                    </w:rPr>
                    <w:t>3.5万套</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5000套</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rFonts w:hint="eastAsia" w:eastAsia="宋体"/>
                      <w:snapToGrid w:val="0"/>
                      <w:color w:val="0000FF"/>
                      <w:szCs w:val="21"/>
                      <w:lang w:val="en-US" w:eastAsia="zh-CN"/>
                    </w:rPr>
                  </w:pPr>
                  <w:r>
                    <w:rPr>
                      <w:rFonts w:hint="eastAsia"/>
                      <w:snapToGrid w:val="0"/>
                      <w:color w:val="0000FF"/>
                      <w:szCs w:val="21"/>
                      <w:lang w:val="en-US" w:eastAsia="zh-CN"/>
                    </w:rPr>
                    <w:t>组装</w:t>
                  </w:r>
                </w:p>
              </w:tc>
              <w:tc>
                <w:tcPr>
                  <w:tcW w:w="1148" w:type="dxa"/>
                  <w:vMerge w:val="continue"/>
                  <w:vAlign w:val="center"/>
                </w:tcPr>
                <w:p>
                  <w:pPr>
                    <w:jc w:val="center"/>
                    <w:rPr>
                      <w:rFonts w:hint="eastAsia"/>
                      <w:snapToGrid w:val="0"/>
                      <w:color w:val="0000FF"/>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塑料外壳</w:t>
                  </w:r>
                </w:p>
              </w:tc>
              <w:tc>
                <w:tcPr>
                  <w:tcW w:w="1037"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3.5万件</w:t>
                  </w:r>
                </w:p>
              </w:tc>
              <w:tc>
                <w:tcPr>
                  <w:tcW w:w="638"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固体</w:t>
                  </w:r>
                </w:p>
              </w:tc>
              <w:tc>
                <w:tcPr>
                  <w:tcW w:w="1312"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5000件</w:t>
                  </w:r>
                </w:p>
              </w:tc>
              <w:tc>
                <w:tcPr>
                  <w:tcW w:w="1012" w:type="dxa"/>
                  <w:vAlign w:val="center"/>
                </w:tcPr>
                <w:p>
                  <w:pPr>
                    <w:jc w:val="center"/>
                    <w:rPr>
                      <w:rFonts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restart"/>
                  <w:vAlign w:val="center"/>
                </w:tcPr>
                <w:p>
                  <w:pPr>
                    <w:jc w:val="center"/>
                    <w:rPr>
                      <w:rFonts w:hint="eastAsia" w:eastAsia="宋体"/>
                      <w:szCs w:val="21"/>
                      <w:lang w:val="en-US" w:eastAsia="zh-CN"/>
                    </w:rPr>
                  </w:pPr>
                  <w:r>
                    <w:rPr>
                      <w:rFonts w:hint="eastAsia"/>
                      <w:szCs w:val="21"/>
                    </w:rPr>
                    <w:t>木箱</w:t>
                  </w:r>
                  <w:r>
                    <w:rPr>
                      <w:rFonts w:hint="eastAsia"/>
                      <w:szCs w:val="21"/>
                      <w:lang w:val="en-US" w:eastAsia="zh-CN"/>
                    </w:rPr>
                    <w:t>外壳</w:t>
                  </w:r>
                </w:p>
              </w:tc>
              <w:tc>
                <w:tcPr>
                  <w:tcW w:w="1489" w:type="dxa"/>
                  <w:vAlign w:val="center"/>
                </w:tcPr>
                <w:p>
                  <w:pPr>
                    <w:jc w:val="center"/>
                    <w:rPr>
                      <w:snapToGrid w:val="0"/>
                      <w:color w:val="0000FF"/>
                      <w:szCs w:val="21"/>
                    </w:rPr>
                  </w:pPr>
                  <w:r>
                    <w:rPr>
                      <w:rFonts w:hint="eastAsia"/>
                      <w:snapToGrid w:val="0"/>
                      <w:color w:val="0000FF"/>
                      <w:szCs w:val="21"/>
                    </w:rPr>
                    <w:t>纸管</w:t>
                  </w:r>
                </w:p>
              </w:tc>
              <w:tc>
                <w:tcPr>
                  <w:tcW w:w="1037" w:type="dxa"/>
                  <w:vAlign w:val="center"/>
                </w:tcPr>
                <w:p>
                  <w:pPr>
                    <w:jc w:val="center"/>
                    <w:rPr>
                      <w:snapToGrid w:val="0"/>
                      <w:color w:val="0000FF"/>
                      <w:szCs w:val="21"/>
                    </w:rPr>
                  </w:pPr>
                  <w:r>
                    <w:rPr>
                      <w:rFonts w:hint="eastAsia"/>
                      <w:snapToGrid w:val="0"/>
                      <w:color w:val="0000FF"/>
                      <w:szCs w:val="21"/>
                    </w:rPr>
                    <w:t>25万个</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w:t>
                  </w:r>
                  <w:r>
                    <w:rPr>
                      <w:rFonts w:hint="eastAsia"/>
                      <w:snapToGrid w:val="0"/>
                      <w:color w:val="0000FF"/>
                      <w:szCs w:val="21"/>
                      <w:lang w:val="en-US" w:eastAsia="zh-CN"/>
                    </w:rPr>
                    <w:t>000</w:t>
                  </w:r>
                  <w:r>
                    <w:rPr>
                      <w:rFonts w:hint="eastAsia"/>
                      <w:snapToGrid w:val="0"/>
                      <w:color w:val="0000FF"/>
                      <w:szCs w:val="21"/>
                    </w:rPr>
                    <w:t>个</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rFonts w:hint="eastAsia" w:eastAsia="宋体"/>
                      <w:snapToGrid w:val="0"/>
                      <w:szCs w:val="21"/>
                      <w:lang w:eastAsia="zh-CN"/>
                    </w:rPr>
                  </w:pPr>
                  <w:r>
                    <w:rPr>
                      <w:rFonts w:hint="eastAsia"/>
                      <w:snapToGrid w:val="0"/>
                      <w:color w:val="0000FF"/>
                      <w:szCs w:val="21"/>
                    </w:rPr>
                    <w:t>包装</w:t>
                  </w:r>
                  <w:r>
                    <w:rPr>
                      <w:rFonts w:hint="eastAsia"/>
                      <w:snapToGrid w:val="0"/>
                      <w:color w:val="0000FF"/>
                      <w:szCs w:val="21"/>
                      <w:lang w:eastAsia="zh-CN"/>
                    </w:rPr>
                    <w:t>（</w:t>
                  </w:r>
                  <w:r>
                    <w:rPr>
                      <w:rFonts w:hint="eastAsia"/>
                      <w:snapToGrid w:val="0"/>
                      <w:color w:val="0000FF"/>
                      <w:szCs w:val="21"/>
                      <w:lang w:val="en-US" w:eastAsia="zh-CN"/>
                    </w:rPr>
                    <w:t>厂区产品共用</w:t>
                  </w:r>
                  <w:r>
                    <w:rPr>
                      <w:rFonts w:hint="eastAsia"/>
                      <w:snapToGrid w:val="0"/>
                      <w:color w:val="0000FF"/>
                      <w:szCs w:val="21"/>
                      <w:lang w:eastAsia="zh-CN"/>
                    </w:rPr>
                    <w:t>）</w:t>
                  </w:r>
                </w:p>
              </w:tc>
              <w:tc>
                <w:tcPr>
                  <w:tcW w:w="1148" w:type="dxa"/>
                  <w:vMerge w:val="restart"/>
                  <w:vAlign w:val="center"/>
                </w:tcPr>
                <w:p>
                  <w:pPr>
                    <w:jc w:val="center"/>
                    <w:rPr>
                      <w:rFonts w:hint="eastAsia"/>
                      <w:snapToGrid w:val="0"/>
                      <w:color w:val="0000FF"/>
                      <w:szCs w:val="21"/>
                    </w:rPr>
                  </w:pPr>
                  <w:r>
                    <w:rPr>
                      <w:rFonts w:hint="eastAsia" w:ascii="Times New Roman" w:hAnsi="Times New Roman"/>
                      <w:color w:val="000000"/>
                      <w:sz w:val="21"/>
                      <w:szCs w:val="21"/>
                    </w:rPr>
                    <w:t>包装材料仓库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珍珠棉</w:t>
                  </w:r>
                </w:p>
              </w:tc>
              <w:tc>
                <w:tcPr>
                  <w:tcW w:w="1037" w:type="dxa"/>
                  <w:vAlign w:val="center"/>
                </w:tcPr>
                <w:p>
                  <w:pPr>
                    <w:jc w:val="center"/>
                    <w:rPr>
                      <w:snapToGrid w:val="0"/>
                      <w:color w:val="0000FF"/>
                      <w:szCs w:val="21"/>
                    </w:rPr>
                  </w:pPr>
                  <w:r>
                    <w:rPr>
                      <w:rFonts w:hint="eastAsia"/>
                      <w:snapToGrid w:val="0"/>
                      <w:color w:val="0000FF"/>
                      <w:szCs w:val="21"/>
                    </w:rPr>
                    <w:t>1000卷</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10卷</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纸箱</w:t>
                  </w:r>
                </w:p>
              </w:tc>
              <w:tc>
                <w:tcPr>
                  <w:tcW w:w="1037" w:type="dxa"/>
                  <w:vAlign w:val="center"/>
                </w:tcPr>
                <w:p>
                  <w:pPr>
                    <w:jc w:val="center"/>
                    <w:rPr>
                      <w:snapToGrid w:val="0"/>
                      <w:color w:val="0000FF"/>
                      <w:szCs w:val="21"/>
                    </w:rPr>
                  </w:pPr>
                  <w:r>
                    <w:rPr>
                      <w:rFonts w:hint="eastAsia"/>
                      <w:snapToGrid w:val="0"/>
                      <w:color w:val="0000FF"/>
                      <w:szCs w:val="21"/>
                    </w:rPr>
                    <w:t>20万个</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900个</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木板</w:t>
                  </w:r>
                </w:p>
              </w:tc>
              <w:tc>
                <w:tcPr>
                  <w:tcW w:w="1037" w:type="dxa"/>
                  <w:vAlign w:val="center"/>
                </w:tcPr>
                <w:p>
                  <w:pPr>
                    <w:jc w:val="center"/>
                    <w:rPr>
                      <w:snapToGrid w:val="0"/>
                      <w:color w:val="0000FF"/>
                      <w:szCs w:val="21"/>
                    </w:rPr>
                  </w:pPr>
                  <w:r>
                    <w:rPr>
                      <w:rFonts w:hint="eastAsia"/>
                      <w:snapToGrid w:val="0"/>
                      <w:color w:val="0000FF"/>
                      <w:szCs w:val="21"/>
                    </w:rPr>
                    <w:t>6万块</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2000块</w:t>
                  </w:r>
                </w:p>
              </w:tc>
              <w:tc>
                <w:tcPr>
                  <w:tcW w:w="1012" w:type="dxa"/>
                  <w:vAlign w:val="center"/>
                </w:tcPr>
                <w:p>
                  <w:pPr>
                    <w:jc w:val="center"/>
                    <w:rPr>
                      <w:rFonts w:hint="eastAsia" w:eastAsia="宋体"/>
                      <w:snapToGrid w:val="0"/>
                      <w:color w:val="0000FF"/>
                      <w:szCs w:val="21"/>
                      <w:lang w:val="en-US" w:eastAsia="zh-CN"/>
                    </w:rPr>
                  </w:pPr>
                  <w:r>
                    <w:rPr>
                      <w:rFonts w:hint="eastAsia"/>
                      <w:snapToGrid w:val="0"/>
                      <w:color w:val="0000FF"/>
                      <w:szCs w:val="21"/>
                    </w:rPr>
                    <w:t>244*122*15m</w:t>
                  </w:r>
                  <w:r>
                    <w:rPr>
                      <w:rFonts w:hint="eastAsia"/>
                      <w:snapToGrid w:val="0"/>
                      <w:color w:val="0000FF"/>
                      <w:szCs w:val="21"/>
                      <w:lang w:val="en-US" w:eastAsia="zh-CN"/>
                    </w:rPr>
                    <w:t>m</w:t>
                  </w:r>
                </w:p>
              </w:tc>
              <w:tc>
                <w:tcPr>
                  <w:tcW w:w="1331" w:type="dxa"/>
                  <w:vAlign w:val="center"/>
                </w:tcPr>
                <w:p>
                  <w:pPr>
                    <w:jc w:val="center"/>
                    <w:rPr>
                      <w:snapToGrid w:val="0"/>
                      <w:szCs w:val="21"/>
                    </w:rPr>
                  </w:pPr>
                  <w:r>
                    <w:rPr>
                      <w:rFonts w:hint="eastAsia"/>
                      <w:snapToGrid w:val="0"/>
                      <w:szCs w:val="21"/>
                    </w:rPr>
                    <w:t>开料</w:t>
                  </w:r>
                </w:p>
              </w:tc>
              <w:tc>
                <w:tcPr>
                  <w:tcW w:w="1148" w:type="dxa"/>
                  <w:vAlign w:val="center"/>
                </w:tcPr>
                <w:p>
                  <w:pPr>
                    <w:jc w:val="center"/>
                    <w:rPr>
                      <w:rFonts w:hint="eastAsia"/>
                      <w:snapToGrid w:val="0"/>
                      <w:szCs w:val="21"/>
                    </w:rPr>
                  </w:pPr>
                  <w:r>
                    <w:rPr>
                      <w:rFonts w:hint="eastAsia" w:ascii="Times New Roman" w:hAnsi="Times New Roman"/>
                      <w:color w:val="0000FF"/>
                      <w:sz w:val="21"/>
                      <w:szCs w:val="21"/>
                      <w:lang w:val="en-US" w:eastAsia="zh-CN"/>
                    </w:rPr>
                    <w:t>板材暂存区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人造皮</w:t>
                  </w:r>
                </w:p>
              </w:tc>
              <w:tc>
                <w:tcPr>
                  <w:tcW w:w="1037" w:type="dxa"/>
                  <w:vAlign w:val="center"/>
                </w:tcPr>
                <w:p>
                  <w:pPr>
                    <w:jc w:val="center"/>
                    <w:rPr>
                      <w:snapToGrid w:val="0"/>
                      <w:color w:val="0000FF"/>
                      <w:szCs w:val="21"/>
                    </w:rPr>
                  </w:pPr>
                  <w:r>
                    <w:rPr>
                      <w:rFonts w:hint="eastAsia"/>
                      <w:snapToGrid w:val="0"/>
                      <w:color w:val="0000FF"/>
                      <w:szCs w:val="21"/>
                    </w:rPr>
                    <w:t>13万码</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5000码</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snapToGrid w:val="0"/>
                      <w:szCs w:val="21"/>
                    </w:rPr>
                  </w:pPr>
                  <w:r>
                    <w:rPr>
                      <w:rFonts w:hint="eastAsia"/>
                      <w:snapToGrid w:val="0"/>
                      <w:szCs w:val="21"/>
                      <w:lang w:val="en-US" w:eastAsia="zh-CN"/>
                    </w:rPr>
                    <w:t>组装</w:t>
                  </w:r>
                  <w:r>
                    <w:rPr>
                      <w:rFonts w:hint="eastAsia"/>
                      <w:snapToGrid w:val="0"/>
                      <w:szCs w:val="21"/>
                    </w:rPr>
                    <w:t>贴皮</w:t>
                  </w:r>
                </w:p>
              </w:tc>
              <w:tc>
                <w:tcPr>
                  <w:tcW w:w="1148" w:type="dxa"/>
                  <w:vMerge w:val="restart"/>
                  <w:vAlign w:val="center"/>
                </w:tcPr>
                <w:p>
                  <w:pPr>
                    <w:jc w:val="center"/>
                    <w:rPr>
                      <w:rFonts w:hint="eastAsia"/>
                      <w:snapToGrid w:val="0"/>
                      <w:szCs w:val="21"/>
                      <w:lang w:val="en-US" w:eastAsia="zh-CN"/>
                    </w:rPr>
                  </w:pPr>
                  <w:r>
                    <w:rPr>
                      <w:rFonts w:hint="eastAsia" w:ascii="Times New Roman" w:hAnsi="Times New Roman"/>
                      <w:color w:val="000000"/>
                      <w:sz w:val="21"/>
                      <w:szCs w:val="21"/>
                    </w:rPr>
                    <w:t>包装材料仓库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PVC皮</w:t>
                  </w:r>
                </w:p>
              </w:tc>
              <w:tc>
                <w:tcPr>
                  <w:tcW w:w="1037" w:type="dxa"/>
                  <w:vAlign w:val="center"/>
                </w:tcPr>
                <w:p>
                  <w:pPr>
                    <w:jc w:val="center"/>
                    <w:rPr>
                      <w:snapToGrid w:val="0"/>
                      <w:color w:val="0000FF"/>
                      <w:szCs w:val="21"/>
                    </w:rPr>
                  </w:pPr>
                  <w:r>
                    <w:rPr>
                      <w:rFonts w:hint="eastAsia"/>
                      <w:snapToGrid w:val="0"/>
                      <w:color w:val="0000FF"/>
                      <w:szCs w:val="21"/>
                    </w:rPr>
                    <w:t>4万米</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3000米</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网布</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1.5万码</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固体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1000码</w:t>
                  </w:r>
                </w:p>
              </w:tc>
              <w:tc>
                <w:tcPr>
                  <w:tcW w:w="10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Merge w:val="continue"/>
                  <w:vAlign w:val="center"/>
                </w:tcPr>
                <w:p>
                  <w:pPr>
                    <w:jc w:val="center"/>
                    <w:rPr>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水性胶水</w:t>
                  </w:r>
                </w:p>
              </w:tc>
              <w:tc>
                <w:tcPr>
                  <w:tcW w:w="1037"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9t</w:t>
                  </w:r>
                </w:p>
              </w:tc>
              <w:tc>
                <w:tcPr>
                  <w:tcW w:w="638"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液体</w:t>
                  </w:r>
                </w:p>
              </w:tc>
              <w:tc>
                <w:tcPr>
                  <w:tcW w:w="13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1吨</w:t>
                  </w:r>
                </w:p>
              </w:tc>
              <w:tc>
                <w:tcPr>
                  <w:tcW w:w="1012" w:type="dxa"/>
                  <w:vAlign w:val="center"/>
                </w:tcPr>
                <w:p>
                  <w:pPr>
                    <w:jc w:val="center"/>
                    <w:rPr>
                      <w:rFonts w:hint="eastAsia" w:ascii="Times New Roman" w:hAnsi="Times New Roman" w:eastAsia="宋体" w:cs="Times New Roman"/>
                      <w:snapToGrid w:val="0"/>
                      <w:color w:val="0000FF"/>
                      <w:kern w:val="2"/>
                      <w:position w:val="-6"/>
                      <w:sz w:val="21"/>
                      <w:szCs w:val="21"/>
                      <w:lang w:val="en-US" w:eastAsia="zh-CN" w:bidi="ar-SA"/>
                    </w:rPr>
                  </w:pPr>
                  <w:r>
                    <w:rPr>
                      <w:rFonts w:hint="eastAsia"/>
                      <w:snapToGrid w:val="0"/>
                      <w:color w:val="0000FF"/>
                      <w:szCs w:val="21"/>
                    </w:rPr>
                    <w:t>50kg/桶</w:t>
                  </w:r>
                </w:p>
              </w:tc>
              <w:tc>
                <w:tcPr>
                  <w:tcW w:w="1331" w:type="dxa"/>
                  <w:vAlign w:val="center"/>
                </w:tcPr>
                <w:p>
                  <w:pPr>
                    <w:jc w:val="center"/>
                    <w:rPr>
                      <w:rFonts w:hint="default" w:eastAsia="宋体"/>
                      <w:snapToGrid w:val="0"/>
                      <w:color w:val="0000FF"/>
                      <w:szCs w:val="21"/>
                      <w:lang w:val="en-US" w:eastAsia="zh-CN"/>
                    </w:rPr>
                  </w:pPr>
                  <w:r>
                    <w:rPr>
                      <w:rFonts w:hint="eastAsia"/>
                      <w:snapToGrid w:val="0"/>
                      <w:color w:val="0000FF"/>
                      <w:szCs w:val="21"/>
                      <w:lang w:val="en-US" w:eastAsia="zh-CN"/>
                    </w:rPr>
                    <w:t>组装</w:t>
                  </w:r>
                  <w:r>
                    <w:rPr>
                      <w:rFonts w:hint="eastAsia"/>
                      <w:snapToGrid w:val="0"/>
                      <w:color w:val="0000FF"/>
                      <w:szCs w:val="21"/>
                    </w:rPr>
                    <w:t>贴皮</w:t>
                  </w:r>
                </w:p>
              </w:tc>
              <w:tc>
                <w:tcPr>
                  <w:tcW w:w="1148" w:type="dxa"/>
                  <w:vAlign w:val="center"/>
                </w:tcPr>
                <w:p>
                  <w:pPr>
                    <w:jc w:val="center"/>
                    <w:rPr>
                      <w:rFonts w:hint="eastAsia"/>
                      <w:snapToGrid w:val="0"/>
                      <w:color w:val="0000FF"/>
                      <w:szCs w:val="21"/>
                      <w:lang w:val="en-US" w:eastAsia="zh-CN"/>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砂纸</w:t>
                  </w:r>
                </w:p>
              </w:tc>
              <w:tc>
                <w:tcPr>
                  <w:tcW w:w="1037" w:type="dxa"/>
                  <w:vAlign w:val="center"/>
                </w:tcPr>
                <w:p>
                  <w:pPr>
                    <w:jc w:val="center"/>
                    <w:rPr>
                      <w:snapToGrid w:val="0"/>
                      <w:color w:val="0000FF"/>
                      <w:szCs w:val="21"/>
                    </w:rPr>
                  </w:pPr>
                  <w:r>
                    <w:rPr>
                      <w:rFonts w:hint="eastAsia"/>
                      <w:snapToGrid w:val="0"/>
                      <w:color w:val="0000FF"/>
                      <w:szCs w:val="21"/>
                    </w:rPr>
                    <w:t>10000块</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100块</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Align w:val="center"/>
                </w:tcPr>
                <w:p>
                  <w:pPr>
                    <w:jc w:val="center"/>
                    <w:rPr>
                      <w:snapToGrid w:val="0"/>
                      <w:color w:val="0000FF"/>
                      <w:szCs w:val="21"/>
                    </w:rPr>
                  </w:pPr>
                  <w:r>
                    <w:rPr>
                      <w:rFonts w:hint="eastAsia"/>
                      <w:snapToGrid w:val="0"/>
                      <w:color w:val="0000FF"/>
                      <w:szCs w:val="21"/>
                    </w:rPr>
                    <w:t>打磨</w:t>
                  </w:r>
                </w:p>
              </w:tc>
              <w:tc>
                <w:tcPr>
                  <w:tcW w:w="1148" w:type="dxa"/>
                  <w:vAlign w:val="center"/>
                </w:tcPr>
                <w:p>
                  <w:pPr>
                    <w:jc w:val="center"/>
                    <w:rPr>
                      <w:rFonts w:hint="eastAsia"/>
                      <w:snapToGrid w:val="0"/>
                      <w:color w:val="0000FF"/>
                      <w:szCs w:val="21"/>
                    </w:rPr>
                  </w:pPr>
                  <w:r>
                    <w:rPr>
                      <w:rFonts w:hint="eastAsia" w:ascii="Times New Roman" w:hAnsi="Times New Roman"/>
                      <w:color w:val="0000FF"/>
                      <w:sz w:val="21"/>
                      <w:szCs w:val="21"/>
                      <w:lang w:val="en-US" w:eastAsia="zh-CN"/>
                    </w:rPr>
                    <w:t>五金材料放置区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FF0000"/>
                      <w:szCs w:val="21"/>
                    </w:rPr>
                  </w:pPr>
                  <w:r>
                    <w:rPr>
                      <w:rFonts w:hint="eastAsia"/>
                      <w:snapToGrid w:val="0"/>
                      <w:color w:val="FF0000"/>
                      <w:szCs w:val="21"/>
                    </w:rPr>
                    <w:t>水性油漆</w:t>
                  </w:r>
                </w:p>
              </w:tc>
              <w:tc>
                <w:tcPr>
                  <w:tcW w:w="1037" w:type="dxa"/>
                  <w:vAlign w:val="center"/>
                </w:tcPr>
                <w:p>
                  <w:pPr>
                    <w:jc w:val="center"/>
                    <w:rPr>
                      <w:snapToGrid w:val="0"/>
                      <w:color w:val="FF0000"/>
                      <w:szCs w:val="21"/>
                    </w:rPr>
                  </w:pPr>
                  <w:r>
                    <w:rPr>
                      <w:rFonts w:hint="eastAsia"/>
                      <w:snapToGrid w:val="0"/>
                      <w:color w:val="FF0000"/>
                      <w:szCs w:val="21"/>
                      <w:lang w:val="en-US" w:eastAsia="zh-CN"/>
                    </w:rPr>
                    <w:t>2.9</w:t>
                  </w:r>
                  <w:r>
                    <w:rPr>
                      <w:rFonts w:hint="eastAsia"/>
                      <w:snapToGrid w:val="0"/>
                      <w:color w:val="FF0000"/>
                      <w:szCs w:val="21"/>
                    </w:rPr>
                    <w:t>t</w:t>
                  </w:r>
                </w:p>
              </w:tc>
              <w:tc>
                <w:tcPr>
                  <w:tcW w:w="638" w:type="dxa"/>
                  <w:vAlign w:val="center"/>
                </w:tcPr>
                <w:p>
                  <w:pPr>
                    <w:jc w:val="center"/>
                    <w:rPr>
                      <w:snapToGrid w:val="0"/>
                      <w:color w:val="FF0000"/>
                      <w:szCs w:val="21"/>
                    </w:rPr>
                  </w:pPr>
                  <w:r>
                    <w:rPr>
                      <w:rFonts w:hint="eastAsia"/>
                      <w:snapToGrid w:val="0"/>
                      <w:color w:val="FF0000"/>
                      <w:szCs w:val="21"/>
                    </w:rPr>
                    <w:t>液体</w:t>
                  </w:r>
                </w:p>
              </w:tc>
              <w:tc>
                <w:tcPr>
                  <w:tcW w:w="1312" w:type="dxa"/>
                  <w:vAlign w:val="center"/>
                </w:tcPr>
                <w:p>
                  <w:pPr>
                    <w:jc w:val="center"/>
                    <w:rPr>
                      <w:snapToGrid w:val="0"/>
                      <w:color w:val="FF0000"/>
                      <w:szCs w:val="21"/>
                    </w:rPr>
                  </w:pPr>
                  <w:r>
                    <w:rPr>
                      <w:rFonts w:hint="eastAsia"/>
                      <w:snapToGrid w:val="0"/>
                      <w:color w:val="FF0000"/>
                      <w:szCs w:val="21"/>
                    </w:rPr>
                    <w:t>500kg</w:t>
                  </w:r>
                </w:p>
              </w:tc>
              <w:tc>
                <w:tcPr>
                  <w:tcW w:w="1012" w:type="dxa"/>
                  <w:vAlign w:val="center"/>
                </w:tcPr>
                <w:p>
                  <w:pPr>
                    <w:jc w:val="center"/>
                    <w:rPr>
                      <w:snapToGrid w:val="0"/>
                      <w:color w:val="FF0000"/>
                      <w:szCs w:val="21"/>
                    </w:rPr>
                  </w:pPr>
                  <w:r>
                    <w:rPr>
                      <w:rFonts w:hint="eastAsia"/>
                      <w:snapToGrid w:val="0"/>
                      <w:color w:val="FF0000"/>
                      <w:szCs w:val="21"/>
                    </w:rPr>
                    <w:t>25kg/桶</w:t>
                  </w:r>
                </w:p>
              </w:tc>
              <w:tc>
                <w:tcPr>
                  <w:tcW w:w="1331" w:type="dxa"/>
                  <w:vAlign w:val="center"/>
                </w:tcPr>
                <w:p>
                  <w:pPr>
                    <w:jc w:val="center"/>
                    <w:rPr>
                      <w:snapToGrid w:val="0"/>
                      <w:color w:val="0000FF"/>
                      <w:szCs w:val="21"/>
                    </w:rPr>
                  </w:pPr>
                  <w:r>
                    <w:rPr>
                      <w:rFonts w:hint="eastAsia"/>
                      <w:snapToGrid w:val="0"/>
                      <w:color w:val="0000FF"/>
                      <w:szCs w:val="21"/>
                      <w:lang w:val="en-US" w:eastAsia="zh-CN"/>
                    </w:rPr>
                    <w:t>喷漆</w:t>
                  </w:r>
                </w:p>
              </w:tc>
              <w:tc>
                <w:tcPr>
                  <w:tcW w:w="1148" w:type="dxa"/>
                  <w:vAlign w:val="center"/>
                </w:tcPr>
                <w:p>
                  <w:pPr>
                    <w:jc w:val="center"/>
                    <w:rPr>
                      <w:rStyle w:val="41"/>
                      <w:color w:val="0000FF"/>
                      <w:kern w:val="0"/>
                      <w:szCs w:val="20"/>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restart"/>
                  <w:vAlign w:val="center"/>
                </w:tcPr>
                <w:p>
                  <w:pPr>
                    <w:jc w:val="center"/>
                    <w:rPr>
                      <w:szCs w:val="21"/>
                    </w:rPr>
                  </w:pPr>
                  <w:r>
                    <w:rPr>
                      <w:rFonts w:hint="eastAsia"/>
                      <w:szCs w:val="21"/>
                    </w:rPr>
                    <w:t>自行车车架</w:t>
                  </w:r>
                </w:p>
              </w:tc>
              <w:tc>
                <w:tcPr>
                  <w:tcW w:w="1489" w:type="dxa"/>
                  <w:vAlign w:val="center"/>
                </w:tcPr>
                <w:p>
                  <w:pPr>
                    <w:jc w:val="center"/>
                    <w:rPr>
                      <w:snapToGrid w:val="0"/>
                      <w:color w:val="0000FF"/>
                      <w:szCs w:val="21"/>
                    </w:rPr>
                  </w:pPr>
                  <w:r>
                    <w:rPr>
                      <w:rFonts w:hint="eastAsia"/>
                      <w:snapToGrid w:val="0"/>
                      <w:color w:val="0000FF"/>
                      <w:szCs w:val="21"/>
                    </w:rPr>
                    <w:t>铝锭</w:t>
                  </w:r>
                </w:p>
              </w:tc>
              <w:tc>
                <w:tcPr>
                  <w:tcW w:w="1037" w:type="dxa"/>
                  <w:vAlign w:val="center"/>
                </w:tcPr>
                <w:p>
                  <w:pPr>
                    <w:jc w:val="center"/>
                    <w:rPr>
                      <w:snapToGrid w:val="0"/>
                      <w:color w:val="0000FF"/>
                      <w:szCs w:val="21"/>
                    </w:rPr>
                  </w:pPr>
                  <w:r>
                    <w:rPr>
                      <w:rFonts w:hint="eastAsia"/>
                      <w:snapToGrid w:val="0"/>
                      <w:color w:val="0000FF"/>
                      <w:szCs w:val="21"/>
                      <w:lang w:val="en-US" w:eastAsia="zh-CN"/>
                    </w:rPr>
                    <w:t>185</w:t>
                  </w:r>
                  <w:r>
                    <w:rPr>
                      <w:rFonts w:hint="eastAsia"/>
                      <w:snapToGrid w:val="0"/>
                      <w:color w:val="0000FF"/>
                      <w:szCs w:val="21"/>
                    </w:rPr>
                    <w:t>吨</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10吨</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restart"/>
                  <w:vAlign w:val="center"/>
                </w:tcPr>
                <w:p>
                  <w:pPr>
                    <w:jc w:val="center"/>
                    <w:rPr>
                      <w:rFonts w:hint="eastAsia" w:eastAsia="宋体"/>
                      <w:snapToGrid w:val="0"/>
                      <w:szCs w:val="21"/>
                      <w:lang w:eastAsia="zh-CN"/>
                    </w:rPr>
                  </w:pPr>
                  <w:r>
                    <w:rPr>
                      <w:rFonts w:hint="eastAsia"/>
                      <w:snapToGrid w:val="0"/>
                      <w:szCs w:val="21"/>
                      <w:lang w:val="en-US" w:eastAsia="zh-CN"/>
                    </w:rPr>
                    <w:t>压铸</w:t>
                  </w:r>
                </w:p>
              </w:tc>
              <w:tc>
                <w:tcPr>
                  <w:tcW w:w="1148" w:type="dxa"/>
                  <w:vAlign w:val="center"/>
                </w:tcPr>
                <w:p>
                  <w:pPr>
                    <w:jc w:val="center"/>
                    <w:rPr>
                      <w:rFonts w:hint="eastAsia"/>
                      <w:snapToGrid w:val="0"/>
                      <w:szCs w:val="21"/>
                      <w:lang w:val="en-US" w:eastAsia="zh-CN"/>
                    </w:rPr>
                  </w:pPr>
                  <w:r>
                    <w:rPr>
                      <w:rFonts w:hint="eastAsia"/>
                      <w:color w:val="000000"/>
                      <w:sz w:val="21"/>
                      <w:szCs w:val="21"/>
                      <w:lang w:val="en-US" w:eastAsia="zh-CN"/>
                    </w:rPr>
                    <w:t>四楼</w:t>
                  </w:r>
                  <w:r>
                    <w:rPr>
                      <w:rFonts w:hint="eastAsia" w:ascii="Times New Roman" w:hAnsi="Times New Roman"/>
                      <w:color w:val="000000"/>
                      <w:sz w:val="21"/>
                      <w:szCs w:val="21"/>
                      <w:lang w:val="en-US" w:eastAsia="zh-CN"/>
                    </w:rPr>
                    <w:t>材料暂存区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脱模剂</w:t>
                  </w:r>
                </w:p>
              </w:tc>
              <w:tc>
                <w:tcPr>
                  <w:tcW w:w="1037" w:type="dxa"/>
                  <w:vAlign w:val="center"/>
                </w:tcPr>
                <w:p>
                  <w:pPr>
                    <w:jc w:val="center"/>
                    <w:rPr>
                      <w:snapToGrid w:val="0"/>
                      <w:color w:val="0000FF"/>
                      <w:szCs w:val="21"/>
                    </w:rPr>
                  </w:pPr>
                  <w:r>
                    <w:rPr>
                      <w:rFonts w:hint="eastAsia"/>
                      <w:snapToGrid w:val="0"/>
                      <w:color w:val="0000FF"/>
                      <w:szCs w:val="21"/>
                    </w:rPr>
                    <w:t>0.5吨</w:t>
                  </w:r>
                </w:p>
              </w:tc>
              <w:tc>
                <w:tcPr>
                  <w:tcW w:w="638" w:type="dxa"/>
                  <w:vAlign w:val="center"/>
                </w:tcPr>
                <w:p>
                  <w:pPr>
                    <w:jc w:val="center"/>
                    <w:rPr>
                      <w:snapToGrid w:val="0"/>
                      <w:color w:val="0000FF"/>
                      <w:szCs w:val="21"/>
                    </w:rPr>
                  </w:pPr>
                  <w:r>
                    <w:rPr>
                      <w:rFonts w:hint="eastAsia"/>
                      <w:snapToGrid w:val="0"/>
                      <w:color w:val="0000FF"/>
                      <w:szCs w:val="21"/>
                    </w:rPr>
                    <w:t>液体</w:t>
                  </w:r>
                </w:p>
              </w:tc>
              <w:tc>
                <w:tcPr>
                  <w:tcW w:w="1312" w:type="dxa"/>
                  <w:vAlign w:val="center"/>
                </w:tcPr>
                <w:p>
                  <w:pPr>
                    <w:jc w:val="center"/>
                    <w:rPr>
                      <w:snapToGrid w:val="0"/>
                      <w:color w:val="0000FF"/>
                      <w:szCs w:val="21"/>
                    </w:rPr>
                  </w:pPr>
                  <w:r>
                    <w:rPr>
                      <w:rFonts w:hint="eastAsia"/>
                      <w:snapToGrid w:val="0"/>
                      <w:color w:val="0000FF"/>
                      <w:szCs w:val="21"/>
                    </w:rPr>
                    <w:t>0.1吨</w:t>
                  </w:r>
                </w:p>
              </w:tc>
              <w:tc>
                <w:tcPr>
                  <w:tcW w:w="1012" w:type="dxa"/>
                  <w:vAlign w:val="center"/>
                </w:tcPr>
                <w:p>
                  <w:pPr>
                    <w:jc w:val="center"/>
                    <w:rPr>
                      <w:snapToGrid w:val="0"/>
                      <w:color w:val="0000FF"/>
                      <w:szCs w:val="21"/>
                    </w:rPr>
                  </w:pPr>
                  <w:r>
                    <w:rPr>
                      <w:rFonts w:hint="eastAsia"/>
                      <w:snapToGrid w:val="0"/>
                      <w:color w:val="0000FF"/>
                      <w:szCs w:val="21"/>
                    </w:rPr>
                    <w:t>50kg/桶</w:t>
                  </w:r>
                </w:p>
              </w:tc>
              <w:tc>
                <w:tcPr>
                  <w:tcW w:w="1331" w:type="dxa"/>
                  <w:vMerge w:val="continue"/>
                  <w:vAlign w:val="center"/>
                </w:tcPr>
                <w:p>
                  <w:pPr>
                    <w:jc w:val="center"/>
                    <w:rPr>
                      <w:snapToGrid w:val="0"/>
                      <w:szCs w:val="21"/>
                    </w:rPr>
                  </w:pPr>
                </w:p>
              </w:tc>
              <w:tc>
                <w:tcPr>
                  <w:tcW w:w="1148" w:type="dxa"/>
                  <w:vAlign w:val="center"/>
                </w:tcPr>
                <w:p>
                  <w:pPr>
                    <w:jc w:val="center"/>
                    <w:rPr>
                      <w:snapToGrid w:val="0"/>
                      <w:szCs w:val="21"/>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snapToGrid w:val="0"/>
                      <w:color w:val="0000FF"/>
                      <w:szCs w:val="21"/>
                    </w:rPr>
                  </w:pPr>
                  <w:r>
                    <w:rPr>
                      <w:rFonts w:hint="eastAsia"/>
                      <w:snapToGrid w:val="0"/>
                      <w:color w:val="0000FF"/>
                      <w:szCs w:val="21"/>
                    </w:rPr>
                    <w:t>模具</w:t>
                  </w:r>
                </w:p>
              </w:tc>
              <w:tc>
                <w:tcPr>
                  <w:tcW w:w="1037" w:type="dxa"/>
                  <w:vAlign w:val="center"/>
                </w:tcPr>
                <w:p>
                  <w:pPr>
                    <w:jc w:val="center"/>
                    <w:rPr>
                      <w:snapToGrid w:val="0"/>
                      <w:color w:val="0000FF"/>
                      <w:szCs w:val="21"/>
                    </w:rPr>
                  </w:pPr>
                  <w:r>
                    <w:rPr>
                      <w:rFonts w:hint="eastAsia"/>
                      <w:snapToGrid w:val="0"/>
                      <w:color w:val="0000FF"/>
                      <w:szCs w:val="21"/>
                    </w:rPr>
                    <w:t>20套</w:t>
                  </w:r>
                </w:p>
              </w:tc>
              <w:tc>
                <w:tcPr>
                  <w:tcW w:w="638" w:type="dxa"/>
                  <w:vAlign w:val="center"/>
                </w:tcPr>
                <w:p>
                  <w:pPr>
                    <w:jc w:val="center"/>
                    <w:rPr>
                      <w:snapToGrid w:val="0"/>
                      <w:color w:val="0000FF"/>
                      <w:szCs w:val="21"/>
                    </w:rPr>
                  </w:pPr>
                  <w:r>
                    <w:rPr>
                      <w:rFonts w:hint="eastAsia"/>
                      <w:snapToGrid w:val="0"/>
                      <w:color w:val="0000FF"/>
                      <w:szCs w:val="21"/>
                    </w:rPr>
                    <w:t>固体</w:t>
                  </w:r>
                </w:p>
              </w:tc>
              <w:tc>
                <w:tcPr>
                  <w:tcW w:w="1312" w:type="dxa"/>
                  <w:vAlign w:val="center"/>
                </w:tcPr>
                <w:p>
                  <w:pPr>
                    <w:jc w:val="center"/>
                    <w:rPr>
                      <w:snapToGrid w:val="0"/>
                      <w:color w:val="0000FF"/>
                      <w:szCs w:val="21"/>
                    </w:rPr>
                  </w:pPr>
                  <w:r>
                    <w:rPr>
                      <w:rFonts w:hint="eastAsia"/>
                      <w:snapToGrid w:val="0"/>
                      <w:color w:val="0000FF"/>
                      <w:szCs w:val="21"/>
                    </w:rPr>
                    <w:t>20套</w:t>
                  </w:r>
                </w:p>
              </w:tc>
              <w:tc>
                <w:tcPr>
                  <w:tcW w:w="1012" w:type="dxa"/>
                  <w:vAlign w:val="center"/>
                </w:tcPr>
                <w:p>
                  <w:pPr>
                    <w:jc w:val="center"/>
                    <w:rPr>
                      <w:snapToGrid w:val="0"/>
                      <w:color w:val="0000FF"/>
                      <w:szCs w:val="21"/>
                    </w:rPr>
                  </w:pPr>
                  <w:r>
                    <w:rPr>
                      <w:rFonts w:hint="eastAsia"/>
                      <w:snapToGrid w:val="0"/>
                      <w:color w:val="0000FF"/>
                      <w:szCs w:val="21"/>
                    </w:rPr>
                    <w:t>/</w:t>
                  </w:r>
                </w:p>
              </w:tc>
              <w:tc>
                <w:tcPr>
                  <w:tcW w:w="1331" w:type="dxa"/>
                  <w:vMerge w:val="continue"/>
                  <w:vAlign w:val="center"/>
                </w:tcPr>
                <w:p>
                  <w:pPr>
                    <w:jc w:val="center"/>
                    <w:rPr>
                      <w:snapToGrid w:val="0"/>
                      <w:szCs w:val="21"/>
                    </w:rPr>
                  </w:pPr>
                </w:p>
              </w:tc>
              <w:tc>
                <w:tcPr>
                  <w:tcW w:w="1148" w:type="dxa"/>
                  <w:vAlign w:val="center"/>
                </w:tcPr>
                <w:p>
                  <w:pPr>
                    <w:jc w:val="center"/>
                    <w:rPr>
                      <w:snapToGrid w:val="0"/>
                      <w:szCs w:val="21"/>
                    </w:rPr>
                  </w:pPr>
                  <w:r>
                    <w:rPr>
                      <w:rFonts w:hint="eastAsia"/>
                      <w:color w:val="000000"/>
                      <w:sz w:val="21"/>
                      <w:szCs w:val="21"/>
                      <w:lang w:val="en-US" w:eastAsia="zh-CN"/>
                    </w:rPr>
                    <w:t>四楼</w:t>
                  </w:r>
                  <w:r>
                    <w:rPr>
                      <w:rFonts w:hint="eastAsia" w:ascii="Times New Roman" w:hAnsi="Times New Roman"/>
                      <w:color w:val="000000"/>
                      <w:sz w:val="21"/>
                      <w:szCs w:val="21"/>
                      <w:lang w:val="en-US" w:eastAsia="zh-CN"/>
                    </w:rPr>
                    <w:t>材料暂存区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Merge w:val="continue"/>
                  <w:vAlign w:val="center"/>
                </w:tcPr>
                <w:p>
                  <w:pPr>
                    <w:jc w:val="center"/>
                    <w:rPr>
                      <w:szCs w:val="21"/>
                    </w:rPr>
                  </w:pPr>
                </w:p>
              </w:tc>
              <w:tc>
                <w:tcPr>
                  <w:tcW w:w="1489" w:type="dxa"/>
                  <w:vAlign w:val="center"/>
                </w:tcPr>
                <w:p>
                  <w:pPr>
                    <w:jc w:val="center"/>
                    <w:rPr>
                      <w:rFonts w:hint="eastAsia" w:eastAsia="宋体"/>
                      <w:snapToGrid w:val="0"/>
                      <w:color w:val="00B050"/>
                      <w:szCs w:val="21"/>
                      <w:lang w:val="en-US" w:eastAsia="zh-CN"/>
                    </w:rPr>
                  </w:pPr>
                  <w:r>
                    <w:rPr>
                      <w:rFonts w:hint="eastAsia"/>
                      <w:snapToGrid w:val="0"/>
                      <w:color w:val="00B050"/>
                      <w:szCs w:val="21"/>
                      <w:lang w:val="en-US" w:eastAsia="zh-CN"/>
                    </w:rPr>
                    <w:t>刷子</w:t>
                  </w:r>
                </w:p>
              </w:tc>
              <w:tc>
                <w:tcPr>
                  <w:tcW w:w="1037" w:type="dxa"/>
                  <w:vAlign w:val="center"/>
                </w:tcPr>
                <w:p>
                  <w:pPr>
                    <w:jc w:val="center"/>
                    <w:rPr>
                      <w:rFonts w:hint="default" w:eastAsia="宋体"/>
                      <w:snapToGrid w:val="0"/>
                      <w:color w:val="00B050"/>
                      <w:szCs w:val="21"/>
                      <w:lang w:val="en-US" w:eastAsia="zh-CN"/>
                    </w:rPr>
                  </w:pPr>
                  <w:r>
                    <w:rPr>
                      <w:rFonts w:hint="eastAsia"/>
                      <w:snapToGrid w:val="0"/>
                      <w:color w:val="00B050"/>
                      <w:szCs w:val="21"/>
                      <w:lang w:val="en-US" w:eastAsia="zh-CN"/>
                    </w:rPr>
                    <w:t>50个</w:t>
                  </w:r>
                </w:p>
              </w:tc>
              <w:tc>
                <w:tcPr>
                  <w:tcW w:w="638" w:type="dxa"/>
                  <w:vAlign w:val="center"/>
                </w:tcPr>
                <w:p>
                  <w:pPr>
                    <w:jc w:val="center"/>
                    <w:rPr>
                      <w:rFonts w:hint="eastAsia" w:eastAsia="宋体"/>
                      <w:snapToGrid w:val="0"/>
                      <w:color w:val="00B050"/>
                      <w:szCs w:val="21"/>
                      <w:lang w:val="en-US" w:eastAsia="zh-CN"/>
                    </w:rPr>
                  </w:pPr>
                  <w:r>
                    <w:rPr>
                      <w:rFonts w:hint="eastAsia"/>
                      <w:snapToGrid w:val="0"/>
                      <w:color w:val="00B050"/>
                      <w:szCs w:val="21"/>
                      <w:lang w:val="en-US" w:eastAsia="zh-CN"/>
                    </w:rPr>
                    <w:t>固体</w:t>
                  </w:r>
                </w:p>
              </w:tc>
              <w:tc>
                <w:tcPr>
                  <w:tcW w:w="1312" w:type="dxa"/>
                  <w:vAlign w:val="center"/>
                </w:tcPr>
                <w:p>
                  <w:pPr>
                    <w:jc w:val="center"/>
                    <w:rPr>
                      <w:rFonts w:hint="default" w:eastAsia="宋体"/>
                      <w:snapToGrid w:val="0"/>
                      <w:color w:val="00B050"/>
                      <w:szCs w:val="21"/>
                      <w:lang w:val="en-US" w:eastAsia="zh-CN"/>
                    </w:rPr>
                  </w:pPr>
                  <w:r>
                    <w:rPr>
                      <w:rFonts w:hint="eastAsia"/>
                      <w:snapToGrid w:val="0"/>
                      <w:color w:val="00B050"/>
                      <w:szCs w:val="21"/>
                      <w:lang w:val="en-US" w:eastAsia="zh-CN"/>
                    </w:rPr>
                    <w:t>50个</w:t>
                  </w:r>
                </w:p>
              </w:tc>
              <w:tc>
                <w:tcPr>
                  <w:tcW w:w="1012" w:type="dxa"/>
                  <w:vAlign w:val="center"/>
                </w:tcPr>
                <w:p>
                  <w:pPr>
                    <w:jc w:val="center"/>
                    <w:rPr>
                      <w:rFonts w:hint="eastAsia" w:eastAsia="宋体"/>
                      <w:snapToGrid w:val="0"/>
                      <w:color w:val="00B050"/>
                      <w:szCs w:val="21"/>
                      <w:lang w:val="en-US" w:eastAsia="zh-CN"/>
                    </w:rPr>
                  </w:pPr>
                  <w:r>
                    <w:rPr>
                      <w:rFonts w:hint="eastAsia"/>
                      <w:snapToGrid w:val="0"/>
                      <w:color w:val="00B050"/>
                      <w:szCs w:val="21"/>
                      <w:lang w:val="en-US" w:eastAsia="zh-CN"/>
                    </w:rPr>
                    <w:t>/</w:t>
                  </w:r>
                </w:p>
              </w:tc>
              <w:tc>
                <w:tcPr>
                  <w:tcW w:w="1331" w:type="dxa"/>
                  <w:vMerge w:val="continue"/>
                  <w:vAlign w:val="center"/>
                </w:tcPr>
                <w:p>
                  <w:pPr>
                    <w:jc w:val="center"/>
                    <w:rPr>
                      <w:snapToGrid w:val="0"/>
                      <w:szCs w:val="21"/>
                    </w:rPr>
                  </w:pPr>
                </w:p>
              </w:tc>
              <w:tc>
                <w:tcPr>
                  <w:tcW w:w="1148" w:type="dxa"/>
                  <w:vAlign w:val="center"/>
                </w:tcPr>
                <w:p>
                  <w:pPr>
                    <w:jc w:val="center"/>
                    <w:rPr>
                      <w:rFonts w:hint="default"/>
                      <w:color w:val="000000"/>
                      <w:sz w:val="21"/>
                      <w:szCs w:val="21"/>
                      <w:lang w:val="en-US" w:eastAsia="zh-CN"/>
                    </w:rPr>
                  </w:pPr>
                  <w:r>
                    <w:rPr>
                      <w:rFonts w:hint="eastAsia"/>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jc w:val="center"/>
                    <w:rPr>
                      <w:szCs w:val="21"/>
                    </w:rPr>
                  </w:pPr>
                  <w:r>
                    <w:rPr>
                      <w:rFonts w:hint="eastAsia"/>
                      <w:szCs w:val="21"/>
                    </w:rPr>
                    <w:t>公用</w:t>
                  </w:r>
                </w:p>
              </w:tc>
              <w:tc>
                <w:tcPr>
                  <w:tcW w:w="1489" w:type="dxa"/>
                  <w:vAlign w:val="center"/>
                </w:tcPr>
                <w:p>
                  <w:pPr>
                    <w:jc w:val="center"/>
                    <w:rPr>
                      <w:snapToGrid w:val="0"/>
                      <w:szCs w:val="21"/>
                    </w:rPr>
                  </w:pPr>
                  <w:r>
                    <w:rPr>
                      <w:rFonts w:hint="eastAsia"/>
                      <w:snapToGrid w:val="0"/>
                      <w:szCs w:val="21"/>
                    </w:rPr>
                    <w:t>机油</w:t>
                  </w:r>
                </w:p>
              </w:tc>
              <w:tc>
                <w:tcPr>
                  <w:tcW w:w="1037" w:type="dxa"/>
                  <w:vAlign w:val="center"/>
                </w:tcPr>
                <w:p>
                  <w:pPr>
                    <w:jc w:val="center"/>
                    <w:rPr>
                      <w:snapToGrid w:val="0"/>
                      <w:szCs w:val="21"/>
                    </w:rPr>
                  </w:pPr>
                  <w:r>
                    <w:rPr>
                      <w:rFonts w:hint="eastAsia"/>
                      <w:snapToGrid w:val="0"/>
                      <w:szCs w:val="21"/>
                    </w:rPr>
                    <w:t>0.5吨</w:t>
                  </w:r>
                </w:p>
              </w:tc>
              <w:tc>
                <w:tcPr>
                  <w:tcW w:w="638" w:type="dxa"/>
                  <w:vAlign w:val="center"/>
                </w:tcPr>
                <w:p>
                  <w:pPr>
                    <w:jc w:val="center"/>
                    <w:rPr>
                      <w:snapToGrid w:val="0"/>
                      <w:szCs w:val="21"/>
                    </w:rPr>
                  </w:pPr>
                  <w:r>
                    <w:rPr>
                      <w:rFonts w:hint="eastAsia"/>
                      <w:snapToGrid w:val="0"/>
                      <w:szCs w:val="21"/>
                    </w:rPr>
                    <w:t>液体</w:t>
                  </w:r>
                </w:p>
              </w:tc>
              <w:tc>
                <w:tcPr>
                  <w:tcW w:w="1312" w:type="dxa"/>
                  <w:vAlign w:val="center"/>
                </w:tcPr>
                <w:p>
                  <w:pPr>
                    <w:jc w:val="center"/>
                    <w:rPr>
                      <w:snapToGrid w:val="0"/>
                      <w:szCs w:val="21"/>
                    </w:rPr>
                  </w:pPr>
                  <w:r>
                    <w:rPr>
                      <w:rFonts w:hint="eastAsia"/>
                      <w:snapToGrid w:val="0"/>
                      <w:szCs w:val="21"/>
                    </w:rPr>
                    <w:t>0.05吨</w:t>
                  </w:r>
                </w:p>
              </w:tc>
              <w:tc>
                <w:tcPr>
                  <w:tcW w:w="1012" w:type="dxa"/>
                  <w:vAlign w:val="center"/>
                </w:tcPr>
                <w:p>
                  <w:pPr>
                    <w:jc w:val="center"/>
                    <w:rPr>
                      <w:snapToGrid w:val="0"/>
                      <w:szCs w:val="21"/>
                    </w:rPr>
                  </w:pPr>
                  <w:r>
                    <w:rPr>
                      <w:rFonts w:hint="eastAsia"/>
                      <w:snapToGrid w:val="0"/>
                      <w:szCs w:val="21"/>
                    </w:rPr>
                    <w:t>25kg/桶</w:t>
                  </w:r>
                </w:p>
              </w:tc>
              <w:tc>
                <w:tcPr>
                  <w:tcW w:w="1331" w:type="dxa"/>
                  <w:vAlign w:val="center"/>
                </w:tcPr>
                <w:p>
                  <w:pPr>
                    <w:jc w:val="center"/>
                    <w:rPr>
                      <w:snapToGrid w:val="0"/>
                      <w:szCs w:val="21"/>
                    </w:rPr>
                  </w:pPr>
                  <w:r>
                    <w:rPr>
                      <w:rFonts w:hint="eastAsia"/>
                      <w:snapToGrid w:val="0"/>
                      <w:szCs w:val="21"/>
                    </w:rPr>
                    <w:t>设备维修</w:t>
                  </w:r>
                </w:p>
              </w:tc>
              <w:tc>
                <w:tcPr>
                  <w:tcW w:w="1148" w:type="dxa"/>
                  <w:vAlign w:val="center"/>
                </w:tcPr>
                <w:p>
                  <w:pPr>
                    <w:jc w:val="center"/>
                    <w:rPr>
                      <w:rFonts w:hint="eastAsia"/>
                      <w:snapToGrid w:val="0"/>
                      <w:szCs w:val="21"/>
                    </w:rPr>
                  </w:pPr>
                  <w:r>
                    <w:rPr>
                      <w:rFonts w:hint="eastAsia" w:ascii="Times New Roman" w:hAnsi="Times New Roman"/>
                      <w:color w:val="000000"/>
                      <w:sz w:val="21"/>
                      <w:szCs w:val="21"/>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3" w:type="dxa"/>
                  <w:gridSpan w:val="8"/>
                  <w:vAlign w:val="center"/>
                </w:tcPr>
                <w:p>
                  <w:pPr>
                    <w:rPr>
                      <w:rFonts w:hint="eastAsia"/>
                      <w:snapToGrid w:val="0"/>
                      <w:szCs w:val="21"/>
                    </w:rPr>
                  </w:pPr>
                  <w:r>
                    <w:rPr>
                      <w:rFonts w:hint="eastAsia"/>
                      <w:snapToGrid w:val="0"/>
                      <w:szCs w:val="21"/>
                    </w:rPr>
                    <w:t>项目模具均外购，不在厂区内进行加工。</w:t>
                  </w:r>
                </w:p>
              </w:tc>
            </w:tr>
          </w:tbl>
          <w:p>
            <w:pPr>
              <w:adjustRightInd w:val="0"/>
              <w:spacing w:line="360" w:lineRule="auto"/>
              <w:ind w:firstLine="412" w:firstLineChars="200"/>
              <w:rPr>
                <w:b/>
                <w:bCs/>
                <w:szCs w:val="21"/>
              </w:rPr>
            </w:pPr>
            <w:r>
              <w:rPr>
                <w:b/>
                <w:bCs/>
                <w:szCs w:val="21"/>
              </w:rPr>
              <w:t>原辅料理化性质</w:t>
            </w:r>
          </w:p>
          <w:p>
            <w:pPr>
              <w:numPr>
                <w:ilvl w:val="0"/>
                <w:numId w:val="2"/>
              </w:numPr>
              <w:spacing w:line="360" w:lineRule="auto"/>
              <w:ind w:firstLine="412" w:firstLineChars="200"/>
              <w:rPr>
                <w:color w:val="00B050"/>
              </w:rPr>
            </w:pPr>
            <w:r>
              <w:rPr>
                <w:b/>
                <w:bCs/>
                <w:color w:val="00B050"/>
                <w:szCs w:val="21"/>
              </w:rPr>
              <w:t>水性油墨：</w:t>
            </w:r>
            <w:r>
              <w:rPr>
                <w:color w:val="00B050"/>
                <w:szCs w:val="21"/>
              </w:rPr>
              <w:t>根据建设单位提供的MSDS（附件6），水性油墨主要成分为</w:t>
            </w:r>
            <w:r>
              <w:rPr>
                <w:rFonts w:hint="eastAsia"/>
                <w:color w:val="00B050"/>
                <w:szCs w:val="21"/>
                <w:lang w:val="en-US" w:eastAsia="zh-CN"/>
              </w:rPr>
              <w:t>水性丙烯酸树脂42%-48%</w:t>
            </w:r>
            <w:r>
              <w:rPr>
                <w:color w:val="00B050"/>
                <w:szCs w:val="21"/>
              </w:rPr>
              <w:t>、</w:t>
            </w:r>
            <w:r>
              <w:rPr>
                <w:rFonts w:hint="eastAsia"/>
                <w:color w:val="00B050"/>
                <w:szCs w:val="21"/>
                <w:lang w:val="en-US" w:eastAsia="zh-CN"/>
              </w:rPr>
              <w:t>助剂0.5%-1%</w:t>
            </w:r>
            <w:r>
              <w:rPr>
                <w:color w:val="00B050"/>
                <w:szCs w:val="21"/>
              </w:rPr>
              <w:t>、颜料</w:t>
            </w:r>
            <w:r>
              <w:rPr>
                <w:rFonts w:hint="eastAsia"/>
                <w:color w:val="00B050"/>
                <w:szCs w:val="21"/>
                <w:lang w:eastAsia="zh-CN"/>
              </w:rPr>
              <w:t>40%-60%</w:t>
            </w:r>
            <w:r>
              <w:rPr>
                <w:color w:val="00B050"/>
                <w:szCs w:val="21"/>
              </w:rPr>
              <w:t>、水25%、</w:t>
            </w:r>
            <w:r>
              <w:rPr>
                <w:rFonts w:hint="eastAsia"/>
                <w:color w:val="00B050"/>
                <w:szCs w:val="21"/>
                <w:lang w:val="en-US" w:eastAsia="zh-CN"/>
              </w:rPr>
              <w:t>水8%-15%</w:t>
            </w:r>
            <w:r>
              <w:rPr>
                <w:color w:val="00B050"/>
                <w:szCs w:val="21"/>
              </w:rPr>
              <w:t>。</w:t>
            </w:r>
            <w:r>
              <w:rPr>
                <w:rFonts w:hint="eastAsia"/>
                <w:color w:val="00B050"/>
                <w:szCs w:val="21"/>
                <w:lang w:val="en-US" w:eastAsia="zh-CN"/>
              </w:rPr>
              <w:t>液体，有轻微气味，固含量40%~45%，相对密度为1.15g/cm</w:t>
            </w:r>
            <w:r>
              <w:rPr>
                <w:rFonts w:hint="eastAsia"/>
                <w:color w:val="00B050"/>
                <w:szCs w:val="21"/>
                <w:vertAlign w:val="superscript"/>
                <w:lang w:val="en-US" w:eastAsia="zh-CN"/>
              </w:rPr>
              <w:t>3</w:t>
            </w:r>
            <w:r>
              <w:rPr>
                <w:rFonts w:hint="eastAsia"/>
                <w:color w:val="00B050"/>
                <w:szCs w:val="21"/>
                <w:lang w:val="en-US" w:eastAsia="zh-CN"/>
              </w:rPr>
              <w:t>，溶于水</w:t>
            </w:r>
            <w:r>
              <w:rPr>
                <w:rFonts w:hint="eastAsia"/>
                <w:color w:val="00B050"/>
                <w:lang w:val="en-US" w:eastAsia="zh-CN"/>
              </w:rPr>
              <w:t>。项目使用有白色、黑色、红色、黄色、蓝色、透明等多种油墨，各油墨主要成分基本项目，主要区别为油墨中的颜料不同。</w:t>
            </w:r>
            <w:commentRangeStart w:id="35"/>
            <w:commentRangeStart w:id="36"/>
            <w:r>
              <w:rPr>
                <w:color w:val="00B050"/>
              </w:rPr>
              <w:commentReference w:id="35"/>
            </w:r>
            <w:commentRangeEnd w:id="35"/>
            <w:commentRangeEnd w:id="36"/>
            <w:r>
              <w:rPr>
                <w:color w:val="00B050"/>
              </w:rPr>
              <w:commentReference w:id="36"/>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12" w:firstLineChars="200"/>
              <w:textAlignment w:val="auto"/>
              <w:rPr>
                <w:color w:val="00B050"/>
                <w:szCs w:val="21"/>
              </w:rPr>
            </w:pPr>
            <w:r>
              <w:rPr>
                <w:b/>
                <w:bCs/>
                <w:color w:val="00B050"/>
                <w:szCs w:val="21"/>
              </w:rPr>
              <w:t>相符性分析：</w:t>
            </w:r>
            <w:r>
              <w:rPr>
                <w:color w:val="00B050"/>
                <w:szCs w:val="21"/>
              </w:rPr>
              <w:t>根据《油墨中可挥发性有机化合物</w:t>
            </w:r>
            <w:r>
              <w:rPr>
                <w:rFonts w:hint="eastAsia"/>
                <w:color w:val="00B050"/>
                <w:szCs w:val="21"/>
              </w:rPr>
              <w:t>（</w:t>
            </w:r>
            <w:r>
              <w:rPr>
                <w:color w:val="00B050"/>
                <w:szCs w:val="21"/>
              </w:rPr>
              <w:t>VOCs</w:t>
            </w:r>
            <w:r>
              <w:rPr>
                <w:rFonts w:hint="eastAsia"/>
                <w:color w:val="00B050"/>
                <w:szCs w:val="21"/>
              </w:rPr>
              <w:t>）</w:t>
            </w:r>
            <w:r>
              <w:rPr>
                <w:color w:val="00B050"/>
                <w:szCs w:val="21"/>
              </w:rPr>
              <w:t>含量的限值》（GB38507-2020）表1可知，油墨中VOCs含量的限值“水性油墨-柔印油墨-吸收性承印物”为VOCs≤5%，根据建设单位提供的</w:t>
            </w:r>
            <w:commentRangeStart w:id="37"/>
            <w:r>
              <w:rPr>
                <w:color w:val="00B050"/>
                <w:szCs w:val="21"/>
              </w:rPr>
              <w:t>水性油墨VOCs检测报告（详见附件6）可知，本项目水性油墨VOCs的含量为</w:t>
            </w:r>
            <w:r>
              <w:rPr>
                <w:rFonts w:hint="eastAsia"/>
                <w:color w:val="00B050"/>
                <w:szCs w:val="21"/>
                <w:lang w:val="en-US" w:eastAsia="zh-CN"/>
              </w:rPr>
              <w:t>1.4</w:t>
            </w:r>
            <w:r>
              <w:rPr>
                <w:color w:val="00B050"/>
                <w:szCs w:val="21"/>
              </w:rPr>
              <w:t>%</w:t>
            </w:r>
            <w:commentRangeEnd w:id="37"/>
            <w:r>
              <w:rPr>
                <w:color w:val="00B050"/>
              </w:rPr>
              <w:commentReference w:id="37"/>
            </w:r>
            <w:r>
              <w:rPr>
                <w:color w:val="00B050"/>
                <w:szCs w:val="21"/>
              </w:rPr>
              <w:t>，符合《油墨中可挥发性有机化合物</w:t>
            </w:r>
            <w:r>
              <w:rPr>
                <w:rFonts w:hint="eastAsia"/>
                <w:color w:val="00B050"/>
                <w:szCs w:val="21"/>
              </w:rPr>
              <w:t>（</w:t>
            </w:r>
            <w:r>
              <w:rPr>
                <w:color w:val="00B050"/>
                <w:szCs w:val="21"/>
              </w:rPr>
              <w:t>VOCs</w:t>
            </w:r>
            <w:r>
              <w:rPr>
                <w:rFonts w:hint="eastAsia"/>
                <w:color w:val="00B050"/>
                <w:szCs w:val="21"/>
              </w:rPr>
              <w:t>）</w:t>
            </w:r>
            <w:r>
              <w:rPr>
                <w:color w:val="00B050"/>
                <w:szCs w:val="21"/>
              </w:rPr>
              <w:t>含量的限值》（GB38507-2020）表1“水性油墨-</w:t>
            </w:r>
            <w:r>
              <w:rPr>
                <w:rFonts w:hint="eastAsia"/>
                <w:color w:val="00B050"/>
                <w:szCs w:val="21"/>
              </w:rPr>
              <w:t>柔</w:t>
            </w:r>
            <w:r>
              <w:rPr>
                <w:color w:val="00B050"/>
                <w:szCs w:val="21"/>
              </w:rPr>
              <w:t>印油墨-吸收性承印物”（VOCs≤5%）的要求。</w:t>
            </w:r>
          </w:p>
          <w:p>
            <w:pPr>
              <w:spacing w:line="360" w:lineRule="auto"/>
              <w:ind w:firstLine="412" w:firstLineChars="200"/>
              <w:rPr>
                <w:rFonts w:hint="default" w:eastAsia="宋体"/>
                <w:b/>
                <w:bCs/>
                <w:szCs w:val="21"/>
                <w:lang w:val="en-US" w:eastAsia="zh-CN"/>
              </w:rPr>
            </w:pPr>
            <w:r>
              <w:rPr>
                <w:b/>
                <w:bCs/>
                <w:szCs w:val="21"/>
              </w:rPr>
              <w:t>2、水性胶水：</w:t>
            </w:r>
            <w:r>
              <w:rPr>
                <w:szCs w:val="21"/>
              </w:rPr>
              <w:t>根据建设单位提供的MSDS（附件7），水性胶水主要成分为丙烯酸酯类聚合物</w:t>
            </w:r>
            <w:r>
              <w:rPr>
                <w:rFonts w:hint="eastAsia"/>
                <w:szCs w:val="21"/>
                <w:lang w:eastAsia="zh-CN"/>
              </w:rPr>
              <w:t>59%~61%</w:t>
            </w:r>
            <w:r>
              <w:rPr>
                <w:szCs w:val="21"/>
              </w:rPr>
              <w:t>、水</w:t>
            </w:r>
            <w:r>
              <w:rPr>
                <w:rFonts w:hint="eastAsia"/>
                <w:szCs w:val="21"/>
                <w:lang w:eastAsia="zh-CN"/>
              </w:rPr>
              <w:t>39%~41%</w:t>
            </w:r>
            <w:r>
              <w:rPr>
                <w:szCs w:val="21"/>
              </w:rPr>
              <w:t>。</w:t>
            </w:r>
            <w:r>
              <w:rPr>
                <w:color w:val="0000FF"/>
                <w:szCs w:val="21"/>
              </w:rPr>
              <w:t>乳白色液体，</w:t>
            </w:r>
            <w:r>
              <w:rPr>
                <w:rFonts w:hint="eastAsia"/>
                <w:color w:val="0000FF"/>
                <w:szCs w:val="21"/>
                <w:lang w:val="en-US" w:eastAsia="zh-CN"/>
              </w:rPr>
              <w:t>无味或稍有刺激味，</w:t>
            </w:r>
            <w:r>
              <w:rPr>
                <w:color w:val="0000FF"/>
                <w:szCs w:val="21"/>
              </w:rPr>
              <w:t>分解温度大于230℃。pH值7~9，沸点210℃，溶于水，密度为1.0g/cm</w:t>
            </w:r>
            <w:r>
              <w:rPr>
                <w:color w:val="0000FF"/>
                <w:szCs w:val="21"/>
                <w:vertAlign w:val="superscript"/>
              </w:rPr>
              <w:t>3</w:t>
            </w:r>
            <w:r>
              <w:rPr>
                <w:color w:val="0000FF"/>
                <w:szCs w:val="21"/>
              </w:rPr>
              <w:t>。</w:t>
            </w:r>
            <w:r>
              <w:rPr>
                <w:rFonts w:hint="eastAsia"/>
                <w:color w:val="0000FF"/>
                <w:lang w:val="en-US" w:eastAsia="zh-CN"/>
              </w:rPr>
              <w:t>使用水可进行稀释。</w:t>
            </w:r>
          </w:p>
          <w:p>
            <w:pPr>
              <w:spacing w:line="360" w:lineRule="auto"/>
              <w:ind w:firstLine="412" w:firstLineChars="200"/>
              <w:textAlignment w:val="baseline"/>
              <w:rPr>
                <w:b/>
                <w:bCs/>
                <w:szCs w:val="21"/>
              </w:rPr>
            </w:pPr>
            <w:r>
              <w:rPr>
                <w:b/>
                <w:bCs/>
                <w:szCs w:val="21"/>
              </w:rPr>
              <w:t>相符性分析：</w:t>
            </w:r>
            <w:r>
              <w:rPr>
                <w:szCs w:val="21"/>
              </w:rPr>
              <w:t>根据《胶粘剂挥发性有机化合物限量》（GB33372-2020）表2水基型胶粘剂VOCs含量限量可知，装配类丙烯酸酯胶粘剂为VOCs≤50g/L</w:t>
            </w:r>
            <w:r>
              <w:t>，</w:t>
            </w:r>
            <w:r>
              <w:rPr>
                <w:szCs w:val="21"/>
              </w:rPr>
              <w:t>根据建设单位提供的水性胶水VOCs检测报告（详见附件7）可知，项目水性胶水VOCs的含量为2g/L，符合《胶粘剂挥发性有机化合物限量》（GB33372-2020）表2水基型胶粘剂，装配类丙烯酸酯胶粘剂为VOCs≤50g/L的要求。</w:t>
            </w:r>
          </w:p>
          <w:p>
            <w:pPr>
              <w:shd w:val="solid" w:color="FFFFFF" w:fill="auto"/>
              <w:spacing w:line="360" w:lineRule="auto"/>
              <w:ind w:firstLine="412" w:firstLineChars="200"/>
              <w:rPr>
                <w:rFonts w:hint="default" w:eastAsia="宋体"/>
                <w:b/>
                <w:lang w:val="en-US" w:eastAsia="zh-CN"/>
              </w:rPr>
            </w:pPr>
            <w:r>
              <w:rPr>
                <w:b/>
                <w:bCs/>
                <w:szCs w:val="21"/>
              </w:rPr>
              <w:t>3、水性油漆</w:t>
            </w:r>
            <w:r>
              <w:rPr>
                <w:b/>
              </w:rPr>
              <w:t>：</w:t>
            </w:r>
            <w:r>
              <w:t>根据建设单位提供的MSDS（详见附件8），水性漆主要成分为丙烯酸树脂38%、丙二醇甲醚</w:t>
            </w:r>
            <w:r>
              <w:rPr>
                <w:rFonts w:hint="eastAsia"/>
                <w:lang w:val="en-US" w:eastAsia="zh-CN"/>
              </w:rPr>
              <w:t>PM</w:t>
            </w:r>
            <w:r>
              <w:t>9%、乙二醇丁醚</w:t>
            </w:r>
            <w:r>
              <w:rPr>
                <w:rFonts w:hint="eastAsia"/>
                <w:lang w:val="en-US" w:eastAsia="zh-CN"/>
              </w:rPr>
              <w:t>BCS</w:t>
            </w:r>
            <w:r>
              <w:t>5%、色料10%、水38%。</w:t>
            </w:r>
            <w:r>
              <w:rPr>
                <w:color w:val="0000FF"/>
              </w:rPr>
              <w:t>相对密度为0.86，</w:t>
            </w:r>
            <w:r>
              <w:rPr>
                <w:rFonts w:hint="eastAsia"/>
                <w:color w:val="0000FF"/>
                <w:lang w:val="en-US" w:eastAsia="zh-CN"/>
              </w:rPr>
              <w:t>有芳香族的特性味道，黏稠状</w:t>
            </w:r>
            <w:r>
              <w:rPr>
                <w:color w:val="0000FF"/>
              </w:rPr>
              <w:t>液体，pH值在2.8~4.</w:t>
            </w:r>
            <w:r>
              <w:rPr>
                <w:rFonts w:hint="default" w:ascii="Times New Roman" w:hAnsi="Times New Roman" w:cs="Times New Roman"/>
                <w:color w:val="0000FF"/>
              </w:rPr>
              <w:t>0。</w:t>
            </w:r>
            <w:r>
              <w:rPr>
                <w:rFonts w:hint="default" w:ascii="Times New Roman" w:hAnsi="Times New Roman" w:cs="Times New Roman"/>
                <w:color w:val="0000FF"/>
                <w:lang w:val="en-US" w:eastAsia="zh-CN"/>
              </w:rPr>
              <w:t>熔点-95℃，闪火点195.4℃，溶解度</w:t>
            </w:r>
            <w:r>
              <w:rPr>
                <w:rFonts w:hint="eastAsia"/>
                <w:color w:val="0000FF"/>
                <w:lang w:val="en-US" w:eastAsia="zh-CN"/>
              </w:rPr>
              <w:t>54~58g/100ml。低毒。</w:t>
            </w:r>
          </w:p>
          <w:p>
            <w:pPr>
              <w:shd w:val="solid" w:color="FFFFFF" w:fill="auto"/>
              <w:spacing w:line="360" w:lineRule="auto"/>
              <w:ind w:firstLine="412" w:firstLineChars="200"/>
              <w:rPr>
                <w:bCs/>
                <w:szCs w:val="21"/>
              </w:rPr>
            </w:pPr>
            <w:r>
              <w:rPr>
                <w:b/>
              </w:rPr>
              <w:t>相符性分析：</w:t>
            </w:r>
            <w:r>
              <w:rPr>
                <w:bCs/>
                <w:szCs w:val="21"/>
              </w:rPr>
              <w:t>根据《低挥发性有机化合物含量涂料产品技术要求（GB/T38597-2020）》表1水性型涂料：“</w:t>
            </w:r>
            <w:r>
              <w:rPr>
                <w:rFonts w:hint="eastAsia"/>
                <w:bCs/>
                <w:szCs w:val="21"/>
              </w:rPr>
              <w:t>工业防护涂料</w:t>
            </w:r>
            <w:r>
              <w:rPr>
                <w:bCs/>
                <w:szCs w:val="21"/>
              </w:rPr>
              <w:t>-</w:t>
            </w:r>
            <w:r>
              <w:rPr>
                <w:rFonts w:hint="eastAsia"/>
                <w:bCs/>
                <w:szCs w:val="21"/>
              </w:rPr>
              <w:t>型材涂料</w:t>
            </w:r>
            <w:r>
              <w:rPr>
                <w:bCs/>
                <w:szCs w:val="21"/>
              </w:rPr>
              <w:t>-</w:t>
            </w:r>
            <w:r>
              <w:rPr>
                <w:rFonts w:hint="eastAsia"/>
                <w:bCs/>
                <w:szCs w:val="21"/>
              </w:rPr>
              <w:t>其他</w:t>
            </w:r>
            <w:r>
              <w:rPr>
                <w:bCs/>
                <w:szCs w:val="21"/>
              </w:rPr>
              <w:t>”挥发性有机化合物（VOCs）限值要求（≤250g/L），根据建设单位提供的VOCs含量检测报告（详见附件8）可知，本项目水性漆的VOCs含量为17g/L，小于限值要求，符合《低挥发性有机化合物含量涂料产品技术要求（GB/T38597-2020）》表1水性型涂料：“</w:t>
            </w:r>
            <w:r>
              <w:rPr>
                <w:rFonts w:hint="eastAsia"/>
                <w:bCs/>
                <w:szCs w:val="21"/>
              </w:rPr>
              <w:t>工业防护涂料</w:t>
            </w:r>
            <w:r>
              <w:rPr>
                <w:bCs/>
                <w:szCs w:val="21"/>
              </w:rPr>
              <w:t>-</w:t>
            </w:r>
            <w:r>
              <w:rPr>
                <w:rFonts w:hint="eastAsia"/>
                <w:bCs/>
                <w:szCs w:val="21"/>
              </w:rPr>
              <w:t>型材涂料</w:t>
            </w:r>
            <w:r>
              <w:rPr>
                <w:bCs/>
                <w:szCs w:val="21"/>
              </w:rPr>
              <w:t>-</w:t>
            </w:r>
            <w:r>
              <w:rPr>
                <w:rFonts w:hint="eastAsia"/>
                <w:bCs/>
                <w:szCs w:val="21"/>
              </w:rPr>
              <w:t>其他</w:t>
            </w:r>
            <w:r>
              <w:rPr>
                <w:bCs/>
                <w:szCs w:val="21"/>
              </w:rPr>
              <w:t>”挥发性有机化合物（VOCs）限值要求（≤250g/L）。</w:t>
            </w:r>
          </w:p>
          <w:p>
            <w:pPr>
              <w:spacing w:line="360" w:lineRule="auto"/>
              <w:ind w:firstLine="412" w:firstLineChars="200"/>
            </w:pPr>
            <w:r>
              <w:rPr>
                <w:b/>
                <w:bCs/>
                <w:szCs w:val="21"/>
              </w:rPr>
              <w:t>4、</w:t>
            </w:r>
            <w:r>
              <w:rPr>
                <w:rFonts w:hint="eastAsia"/>
                <w:b/>
                <w:bCs/>
                <w:szCs w:val="21"/>
                <w:lang w:eastAsia="zh-CN"/>
              </w:rPr>
              <w:t>锡丝</w:t>
            </w:r>
            <w:r>
              <w:rPr>
                <w:b/>
                <w:bCs/>
                <w:szCs w:val="21"/>
              </w:rPr>
              <w:t>：</w:t>
            </w:r>
            <w:r>
              <w:t>根据建设单位提供的MSDS（附件9）可知，</w:t>
            </w:r>
            <w:r>
              <w:rPr>
                <w:rFonts w:hint="eastAsia"/>
                <w:lang w:eastAsia="zh-CN"/>
              </w:rPr>
              <w:t>锡丝</w:t>
            </w:r>
            <w:r>
              <w:t>中铜含量</w:t>
            </w:r>
            <w:r>
              <w:rPr>
                <w:rFonts w:hint="eastAsia"/>
                <w:lang w:eastAsia="zh-CN"/>
              </w:rPr>
              <w:t>0.5%~0.9%</w:t>
            </w:r>
            <w:r>
              <w:t>，其余为锡。熔点为227℃，密度7.4g/cm</w:t>
            </w:r>
            <w:r>
              <w:rPr>
                <w:vertAlign w:val="superscript"/>
              </w:rPr>
              <w:t>3</w:t>
            </w:r>
            <w:r>
              <w:t>，银白色固体，无味。</w:t>
            </w:r>
          </w:p>
          <w:p>
            <w:pPr>
              <w:pStyle w:val="44"/>
              <w:spacing w:line="360" w:lineRule="auto"/>
              <w:ind w:firstLine="412" w:firstLineChars="200"/>
              <w:rPr>
                <w:rFonts w:ascii="Times New Roman"/>
                <w:b w:val="0"/>
                <w:bCs w:val="0"/>
                <w:color w:val="FF0000"/>
                <w:kern w:val="0"/>
                <w:szCs w:val="21"/>
                <w:lang w:bidi="ar"/>
              </w:rPr>
            </w:pPr>
            <w:r>
              <w:rPr>
                <w:rFonts w:ascii="Times New Roman"/>
                <w:b/>
                <w:bCs/>
                <w:color w:val="FF0000"/>
                <w:szCs w:val="21"/>
              </w:rPr>
              <w:t>5、粉末涂料：</w:t>
            </w:r>
            <w:r>
              <w:rPr>
                <w:rFonts w:hint="eastAsia" w:ascii="Times New Roman"/>
                <w:b w:val="0"/>
                <w:bCs w:val="0"/>
                <w:color w:val="FF0000"/>
                <w:szCs w:val="21"/>
                <w:lang w:val="en-US" w:eastAsia="zh-CN"/>
              </w:rPr>
              <w:t>主要成分为树脂及固化剂58%~65%，颜填料30.5%~39%，助剂等0.5%~1%</w:t>
            </w:r>
            <w:r>
              <w:rPr>
                <w:rFonts w:ascii="Times New Roman"/>
                <w:b w:val="0"/>
                <w:bCs w:val="0"/>
                <w:color w:val="FF0000"/>
                <w:kern w:val="0"/>
                <w:szCs w:val="21"/>
                <w:lang w:bidi="ar"/>
              </w:rPr>
              <w:t>，</w:t>
            </w:r>
            <w:r>
              <w:rPr>
                <w:rFonts w:hint="eastAsia" w:ascii="Times New Roman"/>
                <w:b w:val="0"/>
                <w:bCs w:val="0"/>
                <w:color w:val="FF0000"/>
                <w:kern w:val="0"/>
                <w:szCs w:val="21"/>
                <w:lang w:val="en-US" w:eastAsia="zh-CN" w:bidi="ar"/>
              </w:rPr>
              <w:t>粉末状颗粒，固化条件180~200</w:t>
            </w:r>
            <w:r>
              <w:rPr>
                <w:rFonts w:hint="default" w:ascii="Times New Roman" w:hAnsi="Times New Roman" w:cs="Times New Roman"/>
                <w:b w:val="0"/>
                <w:bCs w:val="0"/>
                <w:color w:val="FF0000"/>
                <w:lang w:val="en-US" w:eastAsia="zh-CN"/>
              </w:rPr>
              <w:t>℃</w:t>
            </w:r>
            <w:r>
              <w:rPr>
                <w:rFonts w:hint="eastAsia" w:ascii="Times New Roman" w:cs="Times New Roman"/>
                <w:b w:val="0"/>
                <w:bCs w:val="0"/>
                <w:color w:val="FF0000"/>
                <w:lang w:val="en-US" w:eastAsia="zh-CN"/>
              </w:rPr>
              <w:t>/15min，弱碱性，比重为1.0~1.2g/cm</w:t>
            </w:r>
            <w:r>
              <w:rPr>
                <w:rFonts w:hint="eastAsia" w:ascii="Times New Roman" w:cs="Times New Roman"/>
                <w:b w:val="0"/>
                <w:bCs w:val="0"/>
                <w:color w:val="FF0000"/>
                <w:vertAlign w:val="superscript"/>
                <w:lang w:val="en-US" w:eastAsia="zh-CN"/>
              </w:rPr>
              <w:t>3</w:t>
            </w:r>
            <w:r>
              <w:rPr>
                <w:rFonts w:hint="eastAsia" w:ascii="Times New Roman" w:cs="Times New Roman"/>
                <w:b w:val="0"/>
                <w:bCs w:val="0"/>
                <w:color w:val="FF0000"/>
                <w:lang w:val="en-US" w:eastAsia="zh-CN"/>
              </w:rPr>
              <w:t>，爆炸下限20~70g/m</w:t>
            </w:r>
            <w:r>
              <w:rPr>
                <w:rFonts w:hint="eastAsia" w:ascii="Times New Roman" w:cs="Times New Roman"/>
                <w:b w:val="0"/>
                <w:bCs w:val="0"/>
                <w:color w:val="FF0000"/>
                <w:vertAlign w:val="superscript"/>
                <w:lang w:val="en-US" w:eastAsia="zh-CN"/>
              </w:rPr>
              <w:t>3</w:t>
            </w:r>
            <w:r>
              <w:rPr>
                <w:rFonts w:hint="eastAsia" w:ascii="Times New Roman" w:cs="Times New Roman"/>
                <w:b w:val="0"/>
                <w:bCs w:val="0"/>
                <w:color w:val="FF0000"/>
                <w:lang w:val="en-US" w:eastAsia="zh-CN"/>
              </w:rPr>
              <w:t>。溶于氯仿、丙酮等有机溶剂</w:t>
            </w:r>
            <w:r>
              <w:rPr>
                <w:rFonts w:ascii="Times New Roman"/>
                <w:b w:val="0"/>
                <w:bCs w:val="0"/>
                <w:color w:val="FF0000"/>
                <w:kern w:val="0"/>
                <w:szCs w:val="21"/>
                <w:lang w:bidi="ar"/>
              </w:rPr>
              <w:t>。项目</w:t>
            </w:r>
            <w:r>
              <w:rPr>
                <w:rFonts w:hint="eastAsia" w:ascii="Times New Roman"/>
                <w:b w:val="0"/>
                <w:bCs w:val="0"/>
                <w:color w:val="FF0000"/>
                <w:kern w:val="0"/>
                <w:szCs w:val="21"/>
                <w:lang w:bidi="ar"/>
              </w:rPr>
              <w:t>粉末涂料</w:t>
            </w:r>
            <w:r>
              <w:rPr>
                <w:rFonts w:ascii="Times New Roman"/>
                <w:b w:val="0"/>
                <w:bCs w:val="0"/>
                <w:color w:val="FF0000"/>
                <w:kern w:val="0"/>
                <w:szCs w:val="21"/>
                <w:lang w:bidi="ar"/>
              </w:rPr>
              <w:t>MSDS详见附件10。</w:t>
            </w:r>
          </w:p>
          <w:p>
            <w:pPr>
              <w:pStyle w:val="44"/>
              <w:spacing w:line="360" w:lineRule="auto"/>
              <w:ind w:firstLine="412" w:firstLineChars="200"/>
              <w:rPr>
                <w:rFonts w:ascii="Times New Roman"/>
                <w:b/>
                <w:bCs/>
                <w:szCs w:val="21"/>
              </w:rPr>
            </w:pPr>
            <w:r>
              <w:rPr>
                <w:rFonts w:hint="eastAsia" w:ascii="Times New Roman"/>
                <w:b w:val="0"/>
                <w:bCs w:val="0"/>
                <w:color w:val="FF0000"/>
                <w:kern w:val="0"/>
                <w:szCs w:val="21"/>
                <w:lang w:val="en-US" w:eastAsia="zh-CN" w:bidi="ar"/>
              </w:rPr>
              <w:t>根据建设单位提供的</w:t>
            </w:r>
            <w:commentRangeStart w:id="38"/>
            <w:r>
              <w:rPr>
                <w:rFonts w:hint="eastAsia" w:ascii="Times New Roman"/>
                <w:b w:val="0"/>
                <w:bCs w:val="0"/>
                <w:color w:val="00B050"/>
                <w:kern w:val="0"/>
                <w:szCs w:val="21"/>
                <w:lang w:val="en-US" w:eastAsia="zh-CN" w:bidi="ar"/>
              </w:rPr>
              <w:t>粉末涂料检测报告</w:t>
            </w:r>
            <w:commentRangeEnd w:id="38"/>
            <w:r>
              <w:rPr>
                <w:color w:val="00B050"/>
              </w:rPr>
              <w:commentReference w:id="38"/>
            </w:r>
            <w:r>
              <w:rPr>
                <w:rFonts w:hint="eastAsia"/>
                <w:color w:val="00B050"/>
                <w:lang w:eastAsia="zh-CN"/>
              </w:rPr>
              <w:t>（</w:t>
            </w:r>
            <w:r>
              <w:rPr>
                <w:rFonts w:ascii="Times New Roman"/>
                <w:b w:val="0"/>
                <w:bCs w:val="0"/>
                <w:color w:val="00B050"/>
                <w:kern w:val="0"/>
                <w:szCs w:val="21"/>
                <w:lang w:bidi="ar"/>
              </w:rPr>
              <w:t>附件10</w:t>
            </w:r>
            <w:r>
              <w:rPr>
                <w:rFonts w:hint="eastAsia"/>
                <w:color w:val="00B050"/>
                <w:lang w:eastAsia="zh-CN"/>
              </w:rPr>
              <w:t>）</w:t>
            </w:r>
            <w:r>
              <w:rPr>
                <w:rFonts w:hint="eastAsia" w:ascii="Times New Roman"/>
                <w:b w:val="0"/>
                <w:bCs w:val="0"/>
                <w:color w:val="FF0000"/>
                <w:kern w:val="0"/>
                <w:szCs w:val="21"/>
                <w:lang w:val="en-US" w:eastAsia="zh-CN" w:bidi="ar"/>
              </w:rPr>
              <w:t>，其挥发性有机物含量为未检出，符合</w:t>
            </w:r>
            <w:r>
              <w:rPr>
                <w:rFonts w:ascii="Times New Roman"/>
                <w:color w:val="FF0000"/>
                <w:szCs w:val="21"/>
              </w:rPr>
              <w:t>《低挥发性有机化合物含量涂料产品技术要求》（</w:t>
            </w:r>
            <w:r>
              <w:rPr>
                <w:rFonts w:ascii="Times New Roman" w:eastAsia="TimesNewRomanPSMT"/>
                <w:color w:val="FF0000"/>
                <w:szCs w:val="21"/>
              </w:rPr>
              <w:t>GB/T38597-2020</w:t>
            </w:r>
            <w:r>
              <w:rPr>
                <w:rFonts w:ascii="Times New Roman"/>
                <w:color w:val="FF0000"/>
                <w:szCs w:val="21"/>
              </w:rPr>
              <w:t>）</w:t>
            </w:r>
            <w:r>
              <w:rPr>
                <w:rFonts w:hint="eastAsia" w:ascii="Times New Roman"/>
                <w:color w:val="FF0000"/>
                <w:szCs w:val="21"/>
                <w:lang w:val="en-US" w:eastAsia="zh-CN"/>
              </w:rPr>
              <w:t>要求</w:t>
            </w:r>
            <w:r>
              <w:rPr>
                <w:rFonts w:ascii="Times New Roman"/>
                <w:color w:val="FF0000"/>
                <w:szCs w:val="21"/>
              </w:rPr>
              <w:t>，粉末涂料属于低</w:t>
            </w:r>
            <w:r>
              <w:rPr>
                <w:rFonts w:ascii="Times New Roman" w:eastAsia="TimesNewRomanPSMT"/>
                <w:color w:val="FF0000"/>
                <w:szCs w:val="21"/>
              </w:rPr>
              <w:t>VOCs</w:t>
            </w:r>
            <w:r>
              <w:rPr>
                <w:rFonts w:ascii="Times New Roman"/>
                <w:color w:val="FF0000"/>
                <w:szCs w:val="21"/>
              </w:rPr>
              <w:t>含量的涂料。</w:t>
            </w:r>
          </w:p>
          <w:p>
            <w:pPr>
              <w:numPr>
                <w:ilvl w:val="0"/>
                <w:numId w:val="3"/>
              </w:numPr>
              <w:adjustRightInd w:val="0"/>
              <w:spacing w:line="360" w:lineRule="auto"/>
              <w:ind w:firstLine="412" w:firstLineChars="200"/>
              <w:rPr>
                <w:rFonts w:hint="eastAsia"/>
                <w:szCs w:val="21"/>
              </w:rPr>
            </w:pPr>
            <w:r>
              <w:rPr>
                <w:rFonts w:hint="eastAsia"/>
                <w:b/>
                <w:bCs/>
                <w:szCs w:val="21"/>
              </w:rPr>
              <w:t>助焊剂：</w:t>
            </w:r>
            <w:r>
              <w:rPr>
                <w:rFonts w:hint="eastAsia"/>
                <w:szCs w:val="21"/>
              </w:rPr>
              <w:t>根据建设单位提供的助焊剂MSDS（附件11）可以知道，其主要成分为氢化松香甘油酯2%、水60%、四氢糠糖7%、乙醇25%、聚氧乙烯壬基苯醚5.3%、丁二酸0.7%。黄色液体，pH值3~4，密度为0.818g/cm</w:t>
            </w:r>
            <w:r>
              <w:rPr>
                <w:rFonts w:hint="eastAsia"/>
                <w:szCs w:val="21"/>
                <w:vertAlign w:val="superscript"/>
              </w:rPr>
              <w:t>3</w:t>
            </w:r>
            <w:r>
              <w:rPr>
                <w:rFonts w:hint="eastAsia"/>
                <w:szCs w:val="21"/>
              </w:rPr>
              <w:t>，溶于水。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12" w:firstLineChars="200"/>
              <w:textAlignment w:val="auto"/>
              <w:rPr>
                <w:rFonts w:hint="default" w:eastAsia="宋体"/>
                <w:color w:val="00B050"/>
                <w:szCs w:val="21"/>
                <w:lang w:val="en-US" w:eastAsia="zh-CN"/>
              </w:rPr>
            </w:pPr>
            <w:r>
              <w:rPr>
                <w:rFonts w:hint="eastAsia"/>
                <w:color w:val="00B050"/>
                <w:szCs w:val="21"/>
              </w:rPr>
              <w:t>助焊剂是</w:t>
            </w:r>
            <w:r>
              <w:rPr>
                <w:rFonts w:hint="eastAsia"/>
                <w:color w:val="00B050"/>
                <w:szCs w:val="21"/>
              </w:rPr>
              <w:fldChar w:fldCharType="begin"/>
            </w:r>
            <w:r>
              <w:rPr>
                <w:rFonts w:hint="eastAsia"/>
                <w:color w:val="00B050"/>
                <w:szCs w:val="21"/>
              </w:rPr>
              <w:instrText xml:space="preserve"> HYPERLINK "https://www.hqchip.com/app" \t "https://www.elecfans.com/article/80/2023/_blank" </w:instrText>
            </w:r>
            <w:r>
              <w:rPr>
                <w:rFonts w:hint="eastAsia"/>
                <w:color w:val="00B050"/>
                <w:szCs w:val="21"/>
              </w:rPr>
              <w:fldChar w:fldCharType="separate"/>
            </w:r>
            <w:r>
              <w:rPr>
                <w:rFonts w:hint="eastAsia"/>
                <w:color w:val="00B050"/>
                <w:szCs w:val="21"/>
              </w:rPr>
              <w:t>电子</w:t>
            </w:r>
            <w:r>
              <w:rPr>
                <w:rFonts w:hint="eastAsia"/>
                <w:color w:val="00B050"/>
                <w:szCs w:val="21"/>
              </w:rPr>
              <w:fldChar w:fldCharType="end"/>
            </w:r>
            <w:r>
              <w:rPr>
                <w:rFonts w:hint="eastAsia"/>
                <w:color w:val="00B050"/>
                <w:szCs w:val="21"/>
              </w:rPr>
              <w:t>装配</w:t>
            </w:r>
            <w:r>
              <w:rPr>
                <w:rFonts w:hint="eastAsia"/>
                <w:color w:val="00B050"/>
                <w:szCs w:val="21"/>
              </w:rPr>
              <w:fldChar w:fldCharType="begin"/>
            </w:r>
            <w:r>
              <w:rPr>
                <w:rFonts w:hint="eastAsia"/>
                <w:color w:val="00B050"/>
                <w:szCs w:val="21"/>
              </w:rPr>
              <w:instrText xml:space="preserve"> HYPERLINK "https://m.elecfans.com/v/tag/82/" \t "https://www.elecfans.com/article/80/2023/_blank" </w:instrText>
            </w:r>
            <w:r>
              <w:rPr>
                <w:rFonts w:hint="eastAsia"/>
                <w:color w:val="00B050"/>
                <w:szCs w:val="21"/>
              </w:rPr>
              <w:fldChar w:fldCharType="separate"/>
            </w:r>
            <w:r>
              <w:rPr>
                <w:rFonts w:hint="eastAsia"/>
                <w:color w:val="00B050"/>
                <w:szCs w:val="21"/>
              </w:rPr>
              <w:t>PCB</w:t>
            </w:r>
            <w:r>
              <w:rPr>
                <w:rFonts w:hint="eastAsia"/>
                <w:color w:val="00B050"/>
                <w:szCs w:val="21"/>
              </w:rPr>
              <w:fldChar w:fldCharType="end"/>
            </w:r>
            <w:r>
              <w:rPr>
                <w:rFonts w:hint="eastAsia"/>
                <w:color w:val="00B050"/>
                <w:szCs w:val="21"/>
              </w:rPr>
              <w:t>A处理中使用的主要电子辅助材料。其质量直接决定了后续</w:t>
            </w:r>
            <w:r>
              <w:rPr>
                <w:rFonts w:hint="eastAsia"/>
                <w:color w:val="00B050"/>
                <w:szCs w:val="21"/>
              </w:rPr>
              <w:fldChar w:fldCharType="begin"/>
            </w:r>
            <w:r>
              <w:rPr>
                <w:rFonts w:hint="eastAsia"/>
                <w:color w:val="00B050"/>
                <w:szCs w:val="21"/>
              </w:rPr>
              <w:instrText xml:space="preserve"> HYPERLINK "https://www.hqchip.com/app.html" \t "https://www.elecfans.com/article/80/2023/_blank" </w:instrText>
            </w:r>
            <w:r>
              <w:rPr>
                <w:rFonts w:hint="eastAsia"/>
                <w:color w:val="00B050"/>
                <w:szCs w:val="21"/>
              </w:rPr>
              <w:fldChar w:fldCharType="separate"/>
            </w:r>
            <w:r>
              <w:rPr>
                <w:rFonts w:hint="eastAsia"/>
                <w:color w:val="00B050"/>
                <w:szCs w:val="21"/>
              </w:rPr>
              <w:t>产品</w:t>
            </w:r>
            <w:r>
              <w:rPr>
                <w:rFonts w:hint="eastAsia"/>
                <w:color w:val="00B050"/>
                <w:szCs w:val="21"/>
              </w:rPr>
              <w:fldChar w:fldCharType="end"/>
            </w:r>
            <w:r>
              <w:rPr>
                <w:rFonts w:hint="eastAsia"/>
                <w:color w:val="00B050"/>
                <w:szCs w:val="21"/>
              </w:rPr>
              <w:t>的可靠性。助焊剂在波峰焊中的</w:t>
            </w:r>
            <w:r>
              <w:rPr>
                <w:rFonts w:hint="eastAsia"/>
                <w:color w:val="00B050"/>
                <w:szCs w:val="21"/>
                <w:lang w:val="en-US" w:eastAsia="zh-CN"/>
              </w:rPr>
              <w:t>主要有以下作用</w:t>
            </w:r>
            <w:r>
              <w:rPr>
                <w:rFonts w:hint="eastAsia"/>
                <w:color w:val="00B050"/>
                <w:szCs w:val="21"/>
                <w:lang w:eastAsia="zh-CN"/>
              </w:rPr>
              <w:t>：</w:t>
            </w:r>
            <w:r>
              <w:rPr>
                <w:rFonts w:hint="eastAsia"/>
                <w:color w:val="00B050"/>
                <w:szCs w:val="21"/>
              </w:rPr>
              <w:t>1.去除要焊接金属表面的锈膜</w:t>
            </w:r>
            <w:r>
              <w:rPr>
                <w:rFonts w:hint="eastAsia"/>
                <w:color w:val="00B050"/>
                <w:szCs w:val="21"/>
                <w:lang w:eastAsia="zh-CN"/>
              </w:rPr>
              <w:t>；</w:t>
            </w:r>
            <w:r>
              <w:rPr>
                <w:rFonts w:hint="eastAsia"/>
                <w:color w:val="00B050"/>
                <w:szCs w:val="21"/>
              </w:rPr>
              <w:t>2.防止加热期间待焊接金属的二次氧化</w:t>
            </w:r>
            <w:r>
              <w:rPr>
                <w:rFonts w:hint="eastAsia"/>
                <w:color w:val="00B050"/>
                <w:szCs w:val="21"/>
                <w:lang w:eastAsia="zh-CN"/>
              </w:rPr>
              <w:t>；</w:t>
            </w:r>
            <w:r>
              <w:rPr>
                <w:rFonts w:hint="eastAsia"/>
                <w:color w:val="00B050"/>
                <w:szCs w:val="21"/>
              </w:rPr>
              <w:t>3.降低液体焊料的表面张力</w:t>
            </w:r>
            <w:r>
              <w:rPr>
                <w:rFonts w:hint="eastAsia"/>
                <w:color w:val="00B050"/>
                <w:szCs w:val="21"/>
                <w:lang w:eastAsia="zh-CN"/>
              </w:rPr>
              <w:t>；</w:t>
            </w:r>
            <w:r>
              <w:rPr>
                <w:rFonts w:hint="eastAsia"/>
                <w:color w:val="00B050"/>
                <w:szCs w:val="21"/>
              </w:rPr>
              <w:t>4.传热</w:t>
            </w:r>
            <w:r>
              <w:rPr>
                <w:rFonts w:hint="eastAsia"/>
                <w:color w:val="00B050"/>
                <w:szCs w:val="21"/>
                <w:lang w:eastAsia="zh-CN"/>
              </w:rPr>
              <w:t>；</w:t>
            </w:r>
            <w:r>
              <w:rPr>
                <w:rFonts w:hint="eastAsia"/>
                <w:color w:val="00B050"/>
                <w:szCs w:val="21"/>
              </w:rPr>
              <w:t>5.促进液态焊料的流动</w:t>
            </w:r>
            <w:r>
              <w:rPr>
                <w:rFonts w:hint="eastAsia"/>
                <w:color w:val="00B050"/>
                <w:szCs w:val="21"/>
                <w:lang w:eastAsia="zh-CN"/>
              </w:rPr>
              <w:t>；</w:t>
            </w:r>
            <w:r>
              <w:rPr>
                <w:rFonts w:hint="eastAsia"/>
                <w:color w:val="00B050"/>
                <w:szCs w:val="21"/>
                <w:lang w:val="en-US" w:eastAsia="zh-CN"/>
              </w:rPr>
              <w:t>6.</w:t>
            </w:r>
            <w:r>
              <w:rPr>
                <w:rFonts w:hint="eastAsia"/>
                <w:color w:val="00B050"/>
                <w:szCs w:val="21"/>
              </w:rPr>
              <w:t>焊后残渣易于去除，并具有不腐蚀、不吸湿和不导电等特性</w:t>
            </w:r>
            <w:r>
              <w:rPr>
                <w:rFonts w:hint="eastAsia"/>
                <w:color w:val="00B050"/>
                <w:szCs w:val="21"/>
                <w:lang w:eastAsia="zh-CN"/>
              </w:rPr>
              <w:t>。</w:t>
            </w:r>
            <w:r>
              <w:rPr>
                <w:rFonts w:hint="eastAsia"/>
                <w:color w:val="00B050"/>
                <w:szCs w:val="21"/>
                <w:lang w:val="en-US" w:eastAsia="zh-CN"/>
              </w:rPr>
              <w:t>通过使用助焊剂能够提高产品的焊接效果，因此助焊剂目前在波峰焊或回流焊中无法替代。</w:t>
            </w:r>
          </w:p>
          <w:p>
            <w:pPr>
              <w:adjustRightInd w:val="0"/>
              <w:spacing w:line="360" w:lineRule="auto"/>
              <w:ind w:firstLine="412" w:firstLineChars="200"/>
              <w:rPr>
                <w:rFonts w:hint="default" w:eastAsia="宋体"/>
                <w:b/>
                <w:bCs/>
                <w:color w:val="auto"/>
                <w:szCs w:val="21"/>
                <w:lang w:val="en-US" w:eastAsia="zh-CN"/>
              </w:rPr>
            </w:pPr>
            <w:r>
              <w:rPr>
                <w:rFonts w:hint="eastAsia"/>
                <w:b/>
                <w:bCs/>
                <w:color w:val="auto"/>
                <w:szCs w:val="21"/>
              </w:rPr>
              <w:t>7、脱模剂：</w:t>
            </w:r>
            <w:r>
              <w:rPr>
                <w:rFonts w:hint="eastAsia"/>
                <w:color w:val="0000FF"/>
                <w:szCs w:val="21"/>
              </w:rPr>
              <w:t>根据企业提供的MSDS（附件12），企业所使用的脱模剂主要成分为</w:t>
            </w:r>
            <w:r>
              <w:rPr>
                <w:rFonts w:hint="eastAsia"/>
                <w:color w:val="0000FF"/>
                <w:szCs w:val="21"/>
                <w:lang w:val="en-US" w:eastAsia="zh-CN"/>
              </w:rPr>
              <w:t>植物油1%~10%</w:t>
            </w:r>
            <w:r>
              <w:rPr>
                <w:rFonts w:hint="eastAsia"/>
                <w:color w:val="0000FF"/>
                <w:szCs w:val="21"/>
              </w:rPr>
              <w:t>，</w:t>
            </w:r>
            <w:r>
              <w:rPr>
                <w:rFonts w:hint="eastAsia"/>
                <w:color w:val="0000FF"/>
                <w:szCs w:val="21"/>
                <w:lang w:val="en-US" w:eastAsia="zh-CN"/>
              </w:rPr>
              <w:t>合成硅油10%~20%</w:t>
            </w:r>
            <w:r>
              <w:rPr>
                <w:rFonts w:hint="eastAsia"/>
                <w:color w:val="0000FF"/>
                <w:szCs w:val="21"/>
              </w:rPr>
              <w:t>，</w:t>
            </w:r>
            <w:r>
              <w:rPr>
                <w:rFonts w:hint="eastAsia"/>
                <w:color w:val="0000FF"/>
                <w:szCs w:val="21"/>
                <w:lang w:val="en-US" w:eastAsia="zh-CN"/>
              </w:rPr>
              <w:t>有机氮环状化合物1.0</w:t>
            </w:r>
            <w:r>
              <w:rPr>
                <w:rFonts w:hint="eastAsia"/>
                <w:color w:val="0000FF"/>
                <w:szCs w:val="21"/>
              </w:rPr>
              <w:t>%</w:t>
            </w:r>
            <w:r>
              <w:rPr>
                <w:rFonts w:hint="eastAsia"/>
                <w:color w:val="0000FF"/>
                <w:szCs w:val="21"/>
                <w:lang w:val="en-US" w:eastAsia="zh-CN"/>
              </w:rPr>
              <w:t>以下</w:t>
            </w:r>
            <w:r>
              <w:rPr>
                <w:rFonts w:hint="eastAsia"/>
                <w:color w:val="0000FF"/>
                <w:szCs w:val="21"/>
              </w:rPr>
              <w:t>，</w:t>
            </w:r>
            <w:r>
              <w:rPr>
                <w:rFonts w:hint="eastAsia"/>
                <w:color w:val="0000FF"/>
                <w:szCs w:val="21"/>
                <w:lang w:val="en-US" w:eastAsia="zh-CN"/>
              </w:rPr>
              <w:t>烷基酚聚氧乙烯醚1%~5%以下</w:t>
            </w:r>
            <w:r>
              <w:rPr>
                <w:rFonts w:hint="eastAsia"/>
                <w:color w:val="0000FF"/>
                <w:szCs w:val="21"/>
              </w:rPr>
              <w:t>，</w:t>
            </w:r>
            <w:r>
              <w:rPr>
                <w:rFonts w:hint="eastAsia"/>
                <w:color w:val="0000FF"/>
                <w:szCs w:val="21"/>
                <w:lang w:val="en-US" w:eastAsia="zh-CN"/>
              </w:rPr>
              <w:t>润滑油添加剂1%~10%</w:t>
            </w:r>
            <w:r>
              <w:rPr>
                <w:rFonts w:hint="eastAsia"/>
                <w:color w:val="0000FF"/>
                <w:szCs w:val="21"/>
              </w:rPr>
              <w:t>，水</w:t>
            </w:r>
            <w:r>
              <w:rPr>
                <w:rFonts w:hint="eastAsia"/>
                <w:color w:val="0000FF"/>
                <w:szCs w:val="21"/>
                <w:lang w:eastAsia="zh-CN"/>
              </w:rPr>
              <w:t>60%~70%。</w:t>
            </w:r>
            <w:r>
              <w:rPr>
                <w:rFonts w:hint="eastAsia"/>
                <w:color w:val="0000FF"/>
                <w:szCs w:val="21"/>
              </w:rPr>
              <w:t>外观为乳白色液体，</w:t>
            </w:r>
            <w:r>
              <w:rPr>
                <w:rFonts w:hint="eastAsia"/>
                <w:color w:val="0000FF"/>
                <w:szCs w:val="21"/>
                <w:lang w:val="en-US" w:eastAsia="zh-CN"/>
              </w:rPr>
              <w:t>有微弱石油味，沸点100</w:t>
            </w:r>
            <w:r>
              <w:rPr>
                <w:rFonts w:ascii="Times New Roman"/>
                <w:color w:val="0000FF"/>
                <w:kern w:val="0"/>
                <w:szCs w:val="21"/>
                <w:lang w:bidi="ar"/>
              </w:rPr>
              <w:t>℃</w:t>
            </w:r>
            <w:r>
              <w:rPr>
                <w:rFonts w:hint="eastAsia"/>
                <w:color w:val="0000FF"/>
                <w:kern w:val="0"/>
                <w:szCs w:val="21"/>
                <w:lang w:eastAsia="zh-CN" w:bidi="ar"/>
              </w:rPr>
              <w:t>，</w:t>
            </w:r>
            <w:r>
              <w:rPr>
                <w:rFonts w:hint="eastAsia"/>
                <w:color w:val="0000FF"/>
                <w:szCs w:val="21"/>
                <w:lang w:val="en-US" w:eastAsia="zh-CN"/>
              </w:rPr>
              <w:t>可溶于水，pH为8.3，密度为0.99g/cm</w:t>
            </w:r>
            <w:r>
              <w:rPr>
                <w:rFonts w:hint="eastAsia"/>
                <w:color w:val="0000FF"/>
                <w:szCs w:val="21"/>
                <w:vertAlign w:val="superscript"/>
                <w:lang w:val="en-US" w:eastAsia="zh-CN"/>
              </w:rPr>
              <w:t>3</w:t>
            </w:r>
            <w:r>
              <w:rPr>
                <w:rFonts w:hint="eastAsia"/>
                <w:color w:val="0000FF"/>
                <w:szCs w:val="21"/>
              </w:rPr>
              <w:t>。</w:t>
            </w:r>
            <w:r>
              <w:rPr>
                <w:rFonts w:hint="eastAsia"/>
                <w:color w:val="FF0000"/>
                <w:szCs w:val="21"/>
                <w:lang w:val="en-US" w:eastAsia="zh-CN"/>
              </w:rPr>
              <w:t>根据附件12的检测报告，脱模剂的</w:t>
            </w:r>
            <w:commentRangeStart w:id="39"/>
            <w:commentRangeStart w:id="40"/>
            <w:r>
              <w:rPr>
                <w:rFonts w:hint="eastAsia"/>
                <w:color w:val="FF0000"/>
                <w:lang w:val="en-US" w:eastAsia="zh-CN"/>
              </w:rPr>
              <w:t>VOCs含量为26g/L。</w:t>
            </w:r>
            <w:commentRangeEnd w:id="39"/>
            <w:r>
              <w:rPr>
                <w:color w:val="FF0000"/>
              </w:rPr>
              <w:commentReference w:id="39"/>
            </w:r>
            <w:commentRangeEnd w:id="40"/>
            <w:r>
              <w:commentReference w:id="40"/>
            </w:r>
          </w:p>
          <w:p>
            <w:pPr>
              <w:adjustRightInd w:val="0"/>
              <w:spacing w:line="360" w:lineRule="auto"/>
              <w:ind w:firstLine="412" w:firstLineChars="200"/>
              <w:rPr>
                <w:rFonts w:hint="eastAsia"/>
                <w:b/>
                <w:bCs/>
                <w:color w:val="0000FF"/>
                <w:szCs w:val="21"/>
                <w:lang w:val="en-US" w:eastAsia="zh-CN"/>
              </w:rPr>
            </w:pPr>
            <w:r>
              <w:rPr>
                <w:rFonts w:hint="eastAsia"/>
                <w:b/>
                <w:bCs/>
                <w:color w:val="0000FF"/>
                <w:szCs w:val="21"/>
                <w:lang w:val="en-US" w:eastAsia="zh-CN"/>
              </w:rPr>
              <w:t>8、环氧树脂胶水：</w:t>
            </w:r>
            <w:r>
              <w:rPr>
                <w:rFonts w:hint="default" w:ascii="Times New Roman" w:hAnsi="Times New Roman" w:eastAsia="宋体" w:cs="Times New Roman"/>
                <w:color w:val="0000FF"/>
                <w:spacing w:val="0"/>
                <w:kern w:val="21"/>
                <w:sz w:val="21"/>
                <w:szCs w:val="21"/>
                <w:highlight w:val="none"/>
                <w:lang w:val="en-US" w:eastAsia="zh-CN"/>
              </w:rPr>
              <w:t>主要成分为环氧树脂49%、固化剂7%、填充剂22%、改性剂22%、其他8%。黑色液体膏状物，有弱胺类气味，相对密度1.4~1.5g/</w:t>
            </w:r>
            <w:r>
              <w:rPr>
                <w:rFonts w:hint="eastAsia" w:ascii="Times New Roman" w:hAnsi="Times New Roman" w:eastAsia="宋体" w:cs="Times New Roman"/>
                <w:color w:val="0000FF"/>
                <w:spacing w:val="0"/>
                <w:kern w:val="21"/>
                <w:sz w:val="21"/>
                <w:szCs w:val="21"/>
                <w:highlight w:val="none"/>
                <w:lang w:val="en-US" w:eastAsia="zh-CN"/>
              </w:rPr>
              <w:t>c</w:t>
            </w:r>
            <w:r>
              <w:rPr>
                <w:rFonts w:hint="default" w:ascii="Times New Roman" w:hAnsi="Times New Roman" w:eastAsia="宋体" w:cs="Times New Roman"/>
                <w:color w:val="0000FF"/>
                <w:spacing w:val="0"/>
                <w:kern w:val="21"/>
                <w:sz w:val="21"/>
                <w:szCs w:val="21"/>
                <w:highlight w:val="none"/>
                <w:lang w:val="en-US" w:eastAsia="zh-CN"/>
              </w:rPr>
              <w:t>m</w:t>
            </w:r>
            <w:r>
              <w:rPr>
                <w:rFonts w:hint="default" w:ascii="Times New Roman" w:hAnsi="Times New Roman" w:eastAsia="宋体" w:cs="Times New Roman"/>
                <w:color w:val="0000FF"/>
                <w:spacing w:val="0"/>
                <w:kern w:val="21"/>
                <w:sz w:val="21"/>
                <w:szCs w:val="21"/>
                <w:highlight w:val="none"/>
                <w:vertAlign w:val="superscript"/>
                <w:lang w:val="en-US" w:eastAsia="zh-CN"/>
              </w:rPr>
              <w:t>3</w:t>
            </w:r>
            <w:r>
              <w:rPr>
                <w:rFonts w:hint="default" w:ascii="Times New Roman" w:hAnsi="Times New Roman" w:eastAsia="宋体" w:cs="Times New Roman"/>
                <w:color w:val="0000FF"/>
                <w:spacing w:val="0"/>
                <w:kern w:val="21"/>
                <w:sz w:val="21"/>
                <w:szCs w:val="21"/>
                <w:highlight w:val="none"/>
                <w:lang w:val="en-US" w:eastAsia="zh-CN"/>
              </w:rPr>
              <w:t>。不溶于水。根据建设单位提供的VOCs含量检测报告可以知道其挥发性有机物含量为12g/kg，符合《胶粘剂挥发性有机化合物限量》（GB33372-2020）表3本体型胶粘剂VOCs含量中装配业环氧树脂类小于100g/kg的要求。</w:t>
            </w:r>
            <w:r>
              <w:rPr>
                <w:rFonts w:hint="eastAsia" w:ascii="Times New Roman" w:hAnsi="Times New Roman" w:eastAsia="宋体" w:cs="Times New Roman"/>
                <w:color w:val="0000FF"/>
                <w:spacing w:val="0"/>
                <w:kern w:val="21"/>
                <w:sz w:val="21"/>
                <w:szCs w:val="21"/>
                <w:highlight w:val="none"/>
                <w:lang w:val="en-US" w:eastAsia="zh-CN"/>
              </w:rPr>
              <w:t>环氧树脂胶水</w:t>
            </w:r>
            <w:r>
              <w:rPr>
                <w:rFonts w:hint="default" w:ascii="Times New Roman" w:hAnsi="Times New Roman" w:eastAsia="宋体" w:cs="Times New Roman"/>
                <w:color w:val="0000FF"/>
                <w:spacing w:val="0"/>
                <w:kern w:val="21"/>
                <w:sz w:val="21"/>
                <w:szCs w:val="21"/>
                <w:highlight w:val="none"/>
                <w:lang w:val="en-US" w:eastAsia="zh-CN"/>
              </w:rPr>
              <w:t>MSDS及VOCs含量检测报告见附件</w:t>
            </w:r>
            <w:r>
              <w:rPr>
                <w:rFonts w:hint="eastAsia" w:cs="Times New Roman"/>
                <w:color w:val="0000FF"/>
                <w:spacing w:val="0"/>
                <w:kern w:val="21"/>
                <w:sz w:val="21"/>
                <w:szCs w:val="21"/>
                <w:highlight w:val="none"/>
                <w:lang w:val="en-US" w:eastAsia="zh-CN"/>
              </w:rPr>
              <w:t>13</w:t>
            </w:r>
            <w:r>
              <w:rPr>
                <w:rFonts w:hint="default" w:ascii="Times New Roman" w:hAnsi="Times New Roman" w:eastAsia="宋体" w:cs="Times New Roman"/>
                <w:color w:val="0000FF"/>
                <w:spacing w:val="0"/>
                <w:kern w:val="21"/>
                <w:sz w:val="21"/>
                <w:szCs w:val="21"/>
                <w:highlight w:val="none"/>
                <w:lang w:val="en-US" w:eastAsia="zh-CN"/>
              </w:rPr>
              <w:t>。</w:t>
            </w:r>
          </w:p>
          <w:p>
            <w:pPr>
              <w:adjustRightInd w:val="0"/>
              <w:spacing w:line="360" w:lineRule="auto"/>
              <w:ind w:firstLine="412" w:firstLineChars="200"/>
              <w:rPr>
                <w:rFonts w:hint="default" w:eastAsia="宋体"/>
                <w:b/>
                <w:bCs/>
                <w:color w:val="FF0000"/>
                <w:szCs w:val="21"/>
                <w:lang w:val="en-US" w:eastAsia="zh-CN"/>
              </w:rPr>
            </w:pPr>
            <w:r>
              <w:rPr>
                <w:rFonts w:hint="eastAsia"/>
                <w:b/>
                <w:bCs/>
                <w:color w:val="FF0000"/>
                <w:szCs w:val="21"/>
                <w:lang w:val="en-US" w:eastAsia="zh-CN"/>
              </w:rPr>
              <w:t>9、锡条</w:t>
            </w:r>
          </w:p>
          <w:p>
            <w:pPr>
              <w:adjustRightInd w:val="0"/>
              <w:spacing w:line="360" w:lineRule="auto"/>
              <w:ind w:firstLine="412" w:firstLineChars="200"/>
              <w:rPr>
                <w:rFonts w:hint="default" w:ascii="Times New Roman" w:hAnsi="Times New Roman" w:eastAsia="宋体" w:cs="Times New Roman"/>
                <w:color w:val="FF0000"/>
                <w:spacing w:val="0"/>
                <w:kern w:val="21"/>
                <w:sz w:val="21"/>
                <w:szCs w:val="21"/>
                <w:highlight w:val="none"/>
                <w:lang w:val="en-US" w:eastAsia="zh-CN"/>
              </w:rPr>
            </w:pPr>
            <w:r>
              <w:rPr>
                <w:rFonts w:hint="eastAsia" w:ascii="Times New Roman" w:hAnsi="Times New Roman" w:eastAsia="宋体" w:cs="Times New Roman"/>
                <w:color w:val="FF0000"/>
                <w:spacing w:val="0"/>
                <w:kern w:val="21"/>
                <w:sz w:val="21"/>
                <w:szCs w:val="21"/>
                <w:highlight w:val="none"/>
                <w:lang w:val="en-US" w:eastAsia="zh-CN"/>
              </w:rPr>
              <w:t>主要成分为锡含量100%，CAS No：7440-31-5，沸点为2507</w:t>
            </w:r>
            <w:r>
              <w:rPr>
                <w:rFonts w:hint="default" w:ascii="Times New Roman" w:hAnsi="Times New Roman" w:eastAsia="宋体" w:cs="Times New Roman"/>
                <w:color w:val="FF0000"/>
                <w:spacing w:val="0"/>
                <w:kern w:val="21"/>
                <w:sz w:val="21"/>
                <w:szCs w:val="21"/>
                <w:highlight w:val="none"/>
                <w:lang w:val="en-US" w:eastAsia="zh-CN"/>
              </w:rPr>
              <w:t>℃</w:t>
            </w:r>
            <w:r>
              <w:rPr>
                <w:rFonts w:hint="eastAsia" w:ascii="Times New Roman" w:hAnsi="Times New Roman" w:eastAsia="宋体" w:cs="Times New Roman"/>
                <w:color w:val="FF0000"/>
                <w:spacing w:val="0"/>
                <w:kern w:val="21"/>
                <w:sz w:val="21"/>
                <w:szCs w:val="21"/>
                <w:highlight w:val="none"/>
                <w:lang w:val="en-US" w:eastAsia="zh-CN"/>
              </w:rPr>
              <w:t>，熔点/凝固点231.91</w:t>
            </w:r>
            <w:r>
              <w:rPr>
                <w:rFonts w:hint="default" w:ascii="Times New Roman" w:hAnsi="Times New Roman" w:eastAsia="宋体" w:cs="Times New Roman"/>
                <w:color w:val="FF0000"/>
                <w:spacing w:val="0"/>
                <w:kern w:val="21"/>
                <w:sz w:val="21"/>
                <w:szCs w:val="21"/>
                <w:highlight w:val="none"/>
                <w:lang w:val="en-US" w:eastAsia="zh-CN"/>
              </w:rPr>
              <w:t>℃</w:t>
            </w:r>
            <w:r>
              <w:rPr>
                <w:rFonts w:hint="eastAsia" w:ascii="Times New Roman" w:hAnsi="Times New Roman" w:eastAsia="宋体" w:cs="Times New Roman"/>
                <w:color w:val="FF0000"/>
                <w:spacing w:val="0"/>
                <w:kern w:val="21"/>
                <w:sz w:val="21"/>
                <w:szCs w:val="21"/>
                <w:highlight w:val="none"/>
                <w:lang w:val="en-US" w:eastAsia="zh-CN"/>
              </w:rPr>
              <w:t>，闪点2270</w:t>
            </w:r>
            <w:r>
              <w:rPr>
                <w:rFonts w:hint="default" w:ascii="Times New Roman" w:hAnsi="Times New Roman" w:eastAsia="宋体" w:cs="Times New Roman"/>
                <w:color w:val="FF0000"/>
                <w:spacing w:val="0"/>
                <w:kern w:val="21"/>
                <w:sz w:val="21"/>
                <w:szCs w:val="21"/>
                <w:highlight w:val="none"/>
                <w:lang w:val="en-US" w:eastAsia="zh-CN"/>
              </w:rPr>
              <w:t>℃</w:t>
            </w:r>
            <w:r>
              <w:rPr>
                <w:rFonts w:hint="eastAsia" w:ascii="Times New Roman" w:hAnsi="Times New Roman" w:eastAsia="宋体" w:cs="Times New Roman"/>
                <w:color w:val="FF0000"/>
                <w:spacing w:val="0"/>
                <w:kern w:val="21"/>
                <w:sz w:val="21"/>
                <w:szCs w:val="21"/>
                <w:highlight w:val="none"/>
                <w:lang w:val="en-US" w:eastAsia="zh-CN"/>
              </w:rPr>
              <w:t>，相对密度为7.28g/cm</w:t>
            </w:r>
            <w:r>
              <w:rPr>
                <w:rFonts w:hint="eastAsia" w:ascii="Times New Roman" w:hAnsi="Times New Roman" w:eastAsia="宋体" w:cs="Times New Roman"/>
                <w:color w:val="FF0000"/>
                <w:spacing w:val="0"/>
                <w:kern w:val="21"/>
                <w:sz w:val="21"/>
                <w:szCs w:val="21"/>
                <w:highlight w:val="none"/>
                <w:vertAlign w:val="superscript"/>
                <w:lang w:val="en-US" w:eastAsia="zh-CN"/>
              </w:rPr>
              <w:t>3</w:t>
            </w:r>
            <w:r>
              <w:rPr>
                <w:rFonts w:hint="eastAsia" w:ascii="Times New Roman" w:hAnsi="Times New Roman" w:eastAsia="宋体" w:cs="Times New Roman"/>
                <w:color w:val="FF0000"/>
                <w:spacing w:val="0"/>
                <w:kern w:val="21"/>
                <w:sz w:val="21"/>
                <w:szCs w:val="21"/>
                <w:highlight w:val="none"/>
                <w:lang w:val="en-US" w:eastAsia="zh-CN"/>
              </w:rPr>
              <w:t>。</w:t>
            </w:r>
            <w:r>
              <w:rPr>
                <w:rFonts w:hint="eastAsia" w:eastAsia="宋体" w:cs="Times New Roman"/>
                <w:color w:val="FF0000"/>
                <w:spacing w:val="0"/>
                <w:kern w:val="21"/>
                <w:sz w:val="21"/>
                <w:szCs w:val="21"/>
                <w:highlight w:val="none"/>
                <w:lang w:val="en-US" w:eastAsia="zh-CN"/>
              </w:rPr>
              <w:t>锡条MSDS见附件16。</w:t>
            </w:r>
          </w:p>
          <w:p>
            <w:pPr>
              <w:numPr>
                <w:ilvl w:val="0"/>
                <w:numId w:val="4"/>
              </w:numPr>
              <w:adjustRightInd w:val="0"/>
              <w:spacing w:line="360" w:lineRule="auto"/>
              <w:ind w:firstLine="412" w:firstLineChars="200"/>
              <w:rPr>
                <w:rFonts w:hint="eastAsia"/>
                <w:b/>
                <w:bCs/>
                <w:color w:val="FF0000"/>
                <w:szCs w:val="21"/>
                <w:lang w:val="en-US" w:eastAsia="zh-CN"/>
              </w:rPr>
            </w:pPr>
            <w:r>
              <w:rPr>
                <w:rFonts w:hint="eastAsia"/>
                <w:b/>
                <w:bCs/>
                <w:color w:val="FF0000"/>
                <w:szCs w:val="21"/>
                <w:lang w:val="en-US" w:eastAsia="zh-CN"/>
              </w:rPr>
              <w:t>铝锭</w:t>
            </w:r>
          </w:p>
          <w:p>
            <w:pPr>
              <w:adjustRightInd w:val="0"/>
              <w:spacing w:line="360" w:lineRule="auto"/>
              <w:ind w:firstLine="412" w:firstLineChars="200"/>
              <w:rPr>
                <w:rFonts w:hint="default"/>
                <w:color w:val="FF0000"/>
                <w:szCs w:val="21"/>
                <w:lang w:val="en-US" w:eastAsia="zh-CN"/>
              </w:rPr>
            </w:pPr>
            <w:r>
              <w:rPr>
                <w:rFonts w:hint="eastAsia"/>
                <w:color w:val="FF0000"/>
                <w:szCs w:val="21"/>
                <w:lang w:val="en-US" w:eastAsia="zh-CN"/>
              </w:rPr>
              <w:t>铝含量100%，银色锭转固体，熔点660.37℃，密度2.71g/cm</w:t>
            </w:r>
            <w:r>
              <w:rPr>
                <w:rFonts w:hint="eastAsia"/>
                <w:color w:val="FF0000"/>
                <w:szCs w:val="21"/>
                <w:vertAlign w:val="superscript"/>
                <w:lang w:val="en-US" w:eastAsia="zh-CN"/>
              </w:rPr>
              <w:t>3</w:t>
            </w:r>
            <w:r>
              <w:rPr>
                <w:rFonts w:hint="eastAsia"/>
                <w:color w:val="FF0000"/>
                <w:szCs w:val="21"/>
                <w:lang w:val="en-US" w:eastAsia="zh-CN"/>
              </w:rPr>
              <w:t>，沸点2460℃，LD</w:t>
            </w:r>
            <w:r>
              <w:rPr>
                <w:rFonts w:hint="eastAsia"/>
                <w:color w:val="FF0000"/>
                <w:szCs w:val="21"/>
                <w:vertAlign w:val="subscript"/>
                <w:lang w:val="en-US" w:eastAsia="zh-CN"/>
              </w:rPr>
              <w:t>50</w:t>
            </w:r>
            <w:r>
              <w:rPr>
                <w:rFonts w:hint="eastAsia"/>
                <w:color w:val="FF0000"/>
                <w:szCs w:val="21"/>
                <w:lang w:val="en-US" w:eastAsia="zh-CN"/>
              </w:rPr>
              <w:t>经口-大鼠&gt;2000 mg/kg。MSDS见附件15。</w:t>
            </w:r>
          </w:p>
          <w:p>
            <w:pPr>
              <w:adjustRightInd w:val="0"/>
              <w:spacing w:line="360" w:lineRule="auto"/>
              <w:ind w:firstLine="412" w:firstLineChars="200"/>
              <w:rPr>
                <w:b/>
                <w:bCs/>
                <w:szCs w:val="21"/>
              </w:rPr>
            </w:pPr>
            <w:commentRangeStart w:id="41"/>
            <w:r>
              <w:rPr>
                <w:rFonts w:hint="eastAsia"/>
                <w:b/>
                <w:bCs/>
                <w:szCs w:val="21"/>
              </w:rPr>
              <w:t>原料用量核算：</w:t>
            </w:r>
            <w:commentRangeEnd w:id="41"/>
            <w:r>
              <w:rPr>
                <w:rStyle w:val="41"/>
                <w:kern w:val="0"/>
                <w:szCs w:val="20"/>
              </w:rPr>
              <w:commentReference w:id="41"/>
            </w:r>
          </w:p>
          <w:p>
            <w:pPr>
              <w:adjustRightInd w:val="0"/>
              <w:spacing w:line="360" w:lineRule="auto"/>
              <w:ind w:firstLine="412" w:firstLineChars="200"/>
              <w:rPr>
                <w:b/>
                <w:bCs/>
                <w:szCs w:val="21"/>
              </w:rPr>
            </w:pPr>
            <w:r>
              <w:rPr>
                <w:rFonts w:hint="eastAsia"/>
                <w:b/>
                <w:bCs/>
                <w:szCs w:val="21"/>
              </w:rPr>
              <w:t>A、</w:t>
            </w:r>
            <w:r>
              <w:rPr>
                <w:rFonts w:hint="eastAsia"/>
                <w:b/>
                <w:bCs/>
                <w:color w:val="0000FF"/>
                <w:szCs w:val="21"/>
              </w:rPr>
              <w:t>粉末</w:t>
            </w:r>
            <w:r>
              <w:rPr>
                <w:rFonts w:hint="eastAsia"/>
                <w:b/>
                <w:bCs/>
                <w:color w:val="0000FF"/>
                <w:szCs w:val="21"/>
                <w:lang w:val="en-US" w:eastAsia="zh-CN"/>
              </w:rPr>
              <w:t>涂料</w:t>
            </w:r>
            <w:r>
              <w:rPr>
                <w:rFonts w:hint="eastAsia"/>
                <w:b/>
                <w:bCs/>
                <w:color w:val="0000FF"/>
                <w:szCs w:val="21"/>
              </w:rPr>
              <w:t>核算：</w:t>
            </w:r>
          </w:p>
          <w:p>
            <w:pPr>
              <w:spacing w:line="360" w:lineRule="auto"/>
              <w:ind w:firstLine="412" w:firstLineChars="200"/>
              <w:rPr>
                <w:szCs w:val="21"/>
              </w:rPr>
            </w:pPr>
            <w:r>
              <w:rPr>
                <w:szCs w:val="21"/>
              </w:rPr>
              <w:t>项目粉末涂料使用量</w:t>
            </w:r>
            <w:r>
              <w:rPr>
                <w:rFonts w:hint="eastAsia"/>
                <w:szCs w:val="21"/>
              </w:rPr>
              <w:t>计算公式为：</w:t>
            </w:r>
          </w:p>
          <w:p>
            <w:pPr>
              <w:spacing w:line="360" w:lineRule="auto"/>
              <w:jc w:val="center"/>
              <w:rPr>
                <w:szCs w:val="21"/>
              </w:rPr>
            </w:pPr>
            <w:r>
              <w:rPr>
                <w:rFonts w:hint="eastAsia"/>
                <w:szCs w:val="21"/>
              </w:rPr>
              <w:t>粉末涂料年用量=</w:t>
            </w:r>
            <w:r>
              <w:rPr>
                <w:position w:val="-26"/>
                <w:szCs w:val="21"/>
              </w:rPr>
              <w:object>
                <v:shape id="_x0000_i1025" o:spt="75" type="#_x0000_t75" style="height:26.1pt;width:163.75pt;" o:ole="t" filled="f" o:preferrelative="t" stroked="f" coordsize="21600,21600">
                  <v:path/>
                  <v:fill on="f" focussize="0,0"/>
                  <v:stroke on="f"/>
                  <v:imagedata r:id="rId18" o:title=""/>
                  <o:lock v:ext="edit" aspectratio="t"/>
                  <w10:wrap type="none"/>
                  <w10:anchorlock/>
                </v:shape>
                <o:OLEObject Type="Embed" ProgID="Equation.3" ShapeID="_x0000_i1025" DrawAspect="Content" ObjectID="_1468075725" r:id="rId17">
                  <o:LockedField>false</o:LockedField>
                </o:OLEObject>
              </w:object>
            </w:r>
          </w:p>
          <w:p>
            <w:pPr>
              <w:spacing w:line="360" w:lineRule="auto"/>
              <w:ind w:firstLine="412" w:firstLineChars="200"/>
              <w:rPr>
                <w:szCs w:val="21"/>
              </w:rPr>
            </w:pPr>
            <w:r>
              <w:rPr>
                <w:rFonts w:hint="eastAsia"/>
                <w:szCs w:val="21"/>
              </w:rPr>
              <w:t>项目采用静电</w:t>
            </w:r>
            <w:r>
              <w:rPr>
                <w:rFonts w:hint="eastAsia"/>
                <w:szCs w:val="21"/>
                <w:lang w:val="en-US" w:eastAsia="zh-CN"/>
              </w:rPr>
              <w:t>自动喷粉</w:t>
            </w:r>
            <w:r>
              <w:rPr>
                <w:rFonts w:hint="eastAsia"/>
                <w:szCs w:val="21"/>
                <w:lang w:eastAsia="zh-CN"/>
              </w:rPr>
              <w:t>，</w:t>
            </w:r>
            <w:r>
              <w:rPr>
                <w:rFonts w:hint="eastAsia"/>
                <w:szCs w:val="21"/>
                <w:lang w:val="en-US" w:eastAsia="zh-CN"/>
              </w:rPr>
              <w:t>少量需要手工补充喷粉</w:t>
            </w:r>
            <w:r>
              <w:rPr>
                <w:rFonts w:hint="eastAsia"/>
                <w:szCs w:val="21"/>
              </w:rPr>
              <w:t>，根据《现代涂装手册》（陈治良主编）中静电喷涂的喷涂效率大概在80%，根据产品形状不规则，喷涂效率相对会低，因此取喷涂效率取70%。</w:t>
            </w:r>
          </w:p>
          <w:p>
            <w:pPr>
              <w:spacing w:line="360" w:lineRule="auto"/>
              <w:ind w:firstLine="412" w:firstLineChars="200"/>
              <w:rPr>
                <w:szCs w:val="21"/>
              </w:rPr>
            </w:pPr>
            <w:r>
              <w:rPr>
                <w:rFonts w:hint="eastAsia"/>
                <w:szCs w:val="21"/>
              </w:rPr>
              <w:t>在喷涂过程中大部分粉末</w:t>
            </w:r>
            <w:r>
              <w:rPr>
                <w:rFonts w:hint="eastAsia"/>
                <w:szCs w:val="21"/>
                <w:lang w:val="en-US" w:eastAsia="zh-CN"/>
              </w:rPr>
              <w:t>涂料</w:t>
            </w:r>
            <w:r>
              <w:rPr>
                <w:rFonts w:hint="eastAsia"/>
                <w:szCs w:val="21"/>
              </w:rPr>
              <w:t>附着在产品上，附着率为70%，部分未附着</w:t>
            </w:r>
            <w:r>
              <w:rPr>
                <w:rFonts w:hint="eastAsia"/>
                <w:szCs w:val="21"/>
                <w:lang w:val="en-US" w:eastAsia="zh-CN"/>
              </w:rPr>
              <w:t>粉末涂料</w:t>
            </w:r>
            <w:r>
              <w:rPr>
                <w:rFonts w:hint="eastAsia"/>
                <w:szCs w:val="21"/>
              </w:rPr>
              <w:t>由于重力作用直接落入喷粉柜中，剩余通过风力抽入到喷粉房</w:t>
            </w:r>
            <w:r>
              <w:rPr>
                <w:rFonts w:hint="eastAsia"/>
                <w:szCs w:val="21"/>
                <w:lang w:eastAsia="zh-CN"/>
              </w:rPr>
              <w:t>滤筒</w:t>
            </w:r>
            <w:r>
              <w:rPr>
                <w:rFonts w:hint="eastAsia"/>
                <w:szCs w:val="21"/>
              </w:rPr>
              <w:t>中进行回收，</w:t>
            </w:r>
            <w:r>
              <w:rPr>
                <w:rFonts w:hint="eastAsia"/>
                <w:szCs w:val="21"/>
                <w:lang w:eastAsia="zh-CN"/>
              </w:rPr>
              <w:t>滤筒</w:t>
            </w:r>
            <w:r>
              <w:rPr>
                <w:rFonts w:hint="eastAsia"/>
                <w:szCs w:val="21"/>
              </w:rPr>
              <w:t>未完全处理</w:t>
            </w:r>
            <w:r>
              <w:rPr>
                <w:rFonts w:hint="eastAsia"/>
                <w:szCs w:val="21"/>
                <w:lang w:eastAsia="zh-CN"/>
              </w:rPr>
              <w:t>的再</w:t>
            </w:r>
            <w:r>
              <w:rPr>
                <w:rFonts w:hint="eastAsia"/>
                <w:szCs w:val="21"/>
              </w:rPr>
              <w:t>通过布袋除尘器进行处理，处理后达标排放。根据建设单位提供的资料，项目重力沉降在喷粉房和</w:t>
            </w:r>
            <w:r>
              <w:rPr>
                <w:rFonts w:hint="eastAsia"/>
                <w:szCs w:val="21"/>
                <w:lang w:eastAsia="zh-CN"/>
              </w:rPr>
              <w:t>滤筒</w:t>
            </w:r>
            <w:r>
              <w:rPr>
                <w:rFonts w:hint="eastAsia"/>
                <w:szCs w:val="21"/>
              </w:rPr>
              <w:t>回收的</w:t>
            </w:r>
            <w:r>
              <w:rPr>
                <w:rFonts w:hint="eastAsia"/>
                <w:szCs w:val="21"/>
                <w:lang w:eastAsia="zh-CN"/>
              </w:rPr>
              <w:t>粉末涂料</w:t>
            </w:r>
            <w:r>
              <w:rPr>
                <w:rFonts w:hint="eastAsia"/>
                <w:szCs w:val="21"/>
              </w:rPr>
              <w:t>可以再次利用，布袋除尘器收集的</w:t>
            </w:r>
            <w:r>
              <w:rPr>
                <w:rFonts w:hint="eastAsia"/>
                <w:szCs w:val="21"/>
                <w:lang w:val="en-US" w:eastAsia="zh-CN"/>
              </w:rPr>
              <w:t>粉末涂料交由</w:t>
            </w:r>
            <w:r>
              <w:rPr>
                <w:rFonts w:hint="eastAsia"/>
                <w:szCs w:val="21"/>
              </w:rPr>
              <w:t>处理能力单位处理，其余部分排放。</w:t>
            </w:r>
          </w:p>
          <w:p>
            <w:pPr>
              <w:spacing w:line="360" w:lineRule="auto"/>
              <w:ind w:firstLine="412" w:firstLineChars="200"/>
              <w:rPr>
                <w:szCs w:val="21"/>
              </w:rPr>
            </w:pPr>
            <w:r>
              <w:rPr>
                <w:rFonts w:hint="eastAsia"/>
                <w:szCs w:val="21"/>
              </w:rPr>
              <w:t>在喷涂过程中未附着颗粒较大的粉末</w:t>
            </w:r>
            <w:r>
              <w:rPr>
                <w:rFonts w:hint="eastAsia"/>
                <w:szCs w:val="21"/>
                <w:lang w:val="en-US" w:eastAsia="zh-CN"/>
              </w:rPr>
              <w:t>涂料</w:t>
            </w:r>
            <w:r>
              <w:rPr>
                <w:rFonts w:hint="eastAsia"/>
                <w:szCs w:val="21"/>
              </w:rPr>
              <w:t>会沉降在喷粉房中，沉降量约为未附着部分的50%，5%无组织排放，剩余45%经过</w:t>
            </w:r>
            <w:r>
              <w:rPr>
                <w:rFonts w:hint="eastAsia"/>
                <w:szCs w:val="21"/>
                <w:lang w:eastAsia="zh-CN"/>
              </w:rPr>
              <w:t>滤筒</w:t>
            </w:r>
            <w:r>
              <w:rPr>
                <w:rFonts w:hint="eastAsia"/>
                <w:szCs w:val="21"/>
              </w:rPr>
              <w:t>回收。根据《排污许可证申请与核发技术规范 金属铸造工业》（HJ1115-2020）可以知道，</w:t>
            </w:r>
            <w:r>
              <w:rPr>
                <w:rFonts w:hint="eastAsia"/>
                <w:szCs w:val="21"/>
                <w:lang w:eastAsia="zh-CN"/>
              </w:rPr>
              <w:t>滤筒</w:t>
            </w:r>
            <w:r>
              <w:rPr>
                <w:rFonts w:hint="eastAsia"/>
                <w:szCs w:val="21"/>
              </w:rPr>
              <w:t>的回收效率约为80%，布袋除尘器的效率取95%。喷粉过程中粉末流向见下图。</w:t>
            </w:r>
          </w:p>
          <w:p>
            <w:pPr>
              <w:spacing w:line="360" w:lineRule="auto"/>
              <w:rPr>
                <w:szCs w:val="21"/>
              </w:rPr>
            </w:pPr>
            <w:r>
              <w:rPr>
                <w:rFonts w:hint="eastAsia"/>
                <w:color w:val="auto"/>
                <w:szCs w:val="21"/>
                <w:lang w:val="en-US" w:eastAsia="zh-CN"/>
              </w:rPr>
              <w:drawing>
                <wp:inline distT="0" distB="0" distL="114300" distR="114300">
                  <wp:extent cx="5333365" cy="1715135"/>
                  <wp:effectExtent l="0" t="0" r="0" b="0"/>
                  <wp:docPr id="352" name="图片 7" descr="C:/Users/WanMei/AppData/Local/Temp/wps.dmAVoD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7" descr="C:/Users/WanMei/AppData/Local/Temp/wps.dmAVoDwps"/>
                          <pic:cNvPicPr>
                            <a:picLocks noChangeAspect="1"/>
                          </pic:cNvPicPr>
                        </pic:nvPicPr>
                        <pic:blipFill>
                          <a:blip r:embed="rId19"/>
                          <a:stretch>
                            <a:fillRect/>
                          </a:stretch>
                        </pic:blipFill>
                        <pic:spPr>
                          <a:xfrm>
                            <a:off x="0" y="0"/>
                            <a:ext cx="5333365" cy="1715135"/>
                          </a:xfrm>
                          <a:prstGeom prst="rect">
                            <a:avLst/>
                          </a:prstGeom>
                          <a:noFill/>
                          <a:ln>
                            <a:noFill/>
                          </a:ln>
                        </pic:spPr>
                      </pic:pic>
                    </a:graphicData>
                  </a:graphic>
                </wp:inline>
              </w:drawing>
            </w:r>
          </w:p>
          <w:p>
            <w:pPr>
              <w:spacing w:line="360" w:lineRule="auto"/>
              <w:jc w:val="center"/>
              <w:rPr>
                <w:color w:val="0000FF"/>
                <w:szCs w:val="21"/>
              </w:rPr>
            </w:pPr>
            <w:r>
              <w:rPr>
                <w:rFonts w:hint="eastAsia"/>
                <w:b/>
                <w:color w:val="0000FF"/>
                <w:szCs w:val="21"/>
                <w:lang w:eastAsia="zh-TW"/>
              </w:rPr>
              <w:t>图</w:t>
            </w:r>
            <w:r>
              <w:rPr>
                <w:rFonts w:hint="eastAsia"/>
                <w:b/>
                <w:color w:val="0000FF"/>
                <w:szCs w:val="21"/>
              </w:rPr>
              <w:t>2-1</w:t>
            </w:r>
            <w:r>
              <w:rPr>
                <w:rFonts w:hint="eastAsia"/>
                <w:b/>
                <w:color w:val="0000FF"/>
                <w:szCs w:val="21"/>
                <w:lang w:eastAsia="zh-TW"/>
              </w:rPr>
              <w:t xml:space="preserve"> 项目</w:t>
            </w:r>
            <w:r>
              <w:rPr>
                <w:rFonts w:hint="eastAsia"/>
                <w:b/>
                <w:color w:val="0000FF"/>
                <w:szCs w:val="21"/>
              </w:rPr>
              <w:t>粉末</w:t>
            </w:r>
            <w:r>
              <w:rPr>
                <w:rFonts w:hint="eastAsia"/>
                <w:b/>
                <w:color w:val="0000FF"/>
                <w:szCs w:val="21"/>
                <w:lang w:val="en-US" w:eastAsia="zh-CN"/>
              </w:rPr>
              <w:t>涂料</w:t>
            </w:r>
            <w:r>
              <w:rPr>
                <w:rFonts w:hint="eastAsia"/>
                <w:b/>
                <w:color w:val="0000FF"/>
                <w:szCs w:val="21"/>
              </w:rPr>
              <w:t>流向图</w:t>
            </w:r>
          </w:p>
          <w:p>
            <w:pPr>
              <w:spacing w:line="360" w:lineRule="auto"/>
              <w:ind w:firstLine="412" w:firstLineChars="200"/>
              <w:rPr>
                <w:szCs w:val="21"/>
              </w:rPr>
            </w:pPr>
            <w:r>
              <w:rPr>
                <w:rFonts w:hint="eastAsia"/>
                <w:szCs w:val="21"/>
              </w:rPr>
              <w:t>由上图可以知道粉末涂料单次喷涂的损耗率为4.2%，回收率为25.8%。由于</w:t>
            </w:r>
            <w:r>
              <w:rPr>
                <w:rFonts w:hint="eastAsia"/>
                <w:szCs w:val="21"/>
                <w:lang w:eastAsia="zh-CN"/>
              </w:rPr>
              <w:t>粉末涂料</w:t>
            </w:r>
            <w:r>
              <w:rPr>
                <w:rFonts w:hint="eastAsia"/>
                <w:szCs w:val="21"/>
              </w:rPr>
              <w:t>可以多次回收利用，本项目考虑3次回收后总利用率，则每次利用效率如下：</w:t>
            </w:r>
          </w:p>
          <w:p>
            <w:pPr>
              <w:spacing w:line="360" w:lineRule="auto"/>
              <w:ind w:firstLine="412" w:firstLineChars="200"/>
              <w:rPr>
                <w:rFonts w:hint="eastAsia" w:eastAsia="宋体"/>
                <w:color w:val="00B050"/>
                <w:szCs w:val="21"/>
                <w:lang w:eastAsia="zh-CN"/>
              </w:rPr>
            </w:pPr>
            <w:r>
              <w:rPr>
                <w:rFonts w:hint="eastAsia"/>
                <w:color w:val="00B050"/>
                <w:szCs w:val="21"/>
              </w:rPr>
              <w:t>一次喷涂附着率：70%；一次回收率：15%+13.5%-2.7%=25.8%</w:t>
            </w:r>
            <w:r>
              <w:rPr>
                <w:rFonts w:hint="eastAsia"/>
                <w:color w:val="00B050"/>
                <w:szCs w:val="21"/>
                <w:lang w:eastAsia="zh-CN"/>
              </w:rPr>
              <w:t>；</w:t>
            </w:r>
          </w:p>
          <w:p>
            <w:pPr>
              <w:spacing w:line="360" w:lineRule="auto"/>
              <w:ind w:firstLine="412" w:firstLineChars="200"/>
              <w:rPr>
                <w:color w:val="00B050"/>
                <w:szCs w:val="21"/>
              </w:rPr>
            </w:pPr>
            <w:r>
              <w:rPr>
                <w:rFonts w:hint="eastAsia"/>
                <w:color w:val="00B050"/>
                <w:szCs w:val="21"/>
              </w:rPr>
              <w:t>二次喷涂附着率：25.8%*70%</w:t>
            </w:r>
            <w:r>
              <w:rPr>
                <w:color w:val="00B050"/>
              </w:rPr>
              <w:commentReference w:id="42"/>
            </w:r>
            <w:r>
              <w:rPr>
                <w:rFonts w:hint="eastAsia"/>
                <w:color w:val="00B050"/>
                <w:szCs w:val="21"/>
              </w:rPr>
              <w:t>=18.06%；二次回收率：</w:t>
            </w:r>
            <w:commentRangeStart w:id="43"/>
            <w:r>
              <w:rPr>
                <w:rFonts w:hint="eastAsia"/>
                <w:color w:val="00B050"/>
                <w:szCs w:val="21"/>
              </w:rPr>
              <w:t>25.8%*25.8%=6.6564%；</w:t>
            </w:r>
          </w:p>
          <w:p>
            <w:pPr>
              <w:spacing w:line="360" w:lineRule="auto"/>
              <w:ind w:firstLine="412" w:firstLineChars="200"/>
              <w:rPr>
                <w:color w:val="00B050"/>
                <w:szCs w:val="21"/>
              </w:rPr>
            </w:pPr>
            <w:r>
              <w:rPr>
                <w:rFonts w:hint="eastAsia"/>
                <w:color w:val="00B050"/>
                <w:szCs w:val="21"/>
              </w:rPr>
              <w:t>三次喷涂附着率：6.6564%*70%=4.6595%；三次回收率：6.6564%*25.8%=1.7174%；</w:t>
            </w:r>
          </w:p>
          <w:p>
            <w:pPr>
              <w:spacing w:line="360" w:lineRule="auto"/>
              <w:ind w:firstLine="412" w:firstLineChars="200"/>
              <w:rPr>
                <w:rFonts w:hint="eastAsia" w:eastAsia="宋体"/>
                <w:color w:val="00B050"/>
                <w:szCs w:val="21"/>
                <w:lang w:eastAsia="zh-CN"/>
              </w:rPr>
            </w:pPr>
            <w:r>
              <w:rPr>
                <w:rFonts w:hint="eastAsia"/>
                <w:color w:val="00B050"/>
                <w:szCs w:val="21"/>
              </w:rPr>
              <w:t>四次喷涂利用率：1.7174%*70%=1.2022%</w:t>
            </w:r>
            <w:r>
              <w:rPr>
                <w:rFonts w:hint="eastAsia"/>
                <w:color w:val="00B050"/>
                <w:szCs w:val="21"/>
                <w:lang w:eastAsia="zh-CN"/>
              </w:rPr>
              <w:t>；</w:t>
            </w:r>
            <w:commentRangeEnd w:id="43"/>
            <w:r>
              <w:rPr>
                <w:color w:val="00B050"/>
              </w:rPr>
              <w:commentReference w:id="43"/>
            </w:r>
          </w:p>
          <w:p>
            <w:pPr>
              <w:spacing w:line="360" w:lineRule="auto"/>
              <w:ind w:firstLine="412" w:firstLineChars="200"/>
              <w:rPr>
                <w:rFonts w:hint="eastAsia" w:eastAsia="宋体"/>
                <w:color w:val="00B050"/>
                <w:szCs w:val="21"/>
                <w:lang w:eastAsia="zh-CN"/>
              </w:rPr>
            </w:pPr>
            <w:r>
              <w:rPr>
                <w:rFonts w:hint="eastAsia"/>
                <w:color w:val="00B050"/>
                <w:szCs w:val="21"/>
              </w:rPr>
              <w:t>综合利用率：70%+18.06%+4.6595%+1.2022%=93.9%</w:t>
            </w:r>
            <w:r>
              <w:rPr>
                <w:rFonts w:hint="eastAsia"/>
                <w:color w:val="00B050"/>
                <w:szCs w:val="21"/>
                <w:lang w:eastAsia="zh-CN"/>
              </w:rPr>
              <w:t>；</w:t>
            </w:r>
          </w:p>
          <w:p>
            <w:pPr>
              <w:spacing w:line="360" w:lineRule="auto"/>
              <w:ind w:firstLine="412" w:firstLineChars="200"/>
              <w:rPr>
                <w:szCs w:val="21"/>
              </w:rPr>
            </w:pPr>
            <w:r>
              <w:rPr>
                <w:rFonts w:hint="eastAsia"/>
                <w:szCs w:val="21"/>
              </w:rPr>
              <w:t>本项目按照最终利用率为93.9%进行计算。</w:t>
            </w:r>
          </w:p>
          <w:p>
            <w:pPr>
              <w:spacing w:line="360" w:lineRule="auto"/>
              <w:ind w:firstLine="412" w:firstLineChars="200"/>
              <w:rPr>
                <w:szCs w:val="21"/>
              </w:rPr>
            </w:pPr>
            <w:r>
              <w:rPr>
                <w:rFonts w:hint="eastAsia" w:ascii="Times New Roman" w:hAnsi="Times New Roman" w:eastAsia="宋体" w:cs="Times New Roman"/>
                <w:color w:val="0000FF"/>
                <w:szCs w:val="21"/>
                <w:lang w:val="en-US" w:eastAsia="zh-CN"/>
              </w:rPr>
              <w:t>项目有两种功放，尺寸分别为483*430*88mm（4万个）、580*520*162mm（4万个），功放外壳内外均要进行喷涂，项目功放外壳只喷涂一次。</w:t>
            </w:r>
            <w:r>
              <w:rPr>
                <w:rFonts w:hint="eastAsia" w:ascii="Times New Roman" w:hAnsi="Times New Roman" w:eastAsia="宋体" w:cs="Times New Roman"/>
                <w:szCs w:val="21"/>
                <w:lang w:val="en-US" w:eastAsia="zh-CN"/>
              </w:rPr>
              <w:t>功放的总面积为61426.72平方米〔（483*430+430*88+483*88+580*520+520*162+580*162）*2*40000/1000000〕。由于要安装操作面板，冲压过程中会将少量</w:t>
            </w:r>
            <w:r>
              <w:rPr>
                <w:rFonts w:hint="eastAsia" w:cs="Times New Roman"/>
                <w:szCs w:val="21"/>
                <w:lang w:val="en-US" w:eastAsia="zh-CN"/>
              </w:rPr>
              <w:t>铁板</w:t>
            </w:r>
            <w:r>
              <w:rPr>
                <w:rFonts w:hint="eastAsia" w:ascii="Times New Roman" w:hAnsi="Times New Roman" w:eastAsia="宋体" w:cs="Times New Roman"/>
                <w:szCs w:val="21"/>
                <w:lang w:val="en-US" w:eastAsia="zh-CN"/>
              </w:rPr>
              <w:t>冲掉，实际喷涂面积约为总面积的90%，喷涂面积为110568（61426.72*2*90%）平方米。</w:t>
            </w:r>
          </w:p>
          <w:p>
            <w:pPr>
              <w:spacing w:line="360" w:lineRule="auto"/>
              <w:jc w:val="center"/>
              <w:rPr>
                <w:bCs/>
                <w:snapToGrid w:val="0"/>
                <w:szCs w:val="21"/>
              </w:rPr>
            </w:pPr>
            <w:r>
              <w:rPr>
                <w:rFonts w:hint="eastAsia"/>
                <w:b/>
                <w:snapToGrid w:val="0"/>
                <w:szCs w:val="21"/>
              </w:rPr>
              <w:t>表2-5</w:t>
            </w:r>
            <w:r>
              <w:rPr>
                <w:rFonts w:hint="eastAsia"/>
                <w:b/>
                <w:snapToGrid w:val="0"/>
                <w:szCs w:val="21"/>
                <w:lang w:eastAsia="zh-CN"/>
              </w:rPr>
              <w:t>粉末涂料</w:t>
            </w:r>
            <w:r>
              <w:rPr>
                <w:rFonts w:hint="eastAsia"/>
                <w:b/>
                <w:snapToGrid w:val="0"/>
                <w:szCs w:val="21"/>
              </w:rPr>
              <w:t>用量核算表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705"/>
              <w:gridCol w:w="883"/>
              <w:gridCol w:w="963"/>
              <w:gridCol w:w="757"/>
              <w:gridCol w:w="1105"/>
              <w:gridCol w:w="873"/>
              <w:gridCol w:w="1069"/>
              <w:gridCol w:w="737"/>
              <w:gridCol w:w="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0" w:type="dxa"/>
                  <w:tcBorders>
                    <w:tl2br w:val="nil"/>
                    <w:tr2bl w:val="nil"/>
                  </w:tcBorders>
                  <w:vAlign w:val="center"/>
                </w:tcPr>
                <w:p>
                  <w:pPr>
                    <w:jc w:val="center"/>
                    <w:rPr>
                      <w:b/>
                      <w:snapToGrid w:val="0"/>
                      <w:szCs w:val="21"/>
                    </w:rPr>
                  </w:pPr>
                  <w:r>
                    <w:rPr>
                      <w:rFonts w:hint="eastAsia"/>
                      <w:b/>
                      <w:snapToGrid w:val="0"/>
                      <w:szCs w:val="21"/>
                    </w:rPr>
                    <w:t>产品名称</w:t>
                  </w:r>
                </w:p>
              </w:tc>
              <w:tc>
                <w:tcPr>
                  <w:tcW w:w="705" w:type="dxa"/>
                  <w:tcBorders>
                    <w:tl2br w:val="nil"/>
                    <w:tr2bl w:val="nil"/>
                  </w:tcBorders>
                  <w:vAlign w:val="center"/>
                </w:tcPr>
                <w:p>
                  <w:pPr>
                    <w:jc w:val="center"/>
                    <w:rPr>
                      <w:b/>
                      <w:snapToGrid w:val="0"/>
                      <w:szCs w:val="21"/>
                    </w:rPr>
                  </w:pPr>
                  <w:r>
                    <w:rPr>
                      <w:rFonts w:hint="eastAsia"/>
                      <w:b/>
                      <w:snapToGrid w:val="0"/>
                      <w:szCs w:val="21"/>
                    </w:rPr>
                    <w:t>喷涂材料</w:t>
                  </w:r>
                </w:p>
              </w:tc>
              <w:tc>
                <w:tcPr>
                  <w:tcW w:w="883" w:type="dxa"/>
                  <w:tcBorders>
                    <w:tl2br w:val="nil"/>
                    <w:tr2bl w:val="nil"/>
                  </w:tcBorders>
                  <w:vAlign w:val="center"/>
                </w:tcPr>
                <w:p>
                  <w:pPr>
                    <w:jc w:val="center"/>
                    <w:rPr>
                      <w:b/>
                      <w:snapToGrid w:val="0"/>
                      <w:szCs w:val="21"/>
                    </w:rPr>
                  </w:pPr>
                  <w:r>
                    <w:rPr>
                      <w:rFonts w:hint="eastAsia"/>
                      <w:b/>
                      <w:snapToGrid w:val="0"/>
                      <w:szCs w:val="21"/>
                    </w:rPr>
                    <w:t>总喷粉面积</w:t>
                  </w:r>
                </w:p>
              </w:tc>
              <w:tc>
                <w:tcPr>
                  <w:tcW w:w="963" w:type="dxa"/>
                  <w:tcBorders>
                    <w:tl2br w:val="nil"/>
                    <w:tr2bl w:val="nil"/>
                  </w:tcBorders>
                  <w:vAlign w:val="center"/>
                </w:tcPr>
                <w:p>
                  <w:pPr>
                    <w:jc w:val="center"/>
                    <w:rPr>
                      <w:b/>
                      <w:snapToGrid w:val="0"/>
                      <w:szCs w:val="21"/>
                    </w:rPr>
                  </w:pPr>
                  <w:r>
                    <w:rPr>
                      <w:rFonts w:hint="eastAsia"/>
                      <w:b/>
                      <w:snapToGrid w:val="0"/>
                      <w:szCs w:val="21"/>
                    </w:rPr>
                    <w:t>喷粉厚度</w:t>
                  </w:r>
                </w:p>
              </w:tc>
              <w:tc>
                <w:tcPr>
                  <w:tcW w:w="757" w:type="dxa"/>
                  <w:tcBorders>
                    <w:tl2br w:val="nil"/>
                    <w:tr2bl w:val="nil"/>
                  </w:tcBorders>
                  <w:vAlign w:val="center"/>
                </w:tcPr>
                <w:p>
                  <w:pPr>
                    <w:jc w:val="center"/>
                    <w:rPr>
                      <w:b/>
                      <w:snapToGrid w:val="0"/>
                      <w:szCs w:val="21"/>
                    </w:rPr>
                  </w:pPr>
                  <w:r>
                    <w:rPr>
                      <w:rFonts w:hint="eastAsia"/>
                      <w:b/>
                      <w:snapToGrid w:val="0"/>
                      <w:szCs w:val="21"/>
                    </w:rPr>
                    <w:t>涂料密度</w:t>
                  </w:r>
                </w:p>
              </w:tc>
              <w:tc>
                <w:tcPr>
                  <w:tcW w:w="1105" w:type="dxa"/>
                  <w:tcBorders>
                    <w:tl2br w:val="nil"/>
                    <w:tr2bl w:val="nil"/>
                  </w:tcBorders>
                  <w:vAlign w:val="center"/>
                </w:tcPr>
                <w:p>
                  <w:pPr>
                    <w:jc w:val="center"/>
                    <w:rPr>
                      <w:b/>
                      <w:snapToGrid w:val="0"/>
                      <w:szCs w:val="21"/>
                    </w:rPr>
                  </w:pPr>
                  <w:r>
                    <w:rPr>
                      <w:rFonts w:hint="eastAsia"/>
                      <w:b/>
                      <w:snapToGrid w:val="0"/>
                      <w:szCs w:val="21"/>
                    </w:rPr>
                    <w:t>粉末一次附着率</w:t>
                  </w:r>
                </w:p>
              </w:tc>
              <w:tc>
                <w:tcPr>
                  <w:tcW w:w="873" w:type="dxa"/>
                  <w:tcBorders>
                    <w:tl2br w:val="nil"/>
                    <w:tr2bl w:val="nil"/>
                  </w:tcBorders>
                  <w:vAlign w:val="center"/>
                </w:tcPr>
                <w:p>
                  <w:pPr>
                    <w:jc w:val="center"/>
                    <w:rPr>
                      <w:b/>
                      <w:snapToGrid w:val="0"/>
                      <w:szCs w:val="21"/>
                    </w:rPr>
                  </w:pPr>
                  <w:r>
                    <w:rPr>
                      <w:rFonts w:hint="eastAsia"/>
                      <w:b/>
                      <w:snapToGrid w:val="0"/>
                      <w:szCs w:val="21"/>
                    </w:rPr>
                    <w:t>粉末回收比例</w:t>
                  </w:r>
                </w:p>
              </w:tc>
              <w:tc>
                <w:tcPr>
                  <w:tcW w:w="1069" w:type="dxa"/>
                  <w:tcBorders>
                    <w:tl2br w:val="nil"/>
                    <w:tr2bl w:val="nil"/>
                  </w:tcBorders>
                  <w:vAlign w:val="center"/>
                </w:tcPr>
                <w:p>
                  <w:pPr>
                    <w:jc w:val="center"/>
                    <w:rPr>
                      <w:b/>
                      <w:snapToGrid w:val="0"/>
                      <w:szCs w:val="21"/>
                    </w:rPr>
                  </w:pPr>
                  <w:r>
                    <w:rPr>
                      <w:rFonts w:hint="eastAsia"/>
                      <w:b/>
                      <w:snapToGrid w:val="0"/>
                      <w:szCs w:val="21"/>
                    </w:rPr>
                    <w:t>粉末最终利用率</w:t>
                  </w:r>
                </w:p>
              </w:tc>
              <w:tc>
                <w:tcPr>
                  <w:tcW w:w="737" w:type="dxa"/>
                  <w:tcBorders>
                    <w:tl2br w:val="nil"/>
                    <w:tr2bl w:val="nil"/>
                  </w:tcBorders>
                  <w:vAlign w:val="center"/>
                </w:tcPr>
                <w:p>
                  <w:pPr>
                    <w:jc w:val="center"/>
                    <w:rPr>
                      <w:b/>
                      <w:snapToGrid w:val="0"/>
                      <w:szCs w:val="21"/>
                    </w:rPr>
                  </w:pPr>
                  <w:r>
                    <w:rPr>
                      <w:rFonts w:hint="eastAsia"/>
                      <w:b/>
                      <w:snapToGrid w:val="0"/>
                      <w:szCs w:val="21"/>
                    </w:rPr>
                    <w:t>固含量</w:t>
                  </w:r>
                </w:p>
              </w:tc>
              <w:tc>
                <w:tcPr>
                  <w:tcW w:w="643" w:type="dxa"/>
                  <w:tcBorders>
                    <w:tl2br w:val="nil"/>
                    <w:tr2bl w:val="nil"/>
                  </w:tcBorders>
                  <w:vAlign w:val="center"/>
                </w:tcPr>
                <w:p>
                  <w:pPr>
                    <w:jc w:val="center"/>
                    <w:rPr>
                      <w:b/>
                      <w:snapToGrid w:val="0"/>
                      <w:szCs w:val="21"/>
                    </w:rPr>
                  </w:pPr>
                  <w:r>
                    <w:rPr>
                      <w:rFonts w:hint="eastAsia"/>
                      <w:b/>
                      <w:snapToGrid w:val="0"/>
                      <w:szCs w:val="21"/>
                    </w:rPr>
                    <w:t>年用量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0" w:type="dxa"/>
                  <w:tcBorders>
                    <w:tl2br w:val="nil"/>
                    <w:tr2bl w:val="nil"/>
                  </w:tcBorders>
                  <w:vAlign w:val="center"/>
                </w:tcPr>
                <w:p>
                  <w:pPr>
                    <w:jc w:val="center"/>
                    <w:rPr>
                      <w:bCs/>
                      <w:snapToGrid w:val="0"/>
                      <w:szCs w:val="21"/>
                    </w:rPr>
                  </w:pPr>
                  <w:r>
                    <w:rPr>
                      <w:rFonts w:hint="eastAsia"/>
                      <w:szCs w:val="21"/>
                    </w:rPr>
                    <w:t>外壳</w:t>
                  </w:r>
                </w:p>
              </w:tc>
              <w:tc>
                <w:tcPr>
                  <w:tcW w:w="705" w:type="dxa"/>
                  <w:tcBorders>
                    <w:tl2br w:val="nil"/>
                    <w:tr2bl w:val="nil"/>
                  </w:tcBorders>
                  <w:vAlign w:val="center"/>
                </w:tcPr>
                <w:p>
                  <w:pPr>
                    <w:jc w:val="center"/>
                    <w:rPr>
                      <w:rFonts w:hint="eastAsia" w:eastAsia="宋体"/>
                      <w:bCs/>
                      <w:snapToGrid w:val="0"/>
                      <w:szCs w:val="21"/>
                      <w:lang w:eastAsia="zh-CN"/>
                    </w:rPr>
                  </w:pPr>
                  <w:r>
                    <w:rPr>
                      <w:rFonts w:hint="eastAsia"/>
                      <w:bCs/>
                      <w:snapToGrid w:val="0"/>
                      <w:szCs w:val="21"/>
                      <w:lang w:eastAsia="zh-CN"/>
                    </w:rPr>
                    <w:t>粉末涂料</w:t>
                  </w:r>
                </w:p>
              </w:tc>
              <w:tc>
                <w:tcPr>
                  <w:tcW w:w="883" w:type="dxa"/>
                  <w:tcBorders>
                    <w:tl2br w:val="nil"/>
                    <w:tr2bl w:val="nil"/>
                  </w:tcBorders>
                  <w:vAlign w:val="center"/>
                </w:tcPr>
                <w:p>
                  <w:pPr>
                    <w:jc w:val="center"/>
                    <w:rPr>
                      <w:bCs/>
                      <w:snapToGrid w:val="0"/>
                      <w:szCs w:val="21"/>
                    </w:rPr>
                  </w:pPr>
                  <w:r>
                    <w:rPr>
                      <w:rFonts w:hint="eastAsia"/>
                      <w:bCs/>
                      <w:snapToGrid w:val="0"/>
                      <w:szCs w:val="21"/>
                      <w:lang w:val="en-US" w:eastAsia="zh-CN"/>
                    </w:rPr>
                    <w:t>110568</w:t>
                  </w:r>
                  <w:r>
                    <w:rPr>
                      <w:rFonts w:hint="eastAsia"/>
                      <w:bCs/>
                      <w:snapToGrid w:val="0"/>
                      <w:szCs w:val="21"/>
                    </w:rPr>
                    <w:t>m</w:t>
                  </w:r>
                  <w:r>
                    <w:rPr>
                      <w:rFonts w:hint="eastAsia"/>
                      <w:bCs/>
                      <w:snapToGrid w:val="0"/>
                      <w:szCs w:val="21"/>
                      <w:vertAlign w:val="superscript"/>
                    </w:rPr>
                    <w:t>2</w:t>
                  </w:r>
                </w:p>
              </w:tc>
              <w:tc>
                <w:tcPr>
                  <w:tcW w:w="963" w:type="dxa"/>
                  <w:tcBorders>
                    <w:tl2br w:val="nil"/>
                    <w:tr2bl w:val="nil"/>
                  </w:tcBorders>
                  <w:vAlign w:val="center"/>
                </w:tcPr>
                <w:p>
                  <w:pPr>
                    <w:jc w:val="center"/>
                    <w:rPr>
                      <w:bCs/>
                      <w:snapToGrid w:val="0"/>
                      <w:szCs w:val="21"/>
                    </w:rPr>
                  </w:pPr>
                  <w:r>
                    <w:rPr>
                      <w:rFonts w:hint="eastAsia"/>
                      <w:bCs/>
                      <w:snapToGrid w:val="0"/>
                      <w:szCs w:val="21"/>
                    </w:rPr>
                    <w:t>0.0</w:t>
                  </w:r>
                  <w:r>
                    <w:rPr>
                      <w:rFonts w:hint="eastAsia"/>
                      <w:bCs/>
                      <w:snapToGrid w:val="0"/>
                      <w:szCs w:val="21"/>
                      <w:lang w:val="en-US" w:eastAsia="zh-CN"/>
                    </w:rPr>
                    <w:t>2</w:t>
                  </w:r>
                  <w:r>
                    <w:rPr>
                      <w:rFonts w:hint="eastAsia"/>
                      <w:bCs/>
                      <w:snapToGrid w:val="0"/>
                      <w:szCs w:val="21"/>
                    </w:rPr>
                    <w:t>mm</w:t>
                  </w:r>
                </w:p>
              </w:tc>
              <w:tc>
                <w:tcPr>
                  <w:tcW w:w="757" w:type="dxa"/>
                  <w:tcBorders>
                    <w:tl2br w:val="nil"/>
                    <w:tr2bl w:val="nil"/>
                  </w:tcBorders>
                  <w:vAlign w:val="center"/>
                </w:tcPr>
                <w:p>
                  <w:pPr>
                    <w:jc w:val="both"/>
                    <w:rPr>
                      <w:rFonts w:hint="default" w:eastAsia="宋体"/>
                      <w:bCs/>
                      <w:snapToGrid w:val="0"/>
                      <w:color w:val="FF0000"/>
                      <w:szCs w:val="21"/>
                      <w:lang w:val="en-US" w:eastAsia="zh-CN"/>
                    </w:rPr>
                  </w:pPr>
                  <w:r>
                    <w:rPr>
                      <w:rFonts w:hint="eastAsia"/>
                      <w:bCs/>
                      <w:snapToGrid w:val="0"/>
                      <w:color w:val="FF0000"/>
                      <w:szCs w:val="21"/>
                    </w:rPr>
                    <w:t>1</w:t>
                  </w:r>
                  <w:r>
                    <w:rPr>
                      <w:rFonts w:hint="eastAsia"/>
                      <w:bCs/>
                      <w:snapToGrid w:val="0"/>
                      <w:color w:val="FF0000"/>
                      <w:szCs w:val="21"/>
                      <w:lang w:val="en-US" w:eastAsia="zh-CN"/>
                    </w:rPr>
                    <w:t>100</w:t>
                  </w:r>
                </w:p>
                <w:p>
                  <w:pPr>
                    <w:jc w:val="both"/>
                    <w:rPr>
                      <w:bCs/>
                      <w:snapToGrid w:val="0"/>
                      <w:szCs w:val="21"/>
                    </w:rPr>
                  </w:pPr>
                  <w:r>
                    <w:rPr>
                      <w:rFonts w:hint="eastAsia"/>
                      <w:bCs/>
                      <w:snapToGrid w:val="0"/>
                      <w:color w:val="FF0000"/>
                      <w:szCs w:val="21"/>
                    </w:rPr>
                    <w:t>kg/m</w:t>
                  </w:r>
                  <w:r>
                    <w:rPr>
                      <w:rFonts w:hint="eastAsia"/>
                      <w:bCs/>
                      <w:snapToGrid w:val="0"/>
                      <w:color w:val="FF0000"/>
                      <w:szCs w:val="21"/>
                      <w:vertAlign w:val="superscript"/>
                    </w:rPr>
                    <w:t>3</w:t>
                  </w:r>
                </w:p>
              </w:tc>
              <w:tc>
                <w:tcPr>
                  <w:tcW w:w="1105" w:type="dxa"/>
                  <w:tcBorders>
                    <w:tl2br w:val="nil"/>
                    <w:tr2bl w:val="nil"/>
                  </w:tcBorders>
                  <w:vAlign w:val="center"/>
                </w:tcPr>
                <w:p>
                  <w:pPr>
                    <w:jc w:val="center"/>
                    <w:rPr>
                      <w:bCs/>
                      <w:snapToGrid w:val="0"/>
                      <w:szCs w:val="21"/>
                    </w:rPr>
                  </w:pPr>
                  <w:r>
                    <w:rPr>
                      <w:rFonts w:hint="eastAsia"/>
                      <w:bCs/>
                      <w:snapToGrid w:val="0"/>
                      <w:szCs w:val="21"/>
                    </w:rPr>
                    <w:t>70%</w:t>
                  </w:r>
                </w:p>
              </w:tc>
              <w:tc>
                <w:tcPr>
                  <w:tcW w:w="873" w:type="dxa"/>
                  <w:tcBorders>
                    <w:tl2br w:val="nil"/>
                    <w:tr2bl w:val="nil"/>
                  </w:tcBorders>
                  <w:vAlign w:val="center"/>
                </w:tcPr>
                <w:p>
                  <w:pPr>
                    <w:jc w:val="center"/>
                    <w:rPr>
                      <w:bCs/>
                      <w:snapToGrid w:val="0"/>
                      <w:szCs w:val="21"/>
                    </w:rPr>
                  </w:pPr>
                  <w:r>
                    <w:rPr>
                      <w:rFonts w:hint="eastAsia"/>
                      <w:bCs/>
                      <w:snapToGrid w:val="0"/>
                      <w:szCs w:val="21"/>
                    </w:rPr>
                    <w:t>25.8%</w:t>
                  </w:r>
                </w:p>
              </w:tc>
              <w:tc>
                <w:tcPr>
                  <w:tcW w:w="1069" w:type="dxa"/>
                  <w:tcBorders>
                    <w:tl2br w:val="nil"/>
                    <w:tr2bl w:val="nil"/>
                  </w:tcBorders>
                  <w:vAlign w:val="center"/>
                </w:tcPr>
                <w:p>
                  <w:pPr>
                    <w:jc w:val="center"/>
                    <w:rPr>
                      <w:bCs/>
                      <w:snapToGrid w:val="0"/>
                      <w:szCs w:val="21"/>
                    </w:rPr>
                  </w:pPr>
                  <w:r>
                    <w:rPr>
                      <w:rFonts w:hint="eastAsia"/>
                      <w:bCs/>
                      <w:snapToGrid w:val="0"/>
                      <w:szCs w:val="21"/>
                    </w:rPr>
                    <w:t>93.9%</w:t>
                  </w:r>
                </w:p>
              </w:tc>
              <w:tc>
                <w:tcPr>
                  <w:tcW w:w="737" w:type="dxa"/>
                  <w:tcBorders>
                    <w:tl2br w:val="nil"/>
                    <w:tr2bl w:val="nil"/>
                  </w:tcBorders>
                  <w:vAlign w:val="center"/>
                </w:tcPr>
                <w:p>
                  <w:pPr>
                    <w:jc w:val="center"/>
                    <w:rPr>
                      <w:bCs/>
                      <w:snapToGrid w:val="0"/>
                      <w:szCs w:val="21"/>
                    </w:rPr>
                  </w:pPr>
                  <w:r>
                    <w:rPr>
                      <w:rFonts w:hint="eastAsia"/>
                      <w:bCs/>
                      <w:snapToGrid w:val="0"/>
                      <w:szCs w:val="21"/>
                    </w:rPr>
                    <w:t>100%</w:t>
                  </w:r>
                </w:p>
              </w:tc>
              <w:tc>
                <w:tcPr>
                  <w:tcW w:w="643" w:type="dxa"/>
                  <w:tcBorders>
                    <w:tl2br w:val="nil"/>
                    <w:tr2bl w:val="nil"/>
                  </w:tcBorders>
                  <w:vAlign w:val="center"/>
                </w:tcPr>
                <w:p>
                  <w:pPr>
                    <w:jc w:val="center"/>
                    <w:rPr>
                      <w:bCs/>
                      <w:snapToGrid w:val="0"/>
                      <w:szCs w:val="21"/>
                    </w:rPr>
                  </w:pPr>
                  <w:r>
                    <w:rPr>
                      <w:rFonts w:hint="eastAsia"/>
                      <w:bCs/>
                      <w:snapToGrid w:val="0"/>
                      <w:szCs w:val="21"/>
                      <w:lang w:val="en-US" w:eastAsia="zh-CN"/>
                    </w:rPr>
                    <w:t>2.6</w:t>
                  </w:r>
                  <w:r>
                    <w:rPr>
                      <w:rFonts w:hint="eastAsia"/>
                      <w:bCs/>
                      <w:snapToGrid w:val="0"/>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5" w:type="dxa"/>
                  <w:gridSpan w:val="10"/>
                  <w:tcBorders>
                    <w:tl2br w:val="nil"/>
                    <w:tr2bl w:val="nil"/>
                  </w:tcBorders>
                  <w:vAlign w:val="center"/>
                </w:tcPr>
                <w:p>
                  <w:pPr>
                    <w:rPr>
                      <w:bCs/>
                      <w:snapToGrid w:val="0"/>
                      <w:color w:val="FF0000"/>
                      <w:szCs w:val="21"/>
                    </w:rPr>
                  </w:pPr>
                  <w:r>
                    <w:rPr>
                      <w:rFonts w:hint="eastAsia"/>
                      <w:bCs/>
                      <w:snapToGrid w:val="0"/>
                      <w:color w:val="FF0000"/>
                      <w:szCs w:val="21"/>
                      <w:lang w:eastAsia="zh-CN"/>
                    </w:rPr>
                    <w:t>粉末涂料</w:t>
                  </w:r>
                  <w:r>
                    <w:rPr>
                      <w:rFonts w:hint="eastAsia"/>
                      <w:bCs/>
                      <w:snapToGrid w:val="0"/>
                      <w:color w:val="FF0000"/>
                      <w:szCs w:val="21"/>
                    </w:rPr>
                    <w:t>合计：</w:t>
                  </w:r>
                  <w:r>
                    <w:rPr>
                      <w:rFonts w:hint="eastAsia"/>
                      <w:bCs/>
                      <w:snapToGrid w:val="0"/>
                      <w:color w:val="FF0000"/>
                      <w:szCs w:val="21"/>
                      <w:lang w:val="en-US" w:eastAsia="zh-CN"/>
                    </w:rPr>
                    <w:t>1.3</w:t>
                  </w:r>
                  <w:r>
                    <w:rPr>
                      <w:rFonts w:hint="eastAsia"/>
                      <w:bCs/>
                      <w:snapToGrid w:val="0"/>
                      <w:color w:val="FF0000"/>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5" w:type="dxa"/>
                  <w:gridSpan w:val="10"/>
                  <w:tcBorders>
                    <w:tl2br w:val="nil"/>
                    <w:tr2bl w:val="nil"/>
                  </w:tcBorders>
                  <w:vAlign w:val="center"/>
                </w:tcPr>
                <w:p>
                  <w:pPr>
                    <w:rPr>
                      <w:bCs/>
                      <w:snapToGrid w:val="0"/>
                      <w:color w:val="FF0000"/>
                      <w:szCs w:val="21"/>
                    </w:rPr>
                  </w:pPr>
                  <w:r>
                    <w:rPr>
                      <w:rFonts w:hint="eastAsia"/>
                      <w:bCs/>
                      <w:snapToGrid w:val="0"/>
                      <w:color w:val="FF0000"/>
                      <w:szCs w:val="21"/>
                      <w:lang w:eastAsia="zh-CN"/>
                    </w:rPr>
                    <w:t>粉末涂料</w:t>
                  </w:r>
                  <w:r>
                    <w:rPr>
                      <w:rFonts w:hint="eastAsia"/>
                      <w:bCs/>
                      <w:snapToGrid w:val="0"/>
                      <w:color w:val="FF0000"/>
                      <w:szCs w:val="21"/>
                    </w:rPr>
                    <w:t>相对密度为</w:t>
                  </w:r>
                  <w:r>
                    <w:rPr>
                      <w:color w:val="FF0000"/>
                      <w:kern w:val="0"/>
                      <w:szCs w:val="21"/>
                      <w:lang w:bidi="ar"/>
                    </w:rPr>
                    <w:t>1.</w:t>
                  </w:r>
                  <w:r>
                    <w:rPr>
                      <w:rFonts w:hint="eastAsia"/>
                      <w:color w:val="FF0000"/>
                      <w:kern w:val="0"/>
                      <w:szCs w:val="21"/>
                      <w:lang w:val="en-US" w:eastAsia="zh-CN" w:bidi="ar"/>
                    </w:rPr>
                    <w:t>0</w:t>
                  </w:r>
                  <w:r>
                    <w:rPr>
                      <w:color w:val="FF0000"/>
                      <w:kern w:val="0"/>
                      <w:szCs w:val="21"/>
                      <w:lang w:bidi="ar"/>
                    </w:rPr>
                    <w:t>~1.</w:t>
                  </w:r>
                  <w:r>
                    <w:rPr>
                      <w:rFonts w:hint="eastAsia"/>
                      <w:color w:val="FF0000"/>
                      <w:kern w:val="0"/>
                      <w:szCs w:val="21"/>
                      <w:lang w:val="en-US" w:eastAsia="zh-CN" w:bidi="ar"/>
                    </w:rPr>
                    <w:t>2</w:t>
                  </w:r>
                  <w:r>
                    <w:rPr>
                      <w:rFonts w:hint="eastAsia"/>
                      <w:color w:val="FF0000"/>
                      <w:kern w:val="0"/>
                      <w:szCs w:val="21"/>
                      <w:lang w:bidi="ar"/>
                    </w:rPr>
                    <w:t>，本次取平均密度1</w:t>
                  </w:r>
                  <w:r>
                    <w:rPr>
                      <w:rFonts w:hint="eastAsia"/>
                      <w:color w:val="FF0000"/>
                      <w:kern w:val="0"/>
                      <w:szCs w:val="21"/>
                      <w:lang w:val="en-US" w:eastAsia="zh-CN" w:bidi="ar"/>
                    </w:rPr>
                    <w:t>10</w:t>
                  </w:r>
                  <w:r>
                    <w:rPr>
                      <w:rFonts w:hint="eastAsia"/>
                      <w:color w:val="FF0000"/>
                      <w:kern w:val="0"/>
                      <w:szCs w:val="21"/>
                      <w:lang w:bidi="ar"/>
                    </w:rPr>
                    <w:t>0</w:t>
                  </w:r>
                  <w:r>
                    <w:rPr>
                      <w:rFonts w:hint="eastAsia"/>
                      <w:bCs/>
                      <w:snapToGrid w:val="0"/>
                      <w:color w:val="FF0000"/>
                      <w:szCs w:val="21"/>
                    </w:rPr>
                    <w:t>kg/m</w:t>
                  </w:r>
                  <w:r>
                    <w:rPr>
                      <w:rFonts w:hint="eastAsia"/>
                      <w:bCs/>
                      <w:snapToGrid w:val="0"/>
                      <w:color w:val="FF0000"/>
                      <w:szCs w:val="21"/>
                      <w:vertAlign w:val="superscript"/>
                    </w:rPr>
                    <w:t>3</w:t>
                  </w:r>
                </w:p>
              </w:tc>
            </w:tr>
          </w:tbl>
          <w:p>
            <w:pPr>
              <w:spacing w:line="360" w:lineRule="auto"/>
              <w:jc w:val="center"/>
              <w:rPr>
                <w:bCs/>
                <w:snapToGrid w:val="0"/>
                <w:szCs w:val="21"/>
              </w:rPr>
            </w:pPr>
            <w:r>
              <w:rPr>
                <w:rFonts w:hint="eastAsia"/>
                <w:b/>
                <w:snapToGrid w:val="0"/>
                <w:szCs w:val="21"/>
              </w:rPr>
              <w:t>表2-6</w:t>
            </w:r>
            <w:r>
              <w:rPr>
                <w:rFonts w:hint="eastAsia"/>
                <w:b/>
                <w:snapToGrid w:val="0"/>
                <w:szCs w:val="21"/>
                <w:lang w:eastAsia="zh-CN"/>
              </w:rPr>
              <w:t>粉末涂料</w:t>
            </w:r>
            <w:r>
              <w:rPr>
                <w:rFonts w:hint="eastAsia"/>
                <w:b/>
                <w:snapToGrid w:val="0"/>
                <w:szCs w:val="21"/>
              </w:rPr>
              <w:t>回收利用一览表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2"/>
              <w:gridCol w:w="1120"/>
              <w:gridCol w:w="905"/>
              <w:gridCol w:w="921"/>
              <w:gridCol w:w="1118"/>
              <w:gridCol w:w="1087"/>
              <w:gridCol w:w="1150"/>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b/>
                      <w:snapToGrid w:val="0"/>
                      <w:szCs w:val="21"/>
                    </w:rPr>
                  </w:pPr>
                  <w:r>
                    <w:rPr>
                      <w:rFonts w:hint="eastAsia"/>
                      <w:b/>
                      <w:snapToGrid w:val="0"/>
                      <w:color w:val="FF0000"/>
                      <w:szCs w:val="21"/>
                    </w:rPr>
                    <w:t>次序</w:t>
                  </w:r>
                </w:p>
              </w:tc>
              <w:tc>
                <w:tcPr>
                  <w:tcW w:w="1092" w:type="dxa"/>
                  <w:tcBorders>
                    <w:tl2br w:val="nil"/>
                    <w:tr2bl w:val="nil"/>
                  </w:tcBorders>
                  <w:vAlign w:val="center"/>
                </w:tcPr>
                <w:p>
                  <w:pPr>
                    <w:jc w:val="center"/>
                    <w:rPr>
                      <w:b/>
                      <w:snapToGrid w:val="0"/>
                      <w:szCs w:val="21"/>
                    </w:rPr>
                  </w:pPr>
                  <w:r>
                    <w:rPr>
                      <w:rFonts w:hint="eastAsia"/>
                      <w:b/>
                      <w:snapToGrid w:val="0"/>
                      <w:szCs w:val="21"/>
                    </w:rPr>
                    <w:t>附着量</w:t>
                  </w:r>
                </w:p>
              </w:tc>
              <w:tc>
                <w:tcPr>
                  <w:tcW w:w="882" w:type="dxa"/>
                  <w:tcBorders>
                    <w:tl2br w:val="nil"/>
                    <w:tr2bl w:val="nil"/>
                  </w:tcBorders>
                  <w:vAlign w:val="center"/>
                </w:tcPr>
                <w:p>
                  <w:pPr>
                    <w:jc w:val="center"/>
                    <w:rPr>
                      <w:b/>
                      <w:snapToGrid w:val="0"/>
                      <w:szCs w:val="21"/>
                    </w:rPr>
                  </w:pPr>
                  <w:r>
                    <w:rPr>
                      <w:rFonts w:hint="eastAsia"/>
                      <w:b/>
                      <w:snapToGrid w:val="0"/>
                      <w:szCs w:val="21"/>
                    </w:rPr>
                    <w:t>重力沉降回收</w:t>
                  </w:r>
                </w:p>
              </w:tc>
              <w:tc>
                <w:tcPr>
                  <w:tcW w:w="898" w:type="dxa"/>
                  <w:tcBorders>
                    <w:tl2br w:val="nil"/>
                    <w:tr2bl w:val="nil"/>
                  </w:tcBorders>
                  <w:vAlign w:val="center"/>
                </w:tcPr>
                <w:p>
                  <w:pPr>
                    <w:jc w:val="center"/>
                    <w:rPr>
                      <w:b/>
                      <w:snapToGrid w:val="0"/>
                      <w:szCs w:val="21"/>
                    </w:rPr>
                  </w:pPr>
                  <w:r>
                    <w:rPr>
                      <w:rFonts w:hint="eastAsia"/>
                      <w:b/>
                      <w:snapToGrid w:val="0"/>
                      <w:szCs w:val="21"/>
                      <w:lang w:eastAsia="zh-CN"/>
                    </w:rPr>
                    <w:t>滤筒</w:t>
                  </w:r>
                  <w:r>
                    <w:rPr>
                      <w:rFonts w:hint="eastAsia"/>
                      <w:b/>
                      <w:snapToGrid w:val="0"/>
                      <w:szCs w:val="21"/>
                    </w:rPr>
                    <w:t>回收</w:t>
                  </w:r>
                </w:p>
              </w:tc>
              <w:tc>
                <w:tcPr>
                  <w:tcW w:w="1090" w:type="dxa"/>
                  <w:tcBorders>
                    <w:tl2br w:val="nil"/>
                    <w:tr2bl w:val="nil"/>
                  </w:tcBorders>
                  <w:vAlign w:val="center"/>
                </w:tcPr>
                <w:p>
                  <w:pPr>
                    <w:jc w:val="center"/>
                    <w:rPr>
                      <w:b/>
                      <w:snapToGrid w:val="0"/>
                      <w:szCs w:val="21"/>
                    </w:rPr>
                  </w:pPr>
                  <w:r>
                    <w:rPr>
                      <w:rFonts w:hint="eastAsia"/>
                      <w:b/>
                      <w:snapToGrid w:val="0"/>
                      <w:szCs w:val="21"/>
                    </w:rPr>
                    <w:t>回用量</w:t>
                  </w:r>
                </w:p>
              </w:tc>
              <w:tc>
                <w:tcPr>
                  <w:tcW w:w="1060" w:type="dxa"/>
                  <w:tcBorders>
                    <w:tl2br w:val="nil"/>
                    <w:tr2bl w:val="nil"/>
                  </w:tcBorders>
                  <w:vAlign w:val="center"/>
                </w:tcPr>
                <w:p>
                  <w:pPr>
                    <w:jc w:val="center"/>
                    <w:rPr>
                      <w:b/>
                      <w:snapToGrid w:val="0"/>
                      <w:szCs w:val="21"/>
                    </w:rPr>
                  </w:pPr>
                  <w:r>
                    <w:rPr>
                      <w:rFonts w:hint="eastAsia"/>
                      <w:b/>
                      <w:snapToGrid w:val="0"/>
                      <w:szCs w:val="21"/>
                    </w:rPr>
                    <w:t>无组织排放</w:t>
                  </w:r>
                </w:p>
              </w:tc>
              <w:tc>
                <w:tcPr>
                  <w:tcW w:w="1121" w:type="dxa"/>
                  <w:tcBorders>
                    <w:tl2br w:val="nil"/>
                    <w:tr2bl w:val="nil"/>
                  </w:tcBorders>
                  <w:vAlign w:val="center"/>
                </w:tcPr>
                <w:p>
                  <w:pPr>
                    <w:jc w:val="center"/>
                    <w:rPr>
                      <w:b/>
                      <w:snapToGrid w:val="0"/>
                      <w:szCs w:val="21"/>
                    </w:rPr>
                  </w:pPr>
                  <w:r>
                    <w:rPr>
                      <w:rFonts w:hint="eastAsia"/>
                      <w:b/>
                      <w:snapToGrid w:val="0"/>
                      <w:szCs w:val="21"/>
                    </w:rPr>
                    <w:t>布袋除尘器收集</w:t>
                  </w:r>
                </w:p>
              </w:tc>
              <w:tc>
                <w:tcPr>
                  <w:tcW w:w="937" w:type="dxa"/>
                  <w:tcBorders>
                    <w:tl2br w:val="nil"/>
                    <w:tr2bl w:val="nil"/>
                  </w:tcBorders>
                  <w:vAlign w:val="center"/>
                </w:tcPr>
                <w:p>
                  <w:pPr>
                    <w:jc w:val="center"/>
                    <w:rPr>
                      <w:b/>
                      <w:snapToGrid w:val="0"/>
                      <w:szCs w:val="21"/>
                    </w:rPr>
                  </w:pPr>
                  <w:r>
                    <w:rPr>
                      <w:rFonts w:hint="eastAsia"/>
                      <w:b/>
                      <w:snapToGrid w:val="0"/>
                      <w:szCs w:val="21"/>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rFonts w:hint="default" w:eastAsia="宋体"/>
                      <w:bCs/>
                      <w:snapToGrid w:val="0"/>
                      <w:color w:val="FF0000"/>
                      <w:szCs w:val="21"/>
                      <w:lang w:val="en-US" w:eastAsia="zh-CN"/>
                    </w:rPr>
                  </w:pPr>
                  <w:r>
                    <w:rPr>
                      <w:rFonts w:hint="eastAsia"/>
                      <w:bCs/>
                      <w:snapToGrid w:val="0"/>
                      <w:color w:val="FF0000"/>
                      <w:szCs w:val="21"/>
                      <w:lang w:val="en-US" w:eastAsia="zh-CN"/>
                    </w:rPr>
                    <w:t>首次喷涂</w:t>
                  </w:r>
                </w:p>
              </w:tc>
              <w:tc>
                <w:tcPr>
                  <w:tcW w:w="109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1.8200 </w:t>
                  </w:r>
                </w:p>
              </w:tc>
              <w:tc>
                <w:tcPr>
                  <w:tcW w:w="88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0.3900 </w:t>
                  </w:r>
                </w:p>
              </w:tc>
              <w:tc>
                <w:tcPr>
                  <w:tcW w:w="898"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0.2808 </w:t>
                  </w:r>
                </w:p>
              </w:tc>
              <w:tc>
                <w:tcPr>
                  <w:tcW w:w="109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0.6708 </w:t>
                  </w:r>
                </w:p>
              </w:tc>
              <w:tc>
                <w:tcPr>
                  <w:tcW w:w="106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0.0390 </w:t>
                  </w:r>
                </w:p>
              </w:tc>
              <w:tc>
                <w:tcPr>
                  <w:tcW w:w="1121"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0.0667 </w:t>
                  </w:r>
                </w:p>
              </w:tc>
              <w:tc>
                <w:tcPr>
                  <w:tcW w:w="937"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rFonts w:hint="eastAsia" w:eastAsia="宋体"/>
                      <w:bCs/>
                      <w:snapToGrid w:val="0"/>
                      <w:color w:val="FF0000"/>
                      <w:szCs w:val="21"/>
                      <w:lang w:eastAsia="zh-CN"/>
                    </w:rPr>
                  </w:pPr>
                  <w:r>
                    <w:rPr>
                      <w:rFonts w:hint="eastAsia"/>
                      <w:bCs/>
                      <w:snapToGrid w:val="0"/>
                      <w:color w:val="FF0000"/>
                      <w:szCs w:val="21"/>
                    </w:rPr>
                    <w:t>第</w:t>
                  </w:r>
                  <w:r>
                    <w:rPr>
                      <w:rFonts w:hint="eastAsia"/>
                      <w:bCs/>
                      <w:snapToGrid w:val="0"/>
                      <w:color w:val="FF0000"/>
                      <w:szCs w:val="21"/>
                      <w:lang w:val="en-US" w:eastAsia="zh-CN"/>
                    </w:rPr>
                    <w:t>一</w:t>
                  </w:r>
                  <w:r>
                    <w:rPr>
                      <w:rFonts w:hint="eastAsia"/>
                      <w:bCs/>
                      <w:snapToGrid w:val="0"/>
                      <w:color w:val="FF0000"/>
                      <w:szCs w:val="21"/>
                    </w:rPr>
                    <w:t>次</w:t>
                  </w:r>
                  <w:r>
                    <w:rPr>
                      <w:rFonts w:hint="eastAsia"/>
                      <w:bCs/>
                      <w:snapToGrid w:val="0"/>
                      <w:color w:val="FF0000"/>
                      <w:szCs w:val="21"/>
                      <w:lang w:val="en-US" w:eastAsia="zh-CN"/>
                    </w:rPr>
                    <w:t>回收</w:t>
                  </w:r>
                </w:p>
              </w:tc>
              <w:tc>
                <w:tcPr>
                  <w:tcW w:w="109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0.4696 </w:t>
                  </w:r>
                </w:p>
              </w:tc>
              <w:tc>
                <w:tcPr>
                  <w:tcW w:w="88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0.1006 </w:t>
                  </w:r>
                </w:p>
              </w:tc>
              <w:tc>
                <w:tcPr>
                  <w:tcW w:w="898"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0.0724 </w:t>
                  </w:r>
                </w:p>
              </w:tc>
              <w:tc>
                <w:tcPr>
                  <w:tcW w:w="109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0.1731 </w:t>
                  </w:r>
                </w:p>
              </w:tc>
              <w:tc>
                <w:tcPr>
                  <w:tcW w:w="106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0.0101 </w:t>
                  </w:r>
                </w:p>
              </w:tc>
              <w:tc>
                <w:tcPr>
                  <w:tcW w:w="1121"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0.0172 </w:t>
                  </w:r>
                </w:p>
              </w:tc>
              <w:tc>
                <w:tcPr>
                  <w:tcW w:w="937"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rFonts w:hint="eastAsia" w:eastAsia="宋体"/>
                      <w:bCs/>
                      <w:snapToGrid w:val="0"/>
                      <w:color w:val="FF0000"/>
                      <w:szCs w:val="21"/>
                      <w:lang w:eastAsia="zh-CN"/>
                    </w:rPr>
                  </w:pPr>
                  <w:r>
                    <w:rPr>
                      <w:rFonts w:hint="eastAsia"/>
                      <w:bCs/>
                      <w:snapToGrid w:val="0"/>
                      <w:color w:val="FF0000"/>
                      <w:szCs w:val="21"/>
                    </w:rPr>
                    <w:t>第</w:t>
                  </w:r>
                  <w:r>
                    <w:rPr>
                      <w:rFonts w:hint="eastAsia"/>
                      <w:bCs/>
                      <w:snapToGrid w:val="0"/>
                      <w:color w:val="FF0000"/>
                      <w:szCs w:val="21"/>
                      <w:lang w:val="en-US" w:eastAsia="zh-CN"/>
                    </w:rPr>
                    <w:t>二</w:t>
                  </w:r>
                  <w:r>
                    <w:rPr>
                      <w:rFonts w:hint="eastAsia"/>
                      <w:bCs/>
                      <w:snapToGrid w:val="0"/>
                      <w:color w:val="FF0000"/>
                      <w:szCs w:val="21"/>
                    </w:rPr>
                    <w:t>次</w:t>
                  </w:r>
                  <w:r>
                    <w:rPr>
                      <w:rFonts w:hint="eastAsia"/>
                      <w:bCs/>
                      <w:snapToGrid w:val="0"/>
                      <w:color w:val="FF0000"/>
                      <w:szCs w:val="21"/>
                      <w:lang w:val="en-US" w:eastAsia="zh-CN"/>
                    </w:rPr>
                    <w:t>回收</w:t>
                  </w:r>
                </w:p>
              </w:tc>
              <w:tc>
                <w:tcPr>
                  <w:tcW w:w="109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0.1211 </w:t>
                  </w:r>
                </w:p>
              </w:tc>
              <w:tc>
                <w:tcPr>
                  <w:tcW w:w="88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0.0260 </w:t>
                  </w:r>
                </w:p>
              </w:tc>
              <w:tc>
                <w:tcPr>
                  <w:tcW w:w="898"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0.0187 </w:t>
                  </w:r>
                </w:p>
              </w:tc>
              <w:tc>
                <w:tcPr>
                  <w:tcW w:w="109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0.0447 </w:t>
                  </w:r>
                </w:p>
              </w:tc>
              <w:tc>
                <w:tcPr>
                  <w:tcW w:w="106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0.0026 </w:t>
                  </w:r>
                </w:p>
              </w:tc>
              <w:tc>
                <w:tcPr>
                  <w:tcW w:w="1121"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0.0044 </w:t>
                  </w:r>
                </w:p>
              </w:tc>
              <w:tc>
                <w:tcPr>
                  <w:tcW w:w="937"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rFonts w:hint="eastAsia" w:eastAsia="宋体"/>
                      <w:bCs/>
                      <w:snapToGrid w:val="0"/>
                      <w:color w:val="FF0000"/>
                      <w:szCs w:val="21"/>
                      <w:lang w:eastAsia="zh-CN"/>
                    </w:rPr>
                  </w:pPr>
                  <w:r>
                    <w:rPr>
                      <w:rFonts w:hint="eastAsia"/>
                      <w:bCs/>
                      <w:snapToGrid w:val="0"/>
                      <w:color w:val="FF0000"/>
                      <w:szCs w:val="21"/>
                    </w:rPr>
                    <w:t>第</w:t>
                  </w:r>
                  <w:r>
                    <w:rPr>
                      <w:rFonts w:hint="eastAsia"/>
                      <w:bCs/>
                      <w:snapToGrid w:val="0"/>
                      <w:color w:val="FF0000"/>
                      <w:szCs w:val="21"/>
                      <w:lang w:val="en-US" w:eastAsia="zh-CN"/>
                    </w:rPr>
                    <w:t>三</w:t>
                  </w:r>
                  <w:r>
                    <w:rPr>
                      <w:rFonts w:hint="eastAsia"/>
                      <w:bCs/>
                      <w:snapToGrid w:val="0"/>
                      <w:color w:val="FF0000"/>
                      <w:szCs w:val="21"/>
                    </w:rPr>
                    <w:t>次</w:t>
                  </w:r>
                  <w:r>
                    <w:rPr>
                      <w:rFonts w:hint="eastAsia"/>
                      <w:bCs/>
                      <w:snapToGrid w:val="0"/>
                      <w:color w:val="FF0000"/>
                      <w:szCs w:val="21"/>
                      <w:lang w:val="en-US" w:eastAsia="zh-CN"/>
                    </w:rPr>
                    <w:t>回收</w:t>
                  </w:r>
                </w:p>
              </w:tc>
              <w:tc>
                <w:tcPr>
                  <w:tcW w:w="109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0.0313 </w:t>
                  </w:r>
                </w:p>
              </w:tc>
              <w:tc>
                <w:tcPr>
                  <w:tcW w:w="88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0.0067 </w:t>
                  </w:r>
                </w:p>
              </w:tc>
              <w:tc>
                <w:tcPr>
                  <w:tcW w:w="898"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0.0048 </w:t>
                  </w:r>
                </w:p>
              </w:tc>
              <w:tc>
                <w:tcPr>
                  <w:tcW w:w="109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eastAsia" w:ascii="Times New Roman" w:hAnsi="Times New Roman" w:eastAsia="宋体" w:cs="Times New Roman"/>
                      <w:i w:val="0"/>
                      <w:iCs w:val="0"/>
                      <w:color w:val="FF0000"/>
                      <w:kern w:val="0"/>
                      <w:position w:val="-6"/>
                      <w:sz w:val="21"/>
                      <w:szCs w:val="21"/>
                      <w:u w:val="none"/>
                      <w:lang w:val="en-US" w:eastAsia="zh-CN" w:bidi="ar"/>
                    </w:rPr>
                    <w:t>/</w:t>
                  </w:r>
                </w:p>
              </w:tc>
              <w:tc>
                <w:tcPr>
                  <w:tcW w:w="106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0.0007 </w:t>
                  </w:r>
                </w:p>
              </w:tc>
              <w:tc>
                <w:tcPr>
                  <w:tcW w:w="1121"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0.0011 </w:t>
                  </w:r>
                </w:p>
              </w:tc>
              <w:tc>
                <w:tcPr>
                  <w:tcW w:w="937"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7" w:type="dxa"/>
                  <w:tcBorders>
                    <w:tl2br w:val="nil"/>
                    <w:tr2bl w:val="nil"/>
                  </w:tcBorders>
                  <w:vAlign w:val="center"/>
                </w:tcPr>
                <w:p>
                  <w:pPr>
                    <w:jc w:val="center"/>
                    <w:rPr>
                      <w:bCs/>
                      <w:snapToGrid w:val="0"/>
                      <w:color w:val="FF0000"/>
                      <w:szCs w:val="21"/>
                    </w:rPr>
                  </w:pPr>
                  <w:r>
                    <w:rPr>
                      <w:rFonts w:hint="eastAsia"/>
                      <w:bCs/>
                      <w:snapToGrid w:val="0"/>
                      <w:color w:val="FF0000"/>
                      <w:szCs w:val="21"/>
                    </w:rPr>
                    <w:t>合计</w:t>
                  </w:r>
                </w:p>
              </w:tc>
              <w:tc>
                <w:tcPr>
                  <w:tcW w:w="109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2.4420 </w:t>
                  </w:r>
                </w:p>
              </w:tc>
              <w:tc>
                <w:tcPr>
                  <w:tcW w:w="882"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0.0067 </w:t>
                  </w:r>
                </w:p>
              </w:tc>
              <w:tc>
                <w:tcPr>
                  <w:tcW w:w="898"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0.0048 </w:t>
                  </w:r>
                </w:p>
              </w:tc>
              <w:tc>
                <w:tcPr>
                  <w:tcW w:w="1090" w:type="dxa"/>
                  <w:tcBorders>
                    <w:tl2br w:val="nil"/>
                    <w:tr2bl w:val="nil"/>
                  </w:tcBorders>
                  <w:vAlign w:val="center"/>
                </w:tcPr>
                <w:p>
                  <w:pPr>
                    <w:keepNext w:val="0"/>
                    <w:keepLines w:val="0"/>
                    <w:widowControl/>
                    <w:suppressLineNumbers w:val="0"/>
                    <w:jc w:val="center"/>
                    <w:textAlignment w:val="center"/>
                    <w:rPr>
                      <w:rFonts w:hint="default"/>
                      <w:bCs/>
                      <w:snapToGrid w:val="0"/>
                      <w:color w:val="FF0000"/>
                      <w:szCs w:val="21"/>
                      <w:lang w:val="en-US"/>
                    </w:rPr>
                  </w:pPr>
                  <w:r>
                    <w:rPr>
                      <w:rFonts w:hint="eastAsia" w:ascii="Times New Roman" w:hAnsi="Times New Roman" w:eastAsia="宋体" w:cs="Times New Roman"/>
                      <w:i w:val="0"/>
                      <w:iCs w:val="0"/>
                      <w:color w:val="FF0000"/>
                      <w:kern w:val="0"/>
                      <w:position w:val="-6"/>
                      <w:sz w:val="21"/>
                      <w:szCs w:val="21"/>
                      <w:u w:val="none"/>
                      <w:lang w:val="en-US" w:eastAsia="zh-CN" w:bidi="ar"/>
                    </w:rPr>
                    <w:t>/</w:t>
                  </w:r>
                </w:p>
              </w:tc>
              <w:tc>
                <w:tcPr>
                  <w:tcW w:w="1060"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0.0523 </w:t>
                  </w:r>
                </w:p>
              </w:tc>
              <w:tc>
                <w:tcPr>
                  <w:tcW w:w="1121"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0.0895 </w:t>
                  </w:r>
                </w:p>
              </w:tc>
              <w:tc>
                <w:tcPr>
                  <w:tcW w:w="937" w:type="dxa"/>
                  <w:tcBorders>
                    <w:tl2br w:val="nil"/>
                    <w:tr2bl w:val="nil"/>
                  </w:tcBorders>
                  <w:vAlign w:val="center"/>
                </w:tcPr>
                <w:p>
                  <w:pPr>
                    <w:keepNext w:val="0"/>
                    <w:keepLines w:val="0"/>
                    <w:widowControl/>
                    <w:suppressLineNumbers w:val="0"/>
                    <w:jc w:val="center"/>
                    <w:textAlignment w:val="center"/>
                    <w:rPr>
                      <w:bCs/>
                      <w:snapToGrid w:val="0"/>
                      <w:color w:val="FF0000"/>
                      <w:szCs w:val="21"/>
                    </w:rPr>
                  </w:pPr>
                  <w:r>
                    <w:rPr>
                      <w:rFonts w:hint="default" w:ascii="Times New Roman" w:hAnsi="Times New Roman" w:eastAsia="宋体" w:cs="Times New Roman"/>
                      <w:i w:val="0"/>
                      <w:iCs w:val="0"/>
                      <w:color w:val="FF0000"/>
                      <w:kern w:val="0"/>
                      <w:position w:val="-6"/>
                      <w:sz w:val="21"/>
                      <w:szCs w:val="21"/>
                      <w:u w:val="none"/>
                      <w:lang w:val="en-US" w:eastAsia="zh-CN" w:bidi="ar"/>
                    </w:rPr>
                    <w:t xml:space="preserve">0.0047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47" w:type="dxa"/>
                  <w:gridSpan w:val="8"/>
                  <w:tcBorders>
                    <w:tl2br w:val="nil"/>
                    <w:tr2bl w:val="nil"/>
                  </w:tcBorders>
                  <w:vAlign w:val="center"/>
                </w:tcPr>
                <w:p>
                  <w:pPr>
                    <w:widowControl/>
                    <w:textAlignment w:val="center"/>
                    <w:rPr>
                      <w:color w:val="FF0000"/>
                      <w:kern w:val="0"/>
                      <w:szCs w:val="21"/>
                      <w:lang w:bidi="ar"/>
                    </w:rPr>
                  </w:pPr>
                  <w:r>
                    <w:rPr>
                      <w:rFonts w:hint="eastAsia"/>
                      <w:color w:val="FF0000"/>
                      <w:kern w:val="0"/>
                      <w:szCs w:val="21"/>
                      <w:lang w:bidi="ar"/>
                    </w:rPr>
                    <w:t>注：项目只考虑3次回收，第四次喷涂后重力沉降、</w:t>
                  </w:r>
                  <w:r>
                    <w:rPr>
                      <w:rFonts w:hint="eastAsia"/>
                      <w:color w:val="FF0000"/>
                      <w:kern w:val="0"/>
                      <w:szCs w:val="21"/>
                      <w:lang w:eastAsia="zh-CN" w:bidi="ar"/>
                    </w:rPr>
                    <w:t>滤筒</w:t>
                  </w:r>
                  <w:r>
                    <w:rPr>
                      <w:rFonts w:hint="eastAsia"/>
                      <w:color w:val="FF0000"/>
                      <w:kern w:val="0"/>
                      <w:szCs w:val="21"/>
                      <w:lang w:bidi="ar"/>
                    </w:rPr>
                    <w:t>回收的粉末涂料和布袋除尘器收集的粉料一同</w:t>
                  </w:r>
                  <w:r>
                    <w:rPr>
                      <w:rFonts w:hint="eastAsia"/>
                      <w:color w:val="FF0000"/>
                      <w:kern w:val="0"/>
                      <w:szCs w:val="21"/>
                      <w:lang w:eastAsia="zh-CN" w:bidi="ar"/>
                    </w:rPr>
                    <w:t>交由</w:t>
                  </w:r>
                  <w:r>
                    <w:rPr>
                      <w:rFonts w:hint="eastAsia"/>
                      <w:color w:val="FF0000"/>
                      <w:szCs w:val="21"/>
                    </w:rPr>
                    <w:t>处理能力单位处理</w:t>
                  </w:r>
                  <w:r>
                    <w:rPr>
                      <w:rFonts w:hint="eastAsia"/>
                      <w:color w:val="FF0000"/>
                      <w:kern w:val="0"/>
                      <w:szCs w:val="21"/>
                      <w:lang w:bidi="ar"/>
                    </w:rPr>
                    <w:t>。</w:t>
                  </w:r>
                </w:p>
              </w:tc>
            </w:tr>
          </w:tbl>
          <w:p>
            <w:pPr>
              <w:spacing w:line="360" w:lineRule="auto"/>
              <w:ind w:firstLine="412" w:firstLineChars="200"/>
              <w:rPr>
                <w:szCs w:val="21"/>
                <w:lang w:eastAsia="zh-TW"/>
              </w:rPr>
            </w:pPr>
            <w:r>
              <w:rPr>
                <w:szCs w:val="21"/>
                <w:lang w:eastAsia="zh-TW"/>
              </w:rPr>
              <w:t>项目</w:t>
            </w:r>
            <w:r>
              <w:rPr>
                <w:szCs w:val="21"/>
              </w:rPr>
              <w:t>粉末涂料</w:t>
            </w:r>
            <w:r>
              <w:rPr>
                <w:szCs w:val="21"/>
                <w:lang w:eastAsia="zh-TW"/>
              </w:rPr>
              <w:t>平衡见图</w:t>
            </w:r>
            <w:r>
              <w:rPr>
                <w:szCs w:val="21"/>
              </w:rPr>
              <w:t>2</w:t>
            </w:r>
            <w:r>
              <w:rPr>
                <w:rFonts w:hint="eastAsia"/>
                <w:szCs w:val="21"/>
              </w:rPr>
              <w:t>-2</w:t>
            </w:r>
            <w:r>
              <w:rPr>
                <w:szCs w:val="21"/>
                <w:lang w:eastAsia="zh-TW"/>
              </w:rPr>
              <w:t>。</w:t>
            </w:r>
          </w:p>
          <w:p>
            <w:pPr>
              <w:autoSpaceDE w:val="0"/>
              <w:autoSpaceDN w:val="0"/>
              <w:adjustRightInd w:val="0"/>
              <w:jc w:val="center"/>
              <w:rPr>
                <w:rFonts w:hint="eastAsia" w:ascii="宋体" w:eastAsia="宋体" w:cs="宋体"/>
                <w:kern w:val="0"/>
                <w:szCs w:val="21"/>
                <w:lang w:eastAsia="zh-CN"/>
              </w:rPr>
            </w:pPr>
            <w:r>
              <w:rPr>
                <w:rFonts w:hint="eastAsia" w:ascii="宋体" w:eastAsia="宋体" w:cs="宋体"/>
                <w:kern w:val="0"/>
                <w:szCs w:val="21"/>
                <w:lang w:eastAsia="zh-CN"/>
              </w:rPr>
              <w:drawing>
                <wp:inline distT="0" distB="0" distL="114300" distR="114300">
                  <wp:extent cx="5499735" cy="2322195"/>
                  <wp:effectExtent l="0" t="0" r="0" b="0"/>
                  <wp:docPr id="353"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ECB019B1-382A-4266-B25C-5B523AA43C14-1" descr="wps"/>
                          <pic:cNvPicPr>
                            <a:picLocks noChangeAspect="1"/>
                          </pic:cNvPicPr>
                        </pic:nvPicPr>
                        <pic:blipFill>
                          <a:blip r:embed="rId20"/>
                          <a:stretch>
                            <a:fillRect/>
                          </a:stretch>
                        </pic:blipFill>
                        <pic:spPr>
                          <a:xfrm>
                            <a:off x="0" y="0"/>
                            <a:ext cx="5499735" cy="2322195"/>
                          </a:xfrm>
                          <a:prstGeom prst="rect">
                            <a:avLst/>
                          </a:prstGeom>
                        </pic:spPr>
                      </pic:pic>
                    </a:graphicData>
                  </a:graphic>
                </wp:inline>
              </w:drawing>
            </w:r>
          </w:p>
          <w:p>
            <w:pPr>
              <w:pStyle w:val="30"/>
              <w:spacing w:line="360" w:lineRule="auto"/>
              <w:ind w:left="0" w:leftChars="0"/>
              <w:jc w:val="center"/>
              <w:rPr>
                <w:color w:val="FF0000"/>
              </w:rPr>
            </w:pPr>
            <w:r>
              <w:rPr>
                <w:rFonts w:hint="eastAsia"/>
                <w:b/>
                <w:color w:val="FF0000"/>
                <w:szCs w:val="21"/>
                <w:lang w:eastAsia="zh-TW"/>
              </w:rPr>
              <w:t>图</w:t>
            </w:r>
            <w:r>
              <w:rPr>
                <w:rFonts w:hint="eastAsia"/>
                <w:b/>
                <w:color w:val="FF0000"/>
                <w:szCs w:val="21"/>
              </w:rPr>
              <w:t>2-2</w:t>
            </w:r>
            <w:r>
              <w:rPr>
                <w:rFonts w:hint="eastAsia"/>
                <w:b/>
                <w:color w:val="FF0000"/>
                <w:szCs w:val="21"/>
                <w:lang w:eastAsia="zh-TW"/>
              </w:rPr>
              <w:t xml:space="preserve"> 项目营运期</w:t>
            </w:r>
            <w:r>
              <w:rPr>
                <w:rFonts w:hint="eastAsia"/>
                <w:b/>
                <w:color w:val="FF0000"/>
                <w:szCs w:val="21"/>
              </w:rPr>
              <w:t>粉末涂料</w:t>
            </w:r>
            <w:r>
              <w:rPr>
                <w:rFonts w:hint="eastAsia"/>
                <w:b/>
                <w:color w:val="FF0000"/>
                <w:szCs w:val="21"/>
                <w:lang w:eastAsia="zh-TW"/>
              </w:rPr>
              <w:t>平衡图 单位：t/a</w:t>
            </w:r>
          </w:p>
          <w:p>
            <w:pPr>
              <w:adjustRightInd w:val="0"/>
              <w:spacing w:line="360" w:lineRule="auto"/>
              <w:ind w:firstLine="412" w:firstLineChars="200"/>
              <w:rPr>
                <w:b/>
                <w:bCs/>
                <w:szCs w:val="21"/>
              </w:rPr>
            </w:pPr>
            <w:r>
              <w:rPr>
                <w:rFonts w:hint="eastAsia"/>
                <w:b/>
                <w:bCs/>
                <w:szCs w:val="21"/>
              </w:rPr>
              <w:t>B、水性油漆用量核算</w:t>
            </w:r>
          </w:p>
          <w:p>
            <w:pPr>
              <w:spacing w:line="360" w:lineRule="auto"/>
              <w:ind w:firstLine="412" w:firstLineChars="200"/>
              <w:rPr>
                <w:szCs w:val="21"/>
              </w:rPr>
            </w:pPr>
            <w:r>
              <w:rPr>
                <w:szCs w:val="21"/>
              </w:rPr>
              <w:t>依据喷涂行业对油漆使用量的计算方法：用漆量根据产品的喷涂面积、喷涂厚度、喷漆利用率进行核算。用漆量计算公式如下所示：</w:t>
            </w:r>
          </w:p>
          <w:p>
            <w:pPr>
              <w:pStyle w:val="6"/>
              <w:ind w:left="0" w:leftChars="0" w:firstLine="0" w:firstLineChars="0"/>
              <w:jc w:val="center"/>
              <w:rPr>
                <w:position w:val="-26"/>
              </w:rPr>
            </w:pPr>
            <w:r>
              <w:rPr>
                <w:rFonts w:hint="eastAsia"/>
                <w:position w:val="-26"/>
              </w:rPr>
              <w:object>
                <v:shape id="_x0000_i1026" o:spt="75" type="#_x0000_t75" style="height:33.3pt;width:223.95pt;" o:ole="t" filled="f" o:preferrelative="t" stroked="f" coordsize="21600,21600">
                  <v:path/>
                  <v:fill on="f" focussize="0,0"/>
                  <v:stroke on="f"/>
                  <v:imagedata r:id="rId22" o:title=""/>
                  <o:lock v:ext="edit" aspectratio="t"/>
                  <w10:wrap type="none"/>
                  <w10:anchorlock/>
                </v:shape>
                <o:OLEObject Type="Embed" ProgID="Equation.3" ShapeID="_x0000_i1026" DrawAspect="Content" ObjectID="_1468075726" r:id="rId21">
                  <o:LockedField>false</o:LockedField>
                </o:OLEObject>
              </w:object>
            </w:r>
          </w:p>
          <w:p>
            <w:pPr>
              <w:spacing w:line="360" w:lineRule="auto"/>
              <w:ind w:firstLine="412" w:firstLineChars="200"/>
              <w:rPr>
                <w:rFonts w:hint="default"/>
                <w:color w:val="FF0000"/>
                <w:szCs w:val="21"/>
                <w:lang w:val="en-US" w:eastAsia="zh-CN"/>
              </w:rPr>
            </w:pPr>
            <w:r>
              <w:rPr>
                <w:rFonts w:hint="eastAsia"/>
                <w:color w:val="FF0000"/>
                <w:szCs w:val="21"/>
                <w:lang w:val="en-US" w:eastAsia="zh-CN"/>
              </w:rPr>
              <w:t>根据建设单位提供的资料，</w:t>
            </w:r>
            <w:commentRangeStart w:id="44"/>
            <w:r>
              <w:rPr>
                <w:rFonts w:hint="eastAsia"/>
                <w:color w:val="00B050"/>
                <w:szCs w:val="21"/>
                <w:lang w:val="en-US" w:eastAsia="zh-CN"/>
              </w:rPr>
              <w:t>项目木箱安装喇叭的正面采用网布覆盖，为了防止网布透出木板底色，安装喇叭的一面需要进行喷涂，其余五面采用人造皮、PVC皮进行覆盖，不需要进行喷涂。</w:t>
            </w:r>
            <w:commentRangeEnd w:id="44"/>
            <w:r>
              <w:rPr>
                <w:color w:val="00B050"/>
              </w:rPr>
              <w:commentReference w:id="44"/>
            </w:r>
            <w:r>
              <w:rPr>
                <w:rFonts w:hint="eastAsia"/>
                <w:color w:val="FF0000"/>
                <w:szCs w:val="21"/>
                <w:lang w:val="en-US" w:eastAsia="zh-CN"/>
              </w:rPr>
              <w:t>因需要安装喇叭，木箱需要喷涂部分被挖空，其中需要喷涂的占50%左右。</w:t>
            </w:r>
          </w:p>
          <w:p>
            <w:pPr>
              <w:spacing w:line="360" w:lineRule="auto"/>
              <w:jc w:val="center"/>
              <w:rPr>
                <w:rFonts w:hint="default" w:eastAsia="宋体"/>
                <w:color w:val="FF0000"/>
                <w:szCs w:val="21"/>
                <w:lang w:val="en-US" w:eastAsia="zh-CN"/>
              </w:rPr>
            </w:pPr>
            <w:commentRangeStart w:id="45"/>
            <w:r>
              <w:rPr>
                <w:b/>
                <w:snapToGrid w:val="0"/>
                <w:color w:val="FF0000"/>
                <w:szCs w:val="21"/>
              </w:rPr>
              <w:t>表2-</w:t>
            </w:r>
            <w:r>
              <w:rPr>
                <w:rFonts w:hint="eastAsia"/>
                <w:b/>
                <w:snapToGrid w:val="0"/>
                <w:color w:val="FF0000"/>
                <w:szCs w:val="21"/>
              </w:rPr>
              <w:t>7</w:t>
            </w:r>
            <w:r>
              <w:rPr>
                <w:rFonts w:hint="eastAsia"/>
                <w:b/>
                <w:snapToGrid w:val="0"/>
                <w:color w:val="FF0000"/>
                <w:szCs w:val="21"/>
                <w:lang w:val="en-US" w:eastAsia="zh-CN"/>
              </w:rPr>
              <w:t>木箱喷涂面积</w:t>
            </w:r>
            <w:commentRangeEnd w:id="45"/>
            <w:r>
              <w:commentReference w:id="45"/>
            </w:r>
          </w:p>
          <w:tbl>
            <w:tblPr>
              <w:tblStyle w:val="35"/>
              <w:tblW w:w="86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0"/>
              <w:gridCol w:w="1175"/>
              <w:gridCol w:w="1837"/>
              <w:gridCol w:w="2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default" w:ascii="Times New Roman" w:hAnsi="Times New Roman" w:eastAsia="宋体" w:cs="Times New Roman"/>
                      <w:b/>
                      <w:bCs/>
                      <w:snapToGrid w:val="0"/>
                      <w:color w:val="FF0000"/>
                      <w:szCs w:val="21"/>
                      <w:lang w:val="en-US" w:eastAsia="zh-CN"/>
                    </w:rPr>
                  </w:pPr>
                  <w:r>
                    <w:rPr>
                      <w:rFonts w:hint="eastAsia" w:ascii="Times New Roman" w:hAnsi="Times New Roman" w:eastAsia="宋体" w:cs="Times New Roman"/>
                      <w:b/>
                      <w:bCs/>
                      <w:snapToGrid w:val="0"/>
                      <w:color w:val="FF0000"/>
                      <w:szCs w:val="21"/>
                      <w:lang w:val="en-US" w:eastAsia="zh-CN"/>
                    </w:rPr>
                    <w:t>规格</w:t>
                  </w:r>
                </w:p>
              </w:tc>
              <w:tc>
                <w:tcPr>
                  <w:tcW w:w="1175" w:type="dxa"/>
                </w:tcPr>
                <w:p>
                  <w:pPr>
                    <w:jc w:val="center"/>
                    <w:rPr>
                      <w:rFonts w:hint="default" w:ascii="Times New Roman" w:hAnsi="Times New Roman" w:eastAsia="宋体" w:cs="Times New Roman"/>
                      <w:b/>
                      <w:bCs/>
                      <w:snapToGrid w:val="0"/>
                      <w:color w:val="FF0000"/>
                      <w:szCs w:val="21"/>
                      <w:lang w:val="en-US" w:eastAsia="zh-CN"/>
                    </w:rPr>
                  </w:pPr>
                  <w:r>
                    <w:rPr>
                      <w:rFonts w:hint="eastAsia" w:ascii="Times New Roman" w:hAnsi="Times New Roman" w:eastAsia="宋体" w:cs="Times New Roman"/>
                      <w:b/>
                      <w:bCs/>
                      <w:snapToGrid w:val="0"/>
                      <w:color w:val="FF0000"/>
                      <w:szCs w:val="21"/>
                      <w:lang w:val="en-US" w:eastAsia="zh-CN"/>
                    </w:rPr>
                    <w:t>数量</w:t>
                  </w:r>
                </w:p>
              </w:tc>
              <w:tc>
                <w:tcPr>
                  <w:tcW w:w="1837" w:type="dxa"/>
                </w:tcPr>
                <w:p>
                  <w:pPr>
                    <w:jc w:val="center"/>
                    <w:rPr>
                      <w:rFonts w:hint="default" w:ascii="Times New Roman" w:hAnsi="Times New Roman" w:eastAsia="宋体" w:cs="Times New Roman"/>
                      <w:b/>
                      <w:bCs/>
                      <w:snapToGrid w:val="0"/>
                      <w:color w:val="FF0000"/>
                      <w:szCs w:val="21"/>
                      <w:lang w:val="en-US" w:eastAsia="zh-CN"/>
                    </w:rPr>
                  </w:pPr>
                  <w:r>
                    <w:rPr>
                      <w:rFonts w:hint="eastAsia" w:ascii="Times New Roman" w:hAnsi="Times New Roman" w:eastAsia="宋体" w:cs="Times New Roman"/>
                      <w:b/>
                      <w:bCs/>
                      <w:snapToGrid w:val="0"/>
                      <w:color w:val="FF0000"/>
                      <w:szCs w:val="21"/>
                      <w:lang w:val="en-US" w:eastAsia="zh-CN"/>
                    </w:rPr>
                    <w:t>单个喷涂面积m</w:t>
                  </w:r>
                  <w:r>
                    <w:rPr>
                      <w:rFonts w:hint="eastAsia" w:ascii="Times New Roman" w:hAnsi="Times New Roman" w:eastAsia="宋体" w:cs="Times New Roman"/>
                      <w:b/>
                      <w:bCs/>
                      <w:snapToGrid w:val="0"/>
                      <w:color w:val="FF0000"/>
                      <w:szCs w:val="21"/>
                      <w:vertAlign w:val="superscript"/>
                      <w:lang w:val="en-US" w:eastAsia="zh-CN"/>
                    </w:rPr>
                    <w:t>2</w:t>
                  </w:r>
                </w:p>
              </w:tc>
              <w:tc>
                <w:tcPr>
                  <w:tcW w:w="2203" w:type="dxa"/>
                </w:tcPr>
                <w:p>
                  <w:pPr>
                    <w:jc w:val="center"/>
                    <w:rPr>
                      <w:rFonts w:hint="default" w:ascii="Times New Roman" w:hAnsi="Times New Roman" w:eastAsia="宋体" w:cs="Times New Roman"/>
                      <w:b/>
                      <w:bCs/>
                      <w:snapToGrid w:val="0"/>
                      <w:color w:val="FF0000"/>
                      <w:szCs w:val="21"/>
                      <w:lang w:val="en-US" w:eastAsia="zh-CN"/>
                    </w:rPr>
                  </w:pPr>
                  <w:r>
                    <w:rPr>
                      <w:rFonts w:hint="eastAsia" w:ascii="Times New Roman" w:hAnsi="Times New Roman" w:eastAsia="宋体" w:cs="Times New Roman"/>
                      <w:b/>
                      <w:bCs/>
                      <w:snapToGrid w:val="0"/>
                      <w:color w:val="FF0000"/>
                      <w:szCs w:val="21"/>
                      <w:lang w:val="en-US" w:eastAsia="zh-CN"/>
                    </w:rPr>
                    <w:t>总喷涂面积m</w:t>
                  </w:r>
                  <w:r>
                    <w:rPr>
                      <w:rFonts w:hint="eastAsia" w:ascii="Times New Roman" w:hAnsi="Times New Roman" w:eastAsia="宋体" w:cs="Times New Roman"/>
                      <w:b/>
                      <w:bCs/>
                      <w:snapToGrid w:val="0"/>
                      <w:color w:val="FF0000"/>
                      <w:szCs w:val="21"/>
                      <w:vertAlign w:val="sub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5寸（127mm×254mm×254mm）</w:t>
                  </w:r>
                </w:p>
              </w:tc>
              <w:tc>
                <w:tcPr>
                  <w:tcW w:w="1175"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20万个</w:t>
                  </w:r>
                </w:p>
              </w:tc>
              <w:tc>
                <w:tcPr>
                  <w:tcW w:w="1837"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0.016129</w:t>
                  </w:r>
                </w:p>
              </w:tc>
              <w:tc>
                <w:tcPr>
                  <w:tcW w:w="2203" w:type="dxa"/>
                  <w:vAlign w:val="center"/>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3225.8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8寸（400mm×750mm×700mm）</w:t>
                  </w:r>
                </w:p>
              </w:tc>
              <w:tc>
                <w:tcPr>
                  <w:tcW w:w="1175"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15万个</w:t>
                  </w:r>
                </w:p>
              </w:tc>
              <w:tc>
                <w:tcPr>
                  <w:tcW w:w="1837"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0.15</w:t>
                  </w:r>
                </w:p>
              </w:tc>
              <w:tc>
                <w:tcPr>
                  <w:tcW w:w="2203" w:type="dxa"/>
                  <w:vAlign w:val="center"/>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22500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10寸（450mm×850mm×500mm）</w:t>
                  </w:r>
                </w:p>
              </w:tc>
              <w:tc>
                <w:tcPr>
                  <w:tcW w:w="1175"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15万个</w:t>
                  </w:r>
                </w:p>
              </w:tc>
              <w:tc>
                <w:tcPr>
                  <w:tcW w:w="1837"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0.19125</w:t>
                  </w:r>
                </w:p>
              </w:tc>
              <w:tc>
                <w:tcPr>
                  <w:tcW w:w="2203" w:type="dxa"/>
                  <w:vAlign w:val="center"/>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28687.5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12寸（600mm×950mm×700mm）</w:t>
                  </w:r>
                </w:p>
              </w:tc>
              <w:tc>
                <w:tcPr>
                  <w:tcW w:w="1175" w:type="dxa"/>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10万个</w:t>
                  </w:r>
                </w:p>
              </w:tc>
              <w:tc>
                <w:tcPr>
                  <w:tcW w:w="1837"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0.285</w:t>
                  </w:r>
                </w:p>
              </w:tc>
              <w:tc>
                <w:tcPr>
                  <w:tcW w:w="2203" w:type="dxa"/>
                  <w:vAlign w:val="center"/>
                </w:tcPr>
                <w:p>
                  <w:pPr>
                    <w:jc w:val="center"/>
                    <w:rPr>
                      <w:rFonts w:hint="eastAsia"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28500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0"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小计</w:t>
                  </w:r>
                </w:p>
              </w:tc>
              <w:tc>
                <w:tcPr>
                  <w:tcW w:w="1175"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w:t>
                  </w:r>
                </w:p>
              </w:tc>
              <w:tc>
                <w:tcPr>
                  <w:tcW w:w="1837"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w:t>
                  </w:r>
                </w:p>
              </w:tc>
              <w:tc>
                <w:tcPr>
                  <w:tcW w:w="2203" w:type="dxa"/>
                </w:tcPr>
                <w:p>
                  <w:pPr>
                    <w:jc w:val="center"/>
                    <w:rPr>
                      <w:rFonts w:hint="default" w:ascii="Times New Roman" w:hAnsi="Times New Roman" w:eastAsia="宋体" w:cs="Times New Roman"/>
                      <w:snapToGrid w:val="0"/>
                      <w:color w:val="FF0000"/>
                      <w:szCs w:val="21"/>
                      <w:lang w:val="en-US" w:eastAsia="zh-CN"/>
                    </w:rPr>
                  </w:pPr>
                  <w:r>
                    <w:rPr>
                      <w:rFonts w:hint="eastAsia" w:ascii="Times New Roman" w:hAnsi="Times New Roman" w:eastAsia="宋体" w:cs="Times New Roman"/>
                      <w:snapToGrid w:val="0"/>
                      <w:color w:val="FF0000"/>
                      <w:szCs w:val="21"/>
                      <w:lang w:val="en-US" w:eastAsia="zh-CN"/>
                    </w:rPr>
                    <w:t>82913.3</w:t>
                  </w:r>
                </w:p>
              </w:tc>
            </w:tr>
          </w:tbl>
          <w:p>
            <w:pPr>
              <w:spacing w:line="360" w:lineRule="auto"/>
              <w:ind w:firstLine="412" w:firstLineChars="200"/>
              <w:rPr>
                <w:color w:val="FF0000"/>
                <w:szCs w:val="21"/>
              </w:rPr>
            </w:pPr>
            <w:r>
              <w:rPr>
                <w:rFonts w:hint="eastAsia"/>
                <w:color w:val="FF0000"/>
                <w:szCs w:val="21"/>
                <w:lang w:val="en-US" w:eastAsia="zh-CN"/>
              </w:rPr>
              <w:t>项目木箱只喷涂一次，木箱</w:t>
            </w:r>
            <w:r>
              <w:rPr>
                <w:rFonts w:hint="eastAsia"/>
                <w:color w:val="FF0000"/>
                <w:szCs w:val="21"/>
              </w:rPr>
              <w:t>均为规则形状，大部分面积不需要喷涂，在后期采用人造皮</w:t>
            </w:r>
            <w:r>
              <w:rPr>
                <w:rFonts w:hint="eastAsia"/>
                <w:color w:val="FF0000"/>
                <w:szCs w:val="21"/>
                <w:lang w:eastAsia="zh-CN"/>
              </w:rPr>
              <w:t>、</w:t>
            </w:r>
            <w:r>
              <w:rPr>
                <w:rFonts w:hint="eastAsia"/>
                <w:color w:val="FF0000"/>
                <w:szCs w:val="21"/>
                <w:lang w:val="en-US" w:eastAsia="zh-CN"/>
              </w:rPr>
              <w:t>PVC皮、网布</w:t>
            </w:r>
            <w:r>
              <w:rPr>
                <w:rFonts w:hint="eastAsia"/>
                <w:color w:val="FF0000"/>
                <w:szCs w:val="21"/>
              </w:rPr>
              <w:t>进行覆盖，只有安装喇叭部分平面需要进行喷涂，喷涂</w:t>
            </w:r>
            <w:r>
              <w:rPr>
                <w:rFonts w:hint="eastAsia"/>
                <w:color w:val="FF0000"/>
                <w:szCs w:val="21"/>
                <w:lang w:eastAsia="zh-CN"/>
              </w:rPr>
              <w:t>是为了</w:t>
            </w:r>
            <w:r>
              <w:rPr>
                <w:rFonts w:hint="eastAsia"/>
                <w:color w:val="FF0000"/>
                <w:szCs w:val="21"/>
              </w:rPr>
              <w:t>遮盖木板的原有底色，因此附着率取0.5。</w:t>
            </w:r>
            <w:commentRangeStart w:id="46"/>
            <w:commentRangeStart w:id="47"/>
            <w:r>
              <w:rPr>
                <w:color w:val="FF0000"/>
              </w:rPr>
              <w:commentReference w:id="46"/>
            </w:r>
            <w:commentRangeEnd w:id="46"/>
            <w:commentRangeEnd w:id="47"/>
            <w:r>
              <w:rPr>
                <w:color w:val="FF0000"/>
              </w:rPr>
              <w:commentReference w:id="47"/>
            </w:r>
          </w:p>
          <w:p>
            <w:pPr>
              <w:spacing w:line="360" w:lineRule="auto"/>
              <w:ind w:firstLine="412" w:firstLineChars="200"/>
              <w:rPr>
                <w:szCs w:val="21"/>
              </w:rPr>
            </w:pPr>
            <w:r>
              <w:rPr>
                <w:rFonts w:hint="eastAsia"/>
                <w:szCs w:val="21"/>
              </w:rPr>
              <w:t>水性</w:t>
            </w:r>
            <w:r>
              <w:rPr>
                <w:szCs w:val="21"/>
              </w:rPr>
              <w:t>漆用量核算见下表。</w:t>
            </w:r>
          </w:p>
          <w:p>
            <w:pPr>
              <w:spacing w:line="360" w:lineRule="auto"/>
              <w:jc w:val="center"/>
              <w:rPr>
                <w:b/>
                <w:snapToGrid w:val="0"/>
                <w:color w:val="FF0000"/>
                <w:szCs w:val="21"/>
              </w:rPr>
            </w:pPr>
            <w:r>
              <w:rPr>
                <w:b/>
                <w:snapToGrid w:val="0"/>
                <w:color w:val="FF0000"/>
                <w:szCs w:val="21"/>
              </w:rPr>
              <w:t>表2-</w:t>
            </w:r>
            <w:r>
              <w:rPr>
                <w:rFonts w:hint="eastAsia"/>
                <w:b/>
                <w:snapToGrid w:val="0"/>
                <w:color w:val="FF0000"/>
                <w:szCs w:val="21"/>
                <w:lang w:val="en-US" w:eastAsia="zh-CN"/>
              </w:rPr>
              <w:t>8</w:t>
            </w:r>
            <w:r>
              <w:rPr>
                <w:b/>
                <w:snapToGrid w:val="0"/>
                <w:color w:val="FF0000"/>
                <w:szCs w:val="21"/>
              </w:rPr>
              <w:t>本项目</w:t>
            </w:r>
            <w:r>
              <w:rPr>
                <w:rFonts w:hint="eastAsia"/>
                <w:b/>
                <w:snapToGrid w:val="0"/>
                <w:color w:val="FF0000"/>
                <w:szCs w:val="21"/>
              </w:rPr>
              <w:t>油漆用量核算表</w:t>
            </w:r>
          </w:p>
          <w:tbl>
            <w:tblPr>
              <w:tblStyle w:val="35"/>
              <w:tblW w:w="8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96"/>
              <w:gridCol w:w="2063"/>
              <w:gridCol w:w="2000"/>
              <w:gridCol w:w="862"/>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702" w:type="dxa"/>
                  <w:tcBorders>
                    <w:tl2br w:val="nil"/>
                    <w:tr2bl w:val="nil"/>
                  </w:tcBorders>
                  <w:vAlign w:val="center"/>
                </w:tcPr>
                <w:p>
                  <w:pPr>
                    <w:pStyle w:val="42"/>
                    <w:rPr>
                      <w:rFonts w:ascii="Times New Roman" w:hAnsi="Times New Roman" w:cs="Times New Roman"/>
                      <w:b/>
                      <w:bCs/>
                      <w:color w:val="FF0000"/>
                      <w:sz w:val="21"/>
                      <w:szCs w:val="21"/>
                    </w:rPr>
                  </w:pPr>
                  <w:r>
                    <w:rPr>
                      <w:rFonts w:ascii="Times New Roman" w:hAnsi="Times New Roman" w:cs="Times New Roman"/>
                      <w:b/>
                      <w:bCs/>
                      <w:color w:val="FF0000"/>
                      <w:sz w:val="21"/>
                      <w:szCs w:val="21"/>
                    </w:rPr>
                    <w:t>产品</w:t>
                  </w:r>
                </w:p>
              </w:tc>
              <w:tc>
                <w:tcPr>
                  <w:tcW w:w="1396" w:type="dxa"/>
                  <w:tcBorders>
                    <w:tl2br w:val="nil"/>
                    <w:tr2bl w:val="nil"/>
                  </w:tcBorders>
                  <w:vAlign w:val="center"/>
                </w:tcPr>
                <w:p>
                  <w:pPr>
                    <w:pStyle w:val="42"/>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总面积</w:t>
                  </w:r>
                  <w:r>
                    <w:rPr>
                      <w:rFonts w:ascii="Times New Roman" w:hAnsi="Times New Roman" w:cs="Times New Roman"/>
                      <w:b/>
                      <w:bCs/>
                      <w:color w:val="FF0000"/>
                      <w:sz w:val="21"/>
                      <w:szCs w:val="21"/>
                    </w:rPr>
                    <w:t>（m</w:t>
                  </w:r>
                  <w:r>
                    <w:rPr>
                      <w:rFonts w:ascii="Times New Roman" w:hAnsi="Times New Roman" w:cs="Times New Roman"/>
                      <w:b/>
                      <w:bCs/>
                      <w:color w:val="FF0000"/>
                      <w:sz w:val="21"/>
                      <w:szCs w:val="21"/>
                      <w:vertAlign w:val="superscript"/>
                    </w:rPr>
                    <w:t>2</w:t>
                  </w:r>
                  <w:r>
                    <w:rPr>
                      <w:rFonts w:ascii="Times New Roman" w:hAnsi="Times New Roman" w:cs="Times New Roman"/>
                      <w:b/>
                      <w:bCs/>
                      <w:color w:val="FF0000"/>
                      <w:sz w:val="21"/>
                      <w:szCs w:val="21"/>
                    </w:rPr>
                    <w:t>）</w:t>
                  </w:r>
                </w:p>
              </w:tc>
              <w:tc>
                <w:tcPr>
                  <w:tcW w:w="2063" w:type="dxa"/>
                  <w:tcBorders>
                    <w:tl2br w:val="nil"/>
                    <w:tr2bl w:val="nil"/>
                  </w:tcBorders>
                  <w:vAlign w:val="center"/>
                </w:tcPr>
                <w:p>
                  <w:pPr>
                    <w:pStyle w:val="42"/>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湿</w:t>
                  </w:r>
                  <w:r>
                    <w:rPr>
                      <w:rFonts w:ascii="Times New Roman" w:hAnsi="Times New Roman" w:cs="Times New Roman"/>
                      <w:b/>
                      <w:bCs/>
                      <w:color w:val="FF0000"/>
                      <w:sz w:val="21"/>
                      <w:szCs w:val="21"/>
                    </w:rPr>
                    <w:t>膜厚度（mm）</w:t>
                  </w:r>
                </w:p>
              </w:tc>
              <w:tc>
                <w:tcPr>
                  <w:tcW w:w="2000" w:type="dxa"/>
                  <w:tcBorders>
                    <w:tl2br w:val="nil"/>
                    <w:tr2bl w:val="nil"/>
                  </w:tcBorders>
                  <w:vAlign w:val="center"/>
                </w:tcPr>
                <w:p>
                  <w:pPr>
                    <w:pStyle w:val="42"/>
                    <w:rPr>
                      <w:rFonts w:ascii="Times New Roman" w:hAnsi="Times New Roman" w:cs="Times New Roman"/>
                      <w:b/>
                      <w:bCs/>
                      <w:color w:val="FF0000"/>
                      <w:sz w:val="21"/>
                      <w:szCs w:val="21"/>
                    </w:rPr>
                  </w:pPr>
                  <w:r>
                    <w:rPr>
                      <w:rFonts w:ascii="Times New Roman" w:hAnsi="Times New Roman" w:cs="Times New Roman"/>
                      <w:b/>
                      <w:bCs/>
                      <w:color w:val="FF0000"/>
                      <w:sz w:val="21"/>
                      <w:szCs w:val="21"/>
                    </w:rPr>
                    <w:t>涂料密度（kg/m</w:t>
                  </w:r>
                  <w:r>
                    <w:rPr>
                      <w:rFonts w:ascii="Times New Roman" w:hAnsi="Times New Roman" w:cs="Times New Roman"/>
                      <w:b/>
                      <w:bCs/>
                      <w:color w:val="FF0000"/>
                      <w:sz w:val="21"/>
                      <w:szCs w:val="21"/>
                      <w:vertAlign w:val="superscript"/>
                    </w:rPr>
                    <w:t>3</w:t>
                  </w:r>
                  <w:r>
                    <w:rPr>
                      <w:rFonts w:ascii="Times New Roman" w:hAnsi="Times New Roman" w:cs="Times New Roman"/>
                      <w:b/>
                      <w:bCs/>
                      <w:color w:val="FF0000"/>
                      <w:sz w:val="21"/>
                      <w:szCs w:val="21"/>
                    </w:rPr>
                    <w:t>）</w:t>
                  </w:r>
                </w:p>
              </w:tc>
              <w:tc>
                <w:tcPr>
                  <w:tcW w:w="862" w:type="dxa"/>
                  <w:tcBorders>
                    <w:tl2br w:val="nil"/>
                    <w:tr2bl w:val="nil"/>
                  </w:tcBorders>
                  <w:vAlign w:val="center"/>
                </w:tcPr>
                <w:p>
                  <w:pPr>
                    <w:pStyle w:val="42"/>
                    <w:rPr>
                      <w:rFonts w:ascii="Times New Roman" w:hAnsi="Times New Roman" w:cs="Times New Roman"/>
                      <w:b/>
                      <w:bCs/>
                      <w:color w:val="FF0000"/>
                      <w:sz w:val="21"/>
                      <w:szCs w:val="21"/>
                    </w:rPr>
                  </w:pPr>
                  <w:r>
                    <w:rPr>
                      <w:rFonts w:ascii="Times New Roman" w:hAnsi="Times New Roman" w:cs="Times New Roman"/>
                      <w:b/>
                      <w:bCs/>
                      <w:color w:val="FF0000"/>
                      <w:sz w:val="21"/>
                      <w:szCs w:val="21"/>
                    </w:rPr>
                    <w:t>附着率</w:t>
                  </w:r>
                </w:p>
              </w:tc>
              <w:tc>
                <w:tcPr>
                  <w:tcW w:w="1393" w:type="dxa"/>
                  <w:tcBorders>
                    <w:tl2br w:val="nil"/>
                    <w:tr2bl w:val="nil"/>
                  </w:tcBorders>
                  <w:vAlign w:val="center"/>
                </w:tcPr>
                <w:p>
                  <w:pPr>
                    <w:pStyle w:val="42"/>
                    <w:rPr>
                      <w:rFonts w:ascii="Times New Roman" w:hAnsi="Times New Roman" w:cs="Times New Roman"/>
                      <w:b/>
                      <w:bCs/>
                      <w:color w:val="FF0000"/>
                      <w:sz w:val="21"/>
                      <w:szCs w:val="21"/>
                    </w:rPr>
                  </w:pPr>
                  <w:r>
                    <w:rPr>
                      <w:rFonts w:ascii="Times New Roman" w:hAnsi="Times New Roman" w:cs="Times New Roman"/>
                      <w:b/>
                      <w:bCs/>
                      <w:color w:val="FF0000"/>
                      <w:sz w:val="21"/>
                      <w:szCs w:val="21"/>
                    </w:rPr>
                    <w:t>年用量</w:t>
                  </w:r>
                  <w:r>
                    <w:rPr>
                      <w:rFonts w:hint="eastAsia" w:ascii="Times New Roman" w:hAnsi="Times New Roman" w:cs="Times New Roman"/>
                      <w:b/>
                      <w:bCs/>
                      <w:color w:val="FF0000"/>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02" w:type="dxa"/>
                  <w:tcBorders>
                    <w:tl2br w:val="nil"/>
                    <w:tr2bl w:val="nil"/>
                  </w:tcBorders>
                  <w:vAlign w:val="center"/>
                </w:tcPr>
                <w:p>
                  <w:pPr>
                    <w:jc w:val="center"/>
                    <w:rPr>
                      <w:snapToGrid w:val="0"/>
                      <w:color w:val="FF0000"/>
                      <w:szCs w:val="21"/>
                    </w:rPr>
                  </w:pPr>
                  <w:r>
                    <w:rPr>
                      <w:rFonts w:hint="eastAsia"/>
                      <w:snapToGrid w:val="0"/>
                      <w:color w:val="FF0000"/>
                      <w:szCs w:val="21"/>
                    </w:rPr>
                    <w:t>木箱</w:t>
                  </w:r>
                </w:p>
              </w:tc>
              <w:tc>
                <w:tcPr>
                  <w:tcW w:w="1396" w:type="dxa"/>
                  <w:tcBorders>
                    <w:tl2br w:val="nil"/>
                    <w:tr2bl w:val="nil"/>
                  </w:tcBorders>
                  <w:vAlign w:val="center"/>
                </w:tcPr>
                <w:p>
                  <w:pPr>
                    <w:pStyle w:val="42"/>
                    <w:rPr>
                      <w:rFonts w:hint="default" w:ascii="Times New Roman" w:hAnsi="Times New Roman" w:eastAsia="宋体" w:cs="Times New Roman"/>
                      <w:color w:val="FF0000"/>
                      <w:sz w:val="21"/>
                      <w:szCs w:val="21"/>
                      <w:lang w:val="en-US" w:eastAsia="zh-CN"/>
                    </w:rPr>
                  </w:pPr>
                  <w:r>
                    <w:rPr>
                      <w:rFonts w:hint="eastAsia" w:ascii="Times New Roman" w:hAnsi="Times New Roman" w:cs="Times New Roman"/>
                      <w:color w:val="FF0000"/>
                      <w:sz w:val="21"/>
                      <w:szCs w:val="21"/>
                      <w:lang w:val="en-US" w:eastAsia="zh-CN"/>
                    </w:rPr>
                    <w:t>82913.3</w:t>
                  </w:r>
                </w:p>
              </w:tc>
              <w:tc>
                <w:tcPr>
                  <w:tcW w:w="2063" w:type="dxa"/>
                  <w:tcBorders>
                    <w:tl2br w:val="nil"/>
                    <w:tr2bl w:val="nil"/>
                  </w:tcBorders>
                  <w:vAlign w:val="center"/>
                </w:tcPr>
                <w:p>
                  <w:pPr>
                    <w:pStyle w:val="42"/>
                    <w:rPr>
                      <w:rFonts w:ascii="Times New Roman" w:hAnsi="Times New Roman" w:cs="Times New Roman"/>
                      <w:color w:val="FF0000"/>
                      <w:sz w:val="21"/>
                      <w:szCs w:val="21"/>
                    </w:rPr>
                  </w:pPr>
                  <w:r>
                    <w:rPr>
                      <w:rFonts w:hint="eastAsia" w:ascii="Times New Roman" w:hAnsi="Times New Roman" w:cs="Times New Roman"/>
                      <w:color w:val="FF0000"/>
                      <w:sz w:val="21"/>
                      <w:szCs w:val="21"/>
                    </w:rPr>
                    <w:t>0.02</w:t>
                  </w:r>
                </w:p>
              </w:tc>
              <w:tc>
                <w:tcPr>
                  <w:tcW w:w="2000" w:type="dxa"/>
                  <w:tcBorders>
                    <w:tl2br w:val="nil"/>
                    <w:tr2bl w:val="nil"/>
                  </w:tcBorders>
                  <w:vAlign w:val="center"/>
                </w:tcPr>
                <w:p>
                  <w:pPr>
                    <w:pStyle w:val="42"/>
                    <w:rPr>
                      <w:rFonts w:ascii="Times New Roman" w:hAnsi="Times New Roman" w:cs="Times New Roman"/>
                      <w:color w:val="FF0000"/>
                      <w:sz w:val="21"/>
                      <w:szCs w:val="21"/>
                    </w:rPr>
                  </w:pPr>
                  <w:r>
                    <w:rPr>
                      <w:rFonts w:hint="eastAsia" w:ascii="Times New Roman" w:hAnsi="Times New Roman" w:cs="Times New Roman"/>
                      <w:color w:val="FF0000"/>
                      <w:sz w:val="21"/>
                      <w:szCs w:val="21"/>
                    </w:rPr>
                    <w:t>860</w:t>
                  </w:r>
                </w:p>
              </w:tc>
              <w:tc>
                <w:tcPr>
                  <w:tcW w:w="862" w:type="dxa"/>
                  <w:tcBorders>
                    <w:tl2br w:val="nil"/>
                    <w:tr2bl w:val="nil"/>
                  </w:tcBorders>
                  <w:vAlign w:val="center"/>
                </w:tcPr>
                <w:p>
                  <w:pPr>
                    <w:pStyle w:val="42"/>
                    <w:rPr>
                      <w:rFonts w:ascii="Times New Roman" w:hAnsi="Times New Roman" w:cs="Times New Roman"/>
                      <w:color w:val="FF0000"/>
                      <w:sz w:val="21"/>
                      <w:szCs w:val="21"/>
                    </w:rPr>
                  </w:pPr>
                  <w:r>
                    <w:rPr>
                      <w:rFonts w:hint="eastAsia" w:ascii="Times New Roman" w:hAnsi="Times New Roman" w:cs="Times New Roman"/>
                      <w:color w:val="FF0000"/>
                      <w:sz w:val="21"/>
                      <w:szCs w:val="21"/>
                    </w:rPr>
                    <w:t>0.5</w:t>
                  </w:r>
                </w:p>
              </w:tc>
              <w:tc>
                <w:tcPr>
                  <w:tcW w:w="1393" w:type="dxa"/>
                  <w:tcBorders>
                    <w:tl2br w:val="nil"/>
                    <w:tr2bl w:val="nil"/>
                  </w:tcBorders>
                  <w:vAlign w:val="center"/>
                </w:tcPr>
                <w:p>
                  <w:pPr>
                    <w:widowControl/>
                    <w:jc w:val="center"/>
                    <w:textAlignment w:val="center"/>
                    <w:rPr>
                      <w:rFonts w:hint="default" w:eastAsia="宋体"/>
                      <w:color w:val="FF0000"/>
                      <w:szCs w:val="21"/>
                      <w:lang w:val="en-US" w:eastAsia="zh-CN"/>
                    </w:rPr>
                  </w:pPr>
                  <w:r>
                    <w:rPr>
                      <w:rFonts w:hint="eastAsia"/>
                      <w:color w:val="FF0000"/>
                      <w:szCs w:val="21"/>
                      <w:lang w:val="en-US" w:eastAsia="zh-CN"/>
                    </w:rPr>
                    <w:t>2.8522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416" w:type="dxa"/>
                  <w:gridSpan w:val="6"/>
                  <w:tcBorders>
                    <w:tl2br w:val="nil"/>
                    <w:tr2bl w:val="nil"/>
                  </w:tcBorders>
                  <w:vAlign w:val="center"/>
                </w:tcPr>
                <w:p>
                  <w:pPr>
                    <w:pStyle w:val="42"/>
                    <w:jc w:val="both"/>
                    <w:rPr>
                      <w:rFonts w:hint="eastAsia" w:ascii="Times New Roman" w:hAnsi="Times New Roman" w:cs="Times New Roman"/>
                      <w:color w:val="FF0000"/>
                      <w:sz w:val="21"/>
                      <w:szCs w:val="21"/>
                      <w:lang w:val="en-US" w:eastAsia="zh-CN"/>
                    </w:rPr>
                  </w:pPr>
                  <w:r>
                    <w:rPr>
                      <w:rFonts w:hint="eastAsia" w:ascii="Times New Roman" w:hAnsi="Times New Roman" w:cs="Times New Roman"/>
                      <w:color w:val="FF0000"/>
                      <w:sz w:val="21"/>
                      <w:szCs w:val="21"/>
                      <w:lang w:val="en-US" w:eastAsia="zh-CN"/>
                    </w:rPr>
                    <w:t>考虑在喷涂过程中油漆桶上会残留少许油漆，项目油漆用量取2.9t。</w:t>
                  </w:r>
                </w:p>
              </w:tc>
            </w:tr>
          </w:tbl>
          <w:p>
            <w:pPr>
              <w:spacing w:line="360" w:lineRule="auto"/>
              <w:textAlignment w:val="baseline"/>
              <w:rPr>
                <w:b/>
                <w:bCs/>
                <w:szCs w:val="21"/>
              </w:rPr>
            </w:pPr>
            <w:r>
              <w:rPr>
                <w:rFonts w:hint="eastAsia"/>
                <w:b/>
                <w:bCs/>
                <w:szCs w:val="21"/>
              </w:rPr>
              <w:t>4、项目主要设备</w:t>
            </w:r>
          </w:p>
          <w:p>
            <w:pPr>
              <w:spacing w:line="360" w:lineRule="auto"/>
              <w:jc w:val="center"/>
              <w:rPr>
                <w:b/>
                <w:snapToGrid w:val="0"/>
                <w:szCs w:val="21"/>
              </w:rPr>
            </w:pPr>
            <w:r>
              <w:rPr>
                <w:b/>
                <w:snapToGrid w:val="0"/>
                <w:szCs w:val="21"/>
              </w:rPr>
              <w:t>表2-</w:t>
            </w:r>
            <w:r>
              <w:rPr>
                <w:rFonts w:hint="eastAsia"/>
                <w:b/>
                <w:snapToGrid w:val="0"/>
                <w:szCs w:val="21"/>
                <w:lang w:val="en-US" w:eastAsia="zh-CN"/>
              </w:rPr>
              <w:t>9</w:t>
            </w:r>
            <w:r>
              <w:rPr>
                <w:b/>
                <w:snapToGrid w:val="0"/>
                <w:szCs w:val="21"/>
              </w:rPr>
              <w:t xml:space="preserve"> </w:t>
            </w:r>
            <w:commentRangeStart w:id="48"/>
            <w:r>
              <w:rPr>
                <w:b/>
                <w:snapToGrid w:val="0"/>
                <w:szCs w:val="21"/>
              </w:rPr>
              <w:t>本项目主要生产设备一览表</w:t>
            </w:r>
            <w:commentRangeEnd w:id="48"/>
            <w:r>
              <w:commentReference w:id="48"/>
            </w:r>
          </w:p>
          <w:tbl>
            <w:tblPr>
              <w:tblStyle w:val="34"/>
              <w:tblW w:w="4999"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180"/>
              <w:gridCol w:w="1525"/>
              <w:gridCol w:w="1112"/>
              <w:gridCol w:w="1827"/>
              <w:gridCol w:w="712"/>
              <w:gridCol w:w="911"/>
              <w:gridCol w:w="69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tcBorders>
                    <w:bottom w:val="single" w:color="auto" w:sz="4" w:space="0"/>
                  </w:tcBorders>
                  <w:vAlign w:val="center"/>
                </w:tcPr>
                <w:p>
                  <w:pPr>
                    <w:jc w:val="center"/>
                    <w:textAlignment w:val="center"/>
                    <w:rPr>
                      <w:b/>
                      <w:bCs/>
                      <w:szCs w:val="21"/>
                    </w:rPr>
                  </w:pPr>
                  <w:r>
                    <w:rPr>
                      <w:rFonts w:hint="eastAsia"/>
                      <w:b/>
                      <w:bCs/>
                      <w:szCs w:val="21"/>
                    </w:rPr>
                    <w:t>排污单位类别</w:t>
                  </w:r>
                </w:p>
              </w:tc>
              <w:tc>
                <w:tcPr>
                  <w:tcW w:w="680" w:type="pct"/>
                  <w:tcBorders>
                    <w:bottom w:val="single" w:color="auto" w:sz="4" w:space="0"/>
                  </w:tcBorders>
                  <w:vAlign w:val="center"/>
                </w:tcPr>
                <w:p>
                  <w:pPr>
                    <w:jc w:val="center"/>
                    <w:textAlignment w:val="center"/>
                    <w:rPr>
                      <w:b/>
                      <w:bCs/>
                      <w:szCs w:val="21"/>
                    </w:rPr>
                  </w:pPr>
                  <w:r>
                    <w:rPr>
                      <w:rFonts w:hint="eastAsia"/>
                      <w:b/>
                      <w:bCs/>
                      <w:szCs w:val="21"/>
                    </w:rPr>
                    <w:t>主要生产单元</w:t>
                  </w:r>
                </w:p>
              </w:tc>
              <w:tc>
                <w:tcPr>
                  <w:tcW w:w="880" w:type="pct"/>
                  <w:tcBorders>
                    <w:bottom w:val="single" w:color="auto" w:sz="4" w:space="0"/>
                  </w:tcBorders>
                  <w:vAlign w:val="center"/>
                </w:tcPr>
                <w:p>
                  <w:pPr>
                    <w:jc w:val="center"/>
                    <w:textAlignment w:val="center"/>
                    <w:rPr>
                      <w:b/>
                      <w:bCs/>
                      <w:szCs w:val="21"/>
                    </w:rPr>
                  </w:pPr>
                  <w:r>
                    <w:rPr>
                      <w:rFonts w:hint="eastAsia"/>
                      <w:b/>
                      <w:bCs/>
                      <w:szCs w:val="21"/>
                    </w:rPr>
                    <w:t>生产设施名称</w:t>
                  </w:r>
                </w:p>
              </w:tc>
              <w:tc>
                <w:tcPr>
                  <w:tcW w:w="641" w:type="pct"/>
                  <w:tcBorders>
                    <w:right w:val="single" w:color="auto" w:sz="4" w:space="0"/>
                  </w:tcBorders>
                  <w:vAlign w:val="center"/>
                </w:tcPr>
                <w:p>
                  <w:pPr>
                    <w:jc w:val="center"/>
                    <w:textAlignment w:val="center"/>
                    <w:rPr>
                      <w:b/>
                      <w:bCs/>
                      <w:szCs w:val="21"/>
                    </w:rPr>
                  </w:pPr>
                  <w:r>
                    <w:rPr>
                      <w:rFonts w:hint="eastAsia"/>
                      <w:b/>
                      <w:bCs/>
                      <w:szCs w:val="21"/>
                    </w:rPr>
                    <w:t>设施型号</w:t>
                  </w:r>
                </w:p>
              </w:tc>
              <w:tc>
                <w:tcPr>
                  <w:tcW w:w="1054" w:type="pct"/>
                  <w:tcBorders>
                    <w:left w:val="single" w:color="auto" w:sz="4" w:space="0"/>
                    <w:right w:val="single" w:color="auto" w:sz="4" w:space="0"/>
                  </w:tcBorders>
                  <w:vAlign w:val="center"/>
                </w:tcPr>
                <w:p>
                  <w:pPr>
                    <w:jc w:val="center"/>
                    <w:textAlignment w:val="center"/>
                    <w:rPr>
                      <w:b/>
                      <w:bCs/>
                      <w:szCs w:val="21"/>
                    </w:rPr>
                  </w:pPr>
                  <w:r>
                    <w:rPr>
                      <w:rFonts w:hint="eastAsia"/>
                      <w:b/>
                      <w:bCs/>
                      <w:szCs w:val="21"/>
                    </w:rPr>
                    <w:t>设备参数</w:t>
                  </w:r>
                </w:p>
              </w:tc>
              <w:tc>
                <w:tcPr>
                  <w:tcW w:w="410" w:type="pct"/>
                  <w:tcBorders>
                    <w:left w:val="single" w:color="auto" w:sz="4" w:space="0"/>
                  </w:tcBorders>
                  <w:vAlign w:val="center"/>
                </w:tcPr>
                <w:p>
                  <w:pPr>
                    <w:jc w:val="center"/>
                    <w:textAlignment w:val="center"/>
                    <w:rPr>
                      <w:b/>
                      <w:bCs/>
                      <w:szCs w:val="21"/>
                    </w:rPr>
                  </w:pPr>
                  <w:r>
                    <w:rPr>
                      <w:b/>
                      <w:bCs/>
                      <w:szCs w:val="21"/>
                    </w:rPr>
                    <w:t>数量</w:t>
                  </w:r>
                </w:p>
              </w:tc>
              <w:tc>
                <w:tcPr>
                  <w:tcW w:w="525" w:type="pct"/>
                  <w:tcBorders>
                    <w:left w:val="single" w:color="auto" w:sz="4" w:space="0"/>
                  </w:tcBorders>
                  <w:vAlign w:val="center"/>
                </w:tcPr>
                <w:p>
                  <w:pPr>
                    <w:jc w:val="center"/>
                    <w:textAlignment w:val="center"/>
                    <w:rPr>
                      <w:rFonts w:hint="default"/>
                      <w:b/>
                      <w:bCs/>
                      <w:color w:val="0000FF"/>
                      <w:szCs w:val="21"/>
                      <w:lang w:val="en-US" w:eastAsia="zh-CN"/>
                    </w:rPr>
                  </w:pPr>
                  <w:r>
                    <w:rPr>
                      <w:rFonts w:hint="eastAsia"/>
                      <w:b/>
                      <w:bCs/>
                      <w:color w:val="0000FF"/>
                      <w:szCs w:val="21"/>
                      <w:lang w:val="en-US" w:eastAsia="zh-CN"/>
                    </w:rPr>
                    <w:t>使用工序</w:t>
                  </w:r>
                </w:p>
              </w:tc>
              <w:tc>
                <w:tcPr>
                  <w:tcW w:w="399" w:type="pct"/>
                  <w:tcBorders>
                    <w:left w:val="single" w:color="auto" w:sz="4" w:space="0"/>
                  </w:tcBorders>
                  <w:vAlign w:val="center"/>
                </w:tcPr>
                <w:p>
                  <w:pPr>
                    <w:jc w:val="center"/>
                    <w:textAlignment w:val="center"/>
                    <w:rPr>
                      <w:rFonts w:hint="default"/>
                      <w:b/>
                      <w:bCs/>
                      <w:color w:val="0000FF"/>
                      <w:szCs w:val="21"/>
                      <w:lang w:val="en-US" w:eastAsia="zh-CN"/>
                    </w:rPr>
                  </w:pPr>
                  <w:r>
                    <w:rPr>
                      <w:rFonts w:hint="eastAsia"/>
                      <w:b/>
                      <w:bCs/>
                      <w:color w:val="0000FF"/>
                      <w:szCs w:val="21"/>
                      <w:lang w:val="en-US" w:eastAsia="zh-CN"/>
                    </w:rPr>
                    <w:t>设备位置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snapToGrid w:val="0"/>
                      <w:szCs w:val="21"/>
                    </w:rPr>
                  </w:pPr>
                  <w:r>
                    <w:rPr>
                      <w:rFonts w:hint="eastAsia"/>
                      <w:snapToGrid w:val="0"/>
                      <w:szCs w:val="21"/>
                    </w:rPr>
                    <w:t>木箱外壳</w:t>
                  </w:r>
                </w:p>
              </w:tc>
              <w:tc>
                <w:tcPr>
                  <w:tcW w:w="680" w:type="pct"/>
                  <w:vMerge w:val="restart"/>
                  <w:vAlign w:val="center"/>
                </w:tcPr>
                <w:p>
                  <w:pPr>
                    <w:jc w:val="center"/>
                    <w:rPr>
                      <w:snapToGrid w:val="0"/>
                      <w:szCs w:val="21"/>
                    </w:rPr>
                  </w:pPr>
                  <w:r>
                    <w:rPr>
                      <w:rFonts w:hint="eastAsia"/>
                      <w:snapToGrid w:val="0"/>
                      <w:szCs w:val="21"/>
                    </w:rPr>
                    <w:t>木工车间</w:t>
                  </w:r>
                </w:p>
              </w:tc>
              <w:tc>
                <w:tcPr>
                  <w:tcW w:w="880" w:type="pct"/>
                  <w:vAlign w:val="center"/>
                </w:tcPr>
                <w:p>
                  <w:pPr>
                    <w:jc w:val="center"/>
                    <w:rPr>
                      <w:snapToGrid w:val="0"/>
                      <w:szCs w:val="21"/>
                    </w:rPr>
                  </w:pPr>
                  <w:r>
                    <w:rPr>
                      <w:rFonts w:hint="eastAsia"/>
                      <w:snapToGrid w:val="0"/>
                      <w:szCs w:val="21"/>
                    </w:rPr>
                    <w:t>推台锯</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2台</w:t>
                  </w:r>
                </w:p>
              </w:tc>
              <w:tc>
                <w:tcPr>
                  <w:tcW w:w="525"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开料</w:t>
                  </w:r>
                </w:p>
              </w:tc>
              <w:tc>
                <w:tcPr>
                  <w:tcW w:w="399"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一楼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hint="eastAsia"/>
                      <w:snapToGrid w:val="0"/>
                      <w:szCs w:val="21"/>
                    </w:rPr>
                  </w:pPr>
                </w:p>
              </w:tc>
              <w:tc>
                <w:tcPr>
                  <w:tcW w:w="680" w:type="pct"/>
                  <w:vMerge w:val="continue"/>
                  <w:vAlign w:val="center"/>
                </w:tcPr>
                <w:p>
                  <w:pPr>
                    <w:jc w:val="center"/>
                    <w:rPr>
                      <w:rFonts w:hint="eastAsia"/>
                      <w:snapToGrid w:val="0"/>
                      <w:szCs w:val="21"/>
                    </w:rPr>
                  </w:pP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园锯</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4kw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CNC</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7台</w:t>
                  </w:r>
                </w:p>
              </w:tc>
              <w:tc>
                <w:tcPr>
                  <w:tcW w:w="525"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机加工</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小冲床</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1台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地锣</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多孔钻</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5kw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立柱铣</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4kw</w:t>
                  </w:r>
                </w:p>
              </w:tc>
              <w:tc>
                <w:tcPr>
                  <w:tcW w:w="410" w:type="pct"/>
                  <w:vAlign w:val="center"/>
                </w:tcPr>
                <w:p>
                  <w:pPr>
                    <w:jc w:val="center"/>
                    <w:rPr>
                      <w:snapToGrid w:val="0"/>
                      <w:szCs w:val="21"/>
                    </w:rPr>
                  </w:pPr>
                  <w:r>
                    <w:rPr>
                      <w:rFonts w:hint="eastAsia"/>
                      <w:snapToGrid w:val="0"/>
                      <w:szCs w:val="21"/>
                    </w:rPr>
                    <w:t>2台</w:t>
                  </w:r>
                </w:p>
              </w:tc>
              <w:tc>
                <w:tcPr>
                  <w:tcW w:w="525"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机加工</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钻孔机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刨花机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吊锣机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水帘柜</w:t>
                  </w: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循环水量</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2t/h</w:t>
                  </w:r>
                </w:p>
              </w:tc>
              <w:tc>
                <w:tcPr>
                  <w:tcW w:w="41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3台</w:t>
                  </w:r>
                </w:p>
              </w:tc>
              <w:tc>
                <w:tcPr>
                  <w:tcW w:w="525"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打磨</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尺寸</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4m*2m*2.5m</w:t>
                  </w:r>
                  <w:r>
                    <w:rPr>
                      <w:rFonts w:hint="eastAsia" w:cs="Times New Roman"/>
                      <w:color w:val="FF0000"/>
                      <w:kern w:val="2"/>
                      <w:position w:val="-6"/>
                      <w:sz w:val="21"/>
                      <w:szCs w:val="21"/>
                      <w:lang w:val="en-US" w:eastAsia="zh-CN" w:bidi="ar-SA"/>
                    </w:rPr>
                    <w:t>（有效水深0.3m）</w:t>
                  </w:r>
                </w:p>
              </w:tc>
              <w:tc>
                <w:tcPr>
                  <w:tcW w:w="41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砂轮机</w:t>
                  </w: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功率</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1kw</w:t>
                  </w:r>
                </w:p>
              </w:tc>
              <w:tc>
                <w:tcPr>
                  <w:tcW w:w="410"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restart"/>
                  <w:vAlign w:val="center"/>
                </w:tcPr>
                <w:p>
                  <w:pPr>
                    <w:jc w:val="center"/>
                    <w:rPr>
                      <w:snapToGrid w:val="0"/>
                      <w:szCs w:val="21"/>
                    </w:rPr>
                  </w:pPr>
                  <w:r>
                    <w:rPr>
                      <w:rFonts w:hint="eastAsia"/>
                      <w:snapToGrid w:val="0"/>
                      <w:szCs w:val="21"/>
                    </w:rPr>
                    <w:t>施胶车间</w:t>
                  </w:r>
                </w:p>
              </w:tc>
              <w:tc>
                <w:tcPr>
                  <w:tcW w:w="880" w:type="pct"/>
                  <w:vAlign w:val="center"/>
                </w:tcPr>
                <w:p>
                  <w:pPr>
                    <w:jc w:val="center"/>
                    <w:rPr>
                      <w:snapToGrid w:val="0"/>
                      <w:szCs w:val="21"/>
                    </w:rPr>
                  </w:pPr>
                  <w:r>
                    <w:rPr>
                      <w:rFonts w:hint="eastAsia"/>
                      <w:snapToGrid w:val="0"/>
                      <w:szCs w:val="21"/>
                    </w:rPr>
                    <w:t>过胶机</w:t>
                  </w:r>
                </w:p>
              </w:tc>
              <w:tc>
                <w:tcPr>
                  <w:tcW w:w="641" w:type="pct"/>
                  <w:vAlign w:val="center"/>
                </w:tcPr>
                <w:p>
                  <w:pPr>
                    <w:jc w:val="center"/>
                    <w:rPr>
                      <w:snapToGrid w:val="0"/>
                      <w:szCs w:val="21"/>
                    </w:rPr>
                  </w:pPr>
                  <w:r>
                    <w:rPr>
                      <w:rFonts w:hint="eastAsia"/>
                      <w:snapToGrid w:val="0"/>
                      <w:szCs w:val="21"/>
                    </w:rPr>
                    <w:t>供胶量</w:t>
                  </w:r>
                </w:p>
              </w:tc>
              <w:tc>
                <w:tcPr>
                  <w:tcW w:w="1054" w:type="pct"/>
                  <w:vAlign w:val="center"/>
                </w:tcPr>
                <w:p>
                  <w:pPr>
                    <w:jc w:val="center"/>
                    <w:rPr>
                      <w:snapToGrid w:val="0"/>
                      <w:szCs w:val="21"/>
                    </w:rPr>
                  </w:pPr>
                  <w:r>
                    <w:rPr>
                      <w:rFonts w:hint="eastAsia"/>
                      <w:snapToGrid w:val="0"/>
                      <w:szCs w:val="21"/>
                    </w:rPr>
                    <w:t>1kg/h</w:t>
                  </w:r>
                </w:p>
              </w:tc>
              <w:tc>
                <w:tcPr>
                  <w:tcW w:w="410" w:type="pct"/>
                  <w:vAlign w:val="center"/>
                </w:tcPr>
                <w:p>
                  <w:pPr>
                    <w:jc w:val="center"/>
                    <w:rPr>
                      <w:snapToGrid w:val="0"/>
                      <w:szCs w:val="21"/>
                    </w:rPr>
                  </w:pPr>
                  <w:r>
                    <w:rPr>
                      <w:rFonts w:hint="eastAsia"/>
                      <w:snapToGrid w:val="0"/>
                      <w:szCs w:val="21"/>
                    </w:rPr>
                    <w:t>2台</w:t>
                  </w:r>
                </w:p>
              </w:tc>
              <w:tc>
                <w:tcPr>
                  <w:tcW w:w="525"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贴皮</w:t>
                  </w:r>
                </w:p>
              </w:tc>
              <w:tc>
                <w:tcPr>
                  <w:tcW w:w="399"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二楼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割皮机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1.5kw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自动喷胶机</w:t>
                  </w:r>
                </w:p>
              </w:tc>
              <w:tc>
                <w:tcPr>
                  <w:tcW w:w="641" w:type="pct"/>
                  <w:vAlign w:val="center"/>
                </w:tcPr>
                <w:p>
                  <w:pPr>
                    <w:jc w:val="center"/>
                    <w:rPr>
                      <w:snapToGrid w:val="0"/>
                      <w:szCs w:val="21"/>
                    </w:rPr>
                  </w:pPr>
                  <w:r>
                    <w:rPr>
                      <w:rFonts w:hint="eastAsia"/>
                      <w:snapToGrid w:val="0"/>
                      <w:szCs w:val="21"/>
                    </w:rPr>
                    <w:t>供胶量</w:t>
                  </w:r>
                </w:p>
              </w:tc>
              <w:tc>
                <w:tcPr>
                  <w:tcW w:w="1054" w:type="pct"/>
                  <w:vAlign w:val="center"/>
                </w:tcPr>
                <w:p>
                  <w:pPr>
                    <w:jc w:val="center"/>
                    <w:rPr>
                      <w:snapToGrid w:val="0"/>
                      <w:szCs w:val="21"/>
                    </w:rPr>
                  </w:pPr>
                  <w:r>
                    <w:rPr>
                      <w:rFonts w:hint="eastAsia"/>
                      <w:snapToGrid w:val="0"/>
                      <w:szCs w:val="21"/>
                    </w:rPr>
                    <w:t>5kg/h</w:t>
                  </w:r>
                </w:p>
              </w:tc>
              <w:tc>
                <w:tcPr>
                  <w:tcW w:w="410" w:type="pct"/>
                  <w:vAlign w:val="center"/>
                </w:tcPr>
                <w:p>
                  <w:pPr>
                    <w:jc w:val="center"/>
                    <w:rPr>
                      <w:snapToGrid w:val="0"/>
                      <w:szCs w:val="21"/>
                    </w:rPr>
                  </w:pPr>
                  <w:r>
                    <w:rPr>
                      <w:rFonts w:hint="eastAsia"/>
                      <w:snapToGrid w:val="0"/>
                      <w:szCs w:val="21"/>
                    </w:rPr>
                    <w:t>4台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涂装车间</w:t>
                  </w:r>
                </w:p>
              </w:tc>
              <w:tc>
                <w:tcPr>
                  <w:tcW w:w="88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水帘柜</w:t>
                  </w: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循环水量</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2t/h</w:t>
                  </w:r>
                </w:p>
              </w:tc>
              <w:tc>
                <w:tcPr>
                  <w:tcW w:w="41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1台</w:t>
                  </w:r>
                </w:p>
              </w:tc>
              <w:tc>
                <w:tcPr>
                  <w:tcW w:w="525"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喷漆</w:t>
                  </w:r>
                </w:p>
              </w:tc>
              <w:tc>
                <w:tcPr>
                  <w:tcW w:w="399"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一楼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8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尺寸</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4m*2m*2.5m</w:t>
                  </w:r>
                  <w:r>
                    <w:rPr>
                      <w:rFonts w:hint="eastAsia" w:cs="Times New Roman"/>
                      <w:color w:val="FF0000"/>
                      <w:kern w:val="2"/>
                      <w:position w:val="-6"/>
                      <w:sz w:val="21"/>
                      <w:szCs w:val="21"/>
                      <w:lang w:val="en-US" w:eastAsia="zh-CN" w:bidi="ar-SA"/>
                    </w:rPr>
                    <w:t>（有效水深0.3m）</w:t>
                  </w:r>
                </w:p>
              </w:tc>
              <w:tc>
                <w:tcPr>
                  <w:tcW w:w="41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88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喷枪</w:t>
                  </w:r>
                </w:p>
              </w:tc>
              <w:tc>
                <w:tcPr>
                  <w:tcW w:w="641"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压力</w:t>
                  </w:r>
                </w:p>
              </w:tc>
              <w:tc>
                <w:tcPr>
                  <w:tcW w:w="1054" w:type="pc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0.6MPa</w:t>
                  </w:r>
                </w:p>
              </w:tc>
              <w:tc>
                <w:tcPr>
                  <w:tcW w:w="410" w:type="pct"/>
                  <w:vMerge w:val="restart"/>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2把</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88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641" w:type="pct"/>
                  <w:vAlign w:val="center"/>
                </w:tcPr>
                <w:p>
                  <w:pPr>
                    <w:jc w:val="center"/>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供漆量</w:t>
                  </w:r>
                </w:p>
              </w:tc>
              <w:tc>
                <w:tcPr>
                  <w:tcW w:w="1054" w:type="pct"/>
                  <w:vAlign w:val="center"/>
                </w:tcPr>
                <w:p>
                  <w:pPr>
                    <w:jc w:val="center"/>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0.3kg/h</w:t>
                  </w:r>
                </w:p>
              </w:tc>
              <w:tc>
                <w:tcPr>
                  <w:tcW w:w="410"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color w:val="0000C7"/>
                      <w:szCs w:val="21"/>
                    </w:rPr>
                  </w:pPr>
                  <w:r>
                    <w:rPr>
                      <w:rFonts w:hint="eastAsia"/>
                      <w:snapToGrid w:val="0"/>
                      <w:color w:val="0000C7"/>
                      <w:szCs w:val="21"/>
                    </w:rPr>
                    <w:t>烤箱</w:t>
                  </w:r>
                </w:p>
              </w:tc>
              <w:tc>
                <w:tcPr>
                  <w:tcW w:w="641" w:type="pct"/>
                  <w:vAlign w:val="center"/>
                </w:tcPr>
                <w:p>
                  <w:pPr>
                    <w:jc w:val="center"/>
                    <w:rPr>
                      <w:snapToGrid w:val="0"/>
                      <w:color w:val="0000C7"/>
                      <w:szCs w:val="21"/>
                    </w:rPr>
                  </w:pPr>
                  <w:r>
                    <w:rPr>
                      <w:rFonts w:hint="eastAsia"/>
                      <w:snapToGrid w:val="0"/>
                      <w:color w:val="0000C7"/>
                      <w:szCs w:val="21"/>
                    </w:rPr>
                    <w:t>功率</w:t>
                  </w:r>
                </w:p>
              </w:tc>
              <w:tc>
                <w:tcPr>
                  <w:tcW w:w="1054" w:type="pct"/>
                  <w:vAlign w:val="center"/>
                </w:tcPr>
                <w:p>
                  <w:pPr>
                    <w:jc w:val="center"/>
                    <w:rPr>
                      <w:snapToGrid w:val="0"/>
                      <w:color w:val="0000C7"/>
                      <w:szCs w:val="21"/>
                    </w:rPr>
                  </w:pPr>
                  <w:r>
                    <w:rPr>
                      <w:rFonts w:hint="eastAsia"/>
                      <w:snapToGrid w:val="0"/>
                      <w:color w:val="0000C7"/>
                      <w:szCs w:val="21"/>
                    </w:rPr>
                    <w:t>20kw</w:t>
                  </w:r>
                </w:p>
              </w:tc>
              <w:tc>
                <w:tcPr>
                  <w:tcW w:w="410" w:type="pct"/>
                  <w:vAlign w:val="center"/>
                </w:tcPr>
                <w:p>
                  <w:pPr>
                    <w:jc w:val="center"/>
                    <w:rPr>
                      <w:snapToGrid w:val="0"/>
                      <w:color w:val="0000C7"/>
                      <w:szCs w:val="21"/>
                    </w:rPr>
                  </w:pPr>
                  <w:r>
                    <w:rPr>
                      <w:rFonts w:hint="eastAsia"/>
                      <w:snapToGrid w:val="0"/>
                      <w:color w:val="0000C7"/>
                      <w:szCs w:val="21"/>
                    </w:rPr>
                    <w:t>2个</w:t>
                  </w:r>
                </w:p>
              </w:tc>
              <w:tc>
                <w:tcPr>
                  <w:tcW w:w="525" w:type="pc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烘干</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snapToGrid w:val="0"/>
                      <w:szCs w:val="21"/>
                    </w:rPr>
                  </w:pPr>
                  <w:r>
                    <w:rPr>
                      <w:rFonts w:hint="eastAsia"/>
                      <w:bCs/>
                      <w:snapToGrid w:val="0"/>
                      <w:szCs w:val="21"/>
                    </w:rPr>
                    <w:t>功放</w:t>
                  </w:r>
                </w:p>
              </w:tc>
              <w:tc>
                <w:tcPr>
                  <w:tcW w:w="680" w:type="pct"/>
                  <w:vMerge w:val="restart"/>
                  <w:vAlign w:val="center"/>
                </w:tcPr>
                <w:p>
                  <w:pPr>
                    <w:jc w:val="center"/>
                    <w:rPr>
                      <w:rFonts w:hint="default" w:eastAsia="宋体"/>
                      <w:snapToGrid w:val="0"/>
                      <w:color w:val="0000C7"/>
                      <w:szCs w:val="21"/>
                      <w:lang w:val="en-US" w:eastAsia="zh-CN"/>
                    </w:rPr>
                  </w:pPr>
                  <w:r>
                    <w:rPr>
                      <w:rFonts w:hint="eastAsia"/>
                      <w:snapToGrid w:val="0"/>
                      <w:color w:val="0000C7"/>
                      <w:szCs w:val="21"/>
                      <w:lang w:val="en-US" w:eastAsia="zh-CN"/>
                    </w:rPr>
                    <w:t>铁壳加工</w:t>
                  </w:r>
                </w:p>
              </w:tc>
              <w:tc>
                <w:tcPr>
                  <w:tcW w:w="880" w:type="pct"/>
                  <w:vMerge w:val="restar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冲床</w:t>
                  </w:r>
                </w:p>
              </w:tc>
              <w:tc>
                <w:tcPr>
                  <w:tcW w:w="641"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吨位</w:t>
                  </w:r>
                </w:p>
              </w:tc>
              <w:tc>
                <w:tcPr>
                  <w:tcW w:w="1054" w:type="pct"/>
                  <w:vAlign w:val="center"/>
                </w:tcPr>
                <w:p>
                  <w:pPr>
                    <w:jc w:val="center"/>
                    <w:rPr>
                      <w:rFonts w:hint="default" w:ascii="Times New Roman" w:hAnsi="Times New Roman" w:eastAsia="宋体" w:cs="Times New Roman"/>
                      <w:snapToGrid w:val="0"/>
                      <w:color w:val="00B050"/>
                      <w:kern w:val="2"/>
                      <w:position w:val="-6"/>
                      <w:sz w:val="21"/>
                      <w:szCs w:val="21"/>
                      <w:lang w:val="en-US" w:eastAsia="zh-CN" w:bidi="ar-SA"/>
                    </w:rPr>
                  </w:pPr>
                  <w:commentRangeStart w:id="49"/>
                  <w:r>
                    <w:rPr>
                      <w:rFonts w:hint="eastAsia"/>
                      <w:snapToGrid w:val="0"/>
                      <w:color w:val="00B050"/>
                      <w:szCs w:val="21"/>
                      <w:lang w:val="en-US" w:eastAsia="zh-CN"/>
                    </w:rPr>
                    <w:t>200T</w:t>
                  </w:r>
                  <w:commentRangeEnd w:id="49"/>
                  <w:r>
                    <w:rPr>
                      <w:color w:val="00B050"/>
                    </w:rPr>
                    <w:commentReference w:id="49"/>
                  </w:r>
                </w:p>
              </w:tc>
              <w:tc>
                <w:tcPr>
                  <w:tcW w:w="410"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5</w:t>
                  </w:r>
                  <w:r>
                    <w:rPr>
                      <w:rFonts w:hint="eastAsia"/>
                      <w:snapToGrid w:val="0"/>
                      <w:color w:val="00B050"/>
                      <w:szCs w:val="21"/>
                    </w:rPr>
                    <w:t>台</w:t>
                  </w:r>
                </w:p>
              </w:tc>
              <w:tc>
                <w:tcPr>
                  <w:tcW w:w="525"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cs="Times New Roman"/>
                      <w:color w:val="0000FF"/>
                      <w:kern w:val="2"/>
                      <w:position w:val="-6"/>
                      <w:sz w:val="21"/>
                      <w:szCs w:val="21"/>
                      <w:lang w:val="en-US" w:eastAsia="zh-CN" w:bidi="ar-SA"/>
                    </w:rPr>
                    <w:t>冲压</w:t>
                  </w:r>
                </w:p>
              </w:tc>
              <w:tc>
                <w:tcPr>
                  <w:tcW w:w="399"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四楼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hint="eastAsia"/>
                      <w:bCs/>
                      <w:snapToGrid w:val="0"/>
                      <w:szCs w:val="21"/>
                    </w:rPr>
                  </w:pPr>
                </w:p>
              </w:tc>
              <w:tc>
                <w:tcPr>
                  <w:tcW w:w="680" w:type="pct"/>
                  <w:vMerge w:val="continue"/>
                  <w:vAlign w:val="center"/>
                </w:tcPr>
                <w:p>
                  <w:pPr>
                    <w:jc w:val="center"/>
                    <w:rPr>
                      <w:rFonts w:hint="eastAsia"/>
                      <w:snapToGrid w:val="0"/>
                      <w:color w:val="0000C7"/>
                      <w:szCs w:val="21"/>
                      <w:lang w:val="en-US" w:eastAsia="zh-CN"/>
                    </w:rPr>
                  </w:pPr>
                </w:p>
              </w:tc>
              <w:tc>
                <w:tcPr>
                  <w:tcW w:w="880" w:type="pct"/>
                  <w:vMerge w:val="continue"/>
                  <w:vAlign w:val="center"/>
                </w:tcPr>
                <w:p>
                  <w:pPr>
                    <w:jc w:val="center"/>
                    <w:rPr>
                      <w:rFonts w:hint="eastAsia"/>
                      <w:snapToGrid w:val="0"/>
                      <w:color w:val="00B050"/>
                      <w:szCs w:val="21"/>
                      <w:lang w:val="en-US" w:eastAsia="zh-CN"/>
                    </w:rPr>
                  </w:pPr>
                </w:p>
              </w:tc>
              <w:tc>
                <w:tcPr>
                  <w:tcW w:w="641"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吨位</w:t>
                  </w:r>
                </w:p>
              </w:tc>
              <w:tc>
                <w:tcPr>
                  <w:tcW w:w="1054"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160T</w:t>
                  </w:r>
                </w:p>
              </w:tc>
              <w:tc>
                <w:tcPr>
                  <w:tcW w:w="410"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3</w:t>
                  </w:r>
                  <w:r>
                    <w:rPr>
                      <w:rFonts w:hint="eastAsia"/>
                      <w:snapToGrid w:val="0"/>
                      <w:color w:val="00B050"/>
                      <w:szCs w:val="21"/>
                    </w:rPr>
                    <w:t>台</w:t>
                  </w:r>
                </w:p>
              </w:tc>
              <w:tc>
                <w:tcPr>
                  <w:tcW w:w="525" w:type="pct"/>
                  <w:vMerge w:val="continue"/>
                  <w:vAlign w:val="center"/>
                </w:tcPr>
                <w:p>
                  <w:pPr>
                    <w:jc w:val="center"/>
                    <w:rPr>
                      <w:rFonts w:hint="eastAsia"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hint="eastAsia"/>
                      <w:bCs/>
                      <w:snapToGrid w:val="0"/>
                      <w:szCs w:val="21"/>
                    </w:rPr>
                  </w:pPr>
                </w:p>
              </w:tc>
              <w:tc>
                <w:tcPr>
                  <w:tcW w:w="680" w:type="pct"/>
                  <w:vMerge w:val="continue"/>
                  <w:vAlign w:val="center"/>
                </w:tcPr>
                <w:p>
                  <w:pPr>
                    <w:jc w:val="center"/>
                    <w:rPr>
                      <w:rFonts w:hint="eastAsia"/>
                      <w:snapToGrid w:val="0"/>
                      <w:color w:val="0000C7"/>
                      <w:szCs w:val="21"/>
                      <w:lang w:val="en-US" w:eastAsia="zh-CN"/>
                    </w:rPr>
                  </w:pPr>
                </w:p>
              </w:tc>
              <w:tc>
                <w:tcPr>
                  <w:tcW w:w="880" w:type="pct"/>
                  <w:vMerge w:val="continue"/>
                  <w:vAlign w:val="center"/>
                </w:tcPr>
                <w:p>
                  <w:pPr>
                    <w:jc w:val="center"/>
                    <w:rPr>
                      <w:rFonts w:hint="eastAsia"/>
                      <w:snapToGrid w:val="0"/>
                      <w:color w:val="00B050"/>
                      <w:szCs w:val="21"/>
                      <w:lang w:val="en-US" w:eastAsia="zh-CN"/>
                    </w:rPr>
                  </w:pPr>
                </w:p>
              </w:tc>
              <w:tc>
                <w:tcPr>
                  <w:tcW w:w="641"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吨位</w:t>
                  </w:r>
                </w:p>
              </w:tc>
              <w:tc>
                <w:tcPr>
                  <w:tcW w:w="1054"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80T</w:t>
                  </w:r>
                </w:p>
              </w:tc>
              <w:tc>
                <w:tcPr>
                  <w:tcW w:w="410" w:type="pct"/>
                  <w:vAlign w:val="center"/>
                </w:tcPr>
                <w:p>
                  <w:pPr>
                    <w:jc w:val="center"/>
                    <w:rPr>
                      <w:rFonts w:hint="eastAsia" w:ascii="Times New Roman" w:hAnsi="Times New Roman" w:eastAsia="宋体" w:cs="Times New Roman"/>
                      <w:snapToGrid w:val="0"/>
                      <w:color w:val="00B050"/>
                      <w:kern w:val="2"/>
                      <w:position w:val="-6"/>
                      <w:sz w:val="21"/>
                      <w:szCs w:val="21"/>
                      <w:lang w:val="en-US" w:eastAsia="zh-CN" w:bidi="ar-SA"/>
                    </w:rPr>
                  </w:pPr>
                  <w:r>
                    <w:rPr>
                      <w:rFonts w:hint="eastAsia"/>
                      <w:snapToGrid w:val="0"/>
                      <w:color w:val="00B050"/>
                      <w:szCs w:val="21"/>
                      <w:lang w:val="en-US" w:eastAsia="zh-CN"/>
                    </w:rPr>
                    <w:t>2</w:t>
                  </w:r>
                  <w:r>
                    <w:rPr>
                      <w:rFonts w:hint="eastAsia"/>
                      <w:snapToGrid w:val="0"/>
                      <w:color w:val="00B050"/>
                      <w:szCs w:val="21"/>
                    </w:rPr>
                    <w:t>台</w:t>
                  </w:r>
                </w:p>
              </w:tc>
              <w:tc>
                <w:tcPr>
                  <w:tcW w:w="525" w:type="pct"/>
                  <w:vMerge w:val="continue"/>
                  <w:vAlign w:val="center"/>
                </w:tcPr>
                <w:p>
                  <w:pPr>
                    <w:jc w:val="center"/>
                    <w:rPr>
                      <w:rFonts w:hint="eastAsia"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ascii="Times New Roman" w:hAnsi="Times New Roman" w:eastAsia="宋体" w:cs="Times New Roman"/>
                      <w:snapToGrid w:val="0"/>
                      <w:kern w:val="2"/>
                      <w:position w:val="-6"/>
                      <w:sz w:val="21"/>
                      <w:szCs w:val="21"/>
                      <w:lang w:val="en-US" w:eastAsia="zh-CN" w:bidi="ar-SA"/>
                    </w:rPr>
                  </w:pPr>
                </w:p>
              </w:tc>
              <w:tc>
                <w:tcPr>
                  <w:tcW w:w="680" w:type="pct"/>
                  <w:vMerge w:val="restar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涂装车间</w:t>
                  </w: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喷粉柜</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尺寸</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color w:val="0000C7"/>
                      <w:szCs w:val="21"/>
                    </w:rPr>
                    <w:t>长*宽*高5*2.7*2.2m</w:t>
                  </w:r>
                </w:p>
              </w:tc>
              <w:tc>
                <w:tcPr>
                  <w:tcW w:w="410"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2</w:t>
                  </w:r>
                  <w:r>
                    <w:rPr>
                      <w:rFonts w:hint="eastAsia"/>
                      <w:snapToGrid w:val="0"/>
                      <w:color w:val="0000C7"/>
                      <w:szCs w:val="21"/>
                      <w:lang w:val="en-US" w:eastAsia="zh-CN"/>
                    </w:rPr>
                    <w:t>个</w:t>
                  </w:r>
                </w:p>
              </w:tc>
              <w:tc>
                <w:tcPr>
                  <w:tcW w:w="525" w:type="pct"/>
                  <w:vMerge w:val="restar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喷粉</w:t>
                  </w:r>
                </w:p>
              </w:tc>
              <w:tc>
                <w:tcPr>
                  <w:tcW w:w="399"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五楼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ascii="Times New Roman" w:hAnsi="Times New Roman" w:eastAsia="宋体" w:cs="Times New Roman"/>
                      <w:snapToGrid w:val="0"/>
                      <w:kern w:val="2"/>
                      <w:position w:val="-6"/>
                      <w:sz w:val="21"/>
                      <w:szCs w:val="21"/>
                      <w:lang w:val="en-US" w:eastAsia="zh-CN" w:bidi="ar-SA"/>
                    </w:rPr>
                  </w:pPr>
                </w:p>
              </w:tc>
              <w:tc>
                <w:tcPr>
                  <w:tcW w:w="680" w:type="pct"/>
                  <w:vMerge w:val="continue"/>
                  <w:vAlign w:val="center"/>
                </w:tcPr>
                <w:p>
                  <w:pPr>
                    <w:jc w:val="center"/>
                    <w:rPr>
                      <w:snapToGrid w:val="0"/>
                      <w:color w:val="0000C7"/>
                      <w:szCs w:val="21"/>
                    </w:rPr>
                  </w:pPr>
                </w:p>
              </w:tc>
              <w:tc>
                <w:tcPr>
                  <w:tcW w:w="880" w:type="pct"/>
                  <w:vAlign w:val="center"/>
                </w:tcPr>
                <w:p>
                  <w:pPr>
                    <w:jc w:val="center"/>
                    <w:rPr>
                      <w:rFonts w:hint="eastAsia" w:ascii="Times New Roman" w:hAnsi="Times New Roman" w:eastAsia="宋体" w:cs="Times New Roman"/>
                      <w:snapToGrid w:val="0"/>
                      <w:color w:val="FF0000"/>
                      <w:kern w:val="2"/>
                      <w:position w:val="-6"/>
                      <w:sz w:val="21"/>
                      <w:szCs w:val="21"/>
                      <w:lang w:val="en-US" w:eastAsia="zh-CN" w:bidi="ar-SA"/>
                    </w:rPr>
                  </w:pPr>
                  <w:r>
                    <w:rPr>
                      <w:rFonts w:hint="eastAsia"/>
                      <w:snapToGrid w:val="0"/>
                      <w:color w:val="FF0000"/>
                      <w:szCs w:val="21"/>
                      <w:lang w:val="en-US" w:eastAsia="zh-CN"/>
                    </w:rPr>
                    <w:t>静电喷枪</w:t>
                  </w:r>
                </w:p>
              </w:tc>
              <w:tc>
                <w:tcPr>
                  <w:tcW w:w="641" w:type="pct"/>
                  <w:vAlign w:val="center"/>
                </w:tcPr>
                <w:p>
                  <w:pPr>
                    <w:jc w:val="center"/>
                    <w:rPr>
                      <w:rFonts w:hint="default" w:ascii="Times New Roman" w:hAnsi="Times New Roman" w:eastAsia="宋体" w:cs="Times New Roman"/>
                      <w:snapToGrid w:val="0"/>
                      <w:color w:val="FF0000"/>
                      <w:kern w:val="2"/>
                      <w:position w:val="-6"/>
                      <w:sz w:val="21"/>
                      <w:szCs w:val="21"/>
                      <w:lang w:val="en-US" w:eastAsia="zh-CN" w:bidi="ar-SA"/>
                    </w:rPr>
                  </w:pPr>
                  <w:r>
                    <w:rPr>
                      <w:rFonts w:hint="eastAsia" w:cs="Times New Roman"/>
                      <w:snapToGrid w:val="0"/>
                      <w:color w:val="FF0000"/>
                      <w:kern w:val="2"/>
                      <w:position w:val="-6"/>
                      <w:sz w:val="21"/>
                      <w:szCs w:val="21"/>
                      <w:lang w:val="en-US" w:eastAsia="zh-CN" w:bidi="ar-SA"/>
                    </w:rPr>
                    <w:t>喷粉量</w:t>
                  </w:r>
                </w:p>
              </w:tc>
              <w:tc>
                <w:tcPr>
                  <w:tcW w:w="1054" w:type="pct"/>
                  <w:vAlign w:val="center"/>
                </w:tcPr>
                <w:p>
                  <w:pPr>
                    <w:jc w:val="center"/>
                    <w:rPr>
                      <w:rFonts w:hint="default" w:ascii="Times New Roman" w:hAnsi="Times New Roman" w:eastAsia="宋体" w:cs="Times New Roman"/>
                      <w:color w:val="FF0000"/>
                      <w:kern w:val="2"/>
                      <w:position w:val="-6"/>
                      <w:sz w:val="21"/>
                      <w:szCs w:val="21"/>
                      <w:lang w:val="en-US" w:eastAsia="zh-CN" w:bidi="ar-SA"/>
                    </w:rPr>
                  </w:pPr>
                  <w:r>
                    <w:rPr>
                      <w:rFonts w:hint="eastAsia"/>
                      <w:color w:val="FF0000"/>
                      <w:szCs w:val="21"/>
                      <w:lang w:val="en-US" w:eastAsia="zh-CN"/>
                    </w:rPr>
                    <w:t>0.2kg/h</w:t>
                  </w:r>
                </w:p>
              </w:tc>
              <w:tc>
                <w:tcPr>
                  <w:tcW w:w="410" w:type="pct"/>
                  <w:vAlign w:val="center"/>
                </w:tcPr>
                <w:p>
                  <w:pPr>
                    <w:jc w:val="center"/>
                    <w:rPr>
                      <w:rFonts w:hint="default" w:ascii="Times New Roman" w:hAnsi="Times New Roman" w:eastAsia="宋体" w:cs="Times New Roman"/>
                      <w:snapToGrid w:val="0"/>
                      <w:color w:val="FF0000"/>
                      <w:kern w:val="2"/>
                      <w:position w:val="-6"/>
                      <w:sz w:val="21"/>
                      <w:szCs w:val="21"/>
                      <w:lang w:val="en-US" w:eastAsia="zh-CN" w:bidi="ar-SA"/>
                    </w:rPr>
                  </w:pPr>
                  <w:r>
                    <w:rPr>
                      <w:rFonts w:hint="eastAsia"/>
                      <w:snapToGrid w:val="0"/>
                      <w:color w:val="FF0000"/>
                      <w:szCs w:val="21"/>
                      <w:lang w:val="en-US" w:eastAsia="zh-CN"/>
                    </w:rPr>
                    <w:t>4把</w:t>
                  </w:r>
                </w:p>
              </w:tc>
              <w:tc>
                <w:tcPr>
                  <w:tcW w:w="525" w:type="pct"/>
                  <w:vMerge w:val="continue"/>
                  <w:vAlign w:val="center"/>
                </w:tcPr>
                <w:p>
                  <w:pPr>
                    <w:jc w:val="center"/>
                    <w:rPr>
                      <w:rFonts w:hint="default"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ascii="Times New Roman" w:hAnsi="Times New Roman" w:eastAsia="宋体" w:cs="Times New Roman"/>
                      <w:snapToGrid w:val="0"/>
                      <w:kern w:val="2"/>
                      <w:position w:val="-6"/>
                      <w:sz w:val="21"/>
                      <w:szCs w:val="21"/>
                      <w:lang w:val="en-US" w:eastAsia="zh-CN" w:bidi="ar-SA"/>
                    </w:rPr>
                  </w:pPr>
                </w:p>
              </w:tc>
              <w:tc>
                <w:tcPr>
                  <w:tcW w:w="680" w:type="pct"/>
                  <w:vMerge w:val="continue"/>
                  <w:vAlign w:val="center"/>
                </w:tcPr>
                <w:p>
                  <w:pPr>
                    <w:jc w:val="center"/>
                    <w:rPr>
                      <w:snapToGrid w:val="0"/>
                      <w:color w:val="0000C7"/>
                      <w:szCs w:val="21"/>
                    </w:rPr>
                  </w:pP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喷粉房</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尺寸</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color w:val="0000C7"/>
                      <w:szCs w:val="21"/>
                    </w:rPr>
                    <w:t>10m*5.4m*2.2m</w:t>
                  </w:r>
                </w:p>
              </w:tc>
              <w:tc>
                <w:tcPr>
                  <w:tcW w:w="41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1个</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rFonts w:ascii="Times New Roman" w:hAnsi="Times New Roman" w:eastAsia="宋体" w:cs="Times New Roman"/>
                      <w:snapToGrid w:val="0"/>
                      <w:kern w:val="2"/>
                      <w:position w:val="-6"/>
                      <w:sz w:val="21"/>
                      <w:szCs w:val="21"/>
                      <w:lang w:val="en-US" w:eastAsia="zh-CN" w:bidi="ar-SA"/>
                    </w:rPr>
                  </w:pPr>
                </w:p>
              </w:tc>
              <w:tc>
                <w:tcPr>
                  <w:tcW w:w="680" w:type="pct"/>
                  <w:vMerge w:val="continue"/>
                  <w:vAlign w:val="center"/>
                </w:tcPr>
                <w:p>
                  <w:pPr>
                    <w:jc w:val="center"/>
                    <w:rPr>
                      <w:snapToGrid w:val="0"/>
                      <w:color w:val="0000C7"/>
                      <w:szCs w:val="21"/>
                    </w:rPr>
                  </w:pP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固化线（电能）</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尺寸</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color w:val="0000C7"/>
                      <w:szCs w:val="21"/>
                    </w:rPr>
                    <w:t>37m*1.8m*2m</w:t>
                  </w:r>
                </w:p>
              </w:tc>
              <w:tc>
                <w:tcPr>
                  <w:tcW w:w="410"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1条</w:t>
                  </w:r>
                </w:p>
              </w:tc>
              <w:tc>
                <w:tcPr>
                  <w:tcW w:w="525" w:type="pct"/>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固化</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restart"/>
                  <w:vAlign w:val="center"/>
                </w:tcPr>
                <w:p>
                  <w:pPr>
                    <w:jc w:val="center"/>
                    <w:rPr>
                      <w:rFonts w:hint="eastAsia"/>
                      <w:snapToGrid w:val="0"/>
                      <w:color w:val="0000C7"/>
                      <w:szCs w:val="21"/>
                    </w:rPr>
                  </w:pPr>
                  <w:r>
                    <w:rPr>
                      <w:rFonts w:hint="eastAsia"/>
                      <w:snapToGrid w:val="0"/>
                      <w:color w:val="0000C7"/>
                      <w:szCs w:val="21"/>
                    </w:rPr>
                    <w:t>丝印车间</w:t>
                  </w:r>
                </w:p>
              </w:tc>
              <w:tc>
                <w:tcPr>
                  <w:tcW w:w="880"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自动丝印机</w:t>
                  </w:r>
                </w:p>
              </w:tc>
              <w:tc>
                <w:tcPr>
                  <w:tcW w:w="641"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印刷速度</w:t>
                  </w:r>
                </w:p>
              </w:tc>
              <w:tc>
                <w:tcPr>
                  <w:tcW w:w="1054"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0.5m/min</w:t>
                  </w:r>
                </w:p>
              </w:tc>
              <w:tc>
                <w:tcPr>
                  <w:tcW w:w="410" w:type="pct"/>
                  <w:vAlign w:val="center"/>
                </w:tcPr>
                <w:p>
                  <w:pPr>
                    <w:jc w:val="center"/>
                    <w:rPr>
                      <w:rFonts w:hint="default"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1台</w:t>
                  </w:r>
                </w:p>
              </w:tc>
              <w:tc>
                <w:tcPr>
                  <w:tcW w:w="525" w:type="pct"/>
                  <w:vMerge w:val="restar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丝印</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color w:val="0000C7"/>
                      <w:szCs w:val="21"/>
                    </w:rPr>
                  </w:pP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手动丝印机</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印刷速度</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0.5m/min</w:t>
                  </w:r>
                </w:p>
              </w:tc>
              <w:tc>
                <w:tcPr>
                  <w:tcW w:w="41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2台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rFonts w:hint="eastAsia" w:ascii="Times New Roman" w:hAnsi="Times New Roman" w:eastAsia="宋体" w:cs="Times New Roman"/>
                      <w:snapToGrid w:val="0"/>
                      <w:color w:val="0000C7"/>
                      <w:szCs w:val="21"/>
                      <w:lang w:val="en-US" w:eastAsia="zh-CN"/>
                    </w:rPr>
                  </w:pPr>
                  <w:r>
                    <w:rPr>
                      <w:rFonts w:hint="eastAsia" w:ascii="Times New Roman" w:hAnsi="Times New Roman" w:eastAsia="宋体" w:cs="Times New Roman"/>
                      <w:snapToGrid w:val="0"/>
                      <w:color w:val="0000C7"/>
                      <w:szCs w:val="21"/>
                      <w:lang w:val="en-US" w:eastAsia="zh-CN"/>
                    </w:rPr>
                    <w:t>功放</w:t>
                  </w:r>
                </w:p>
                <w:p>
                  <w:pPr>
                    <w:jc w:val="center"/>
                    <w:rPr>
                      <w:rFonts w:hint="default"/>
                      <w:color w:val="0000C7"/>
                      <w:lang w:val="en-US" w:eastAsia="zh-CN"/>
                    </w:rPr>
                  </w:pPr>
                  <w:r>
                    <w:rPr>
                      <w:rFonts w:hint="eastAsia" w:ascii="Times New Roman" w:hAnsi="Times New Roman" w:eastAsia="宋体" w:cs="Times New Roman"/>
                      <w:snapToGrid w:val="0"/>
                      <w:color w:val="0000C7"/>
                      <w:szCs w:val="21"/>
                      <w:lang w:val="en-US" w:eastAsia="zh-CN"/>
                    </w:rPr>
                    <w:t>音响</w:t>
                  </w:r>
                </w:p>
              </w:tc>
              <w:tc>
                <w:tcPr>
                  <w:tcW w:w="680" w:type="pct"/>
                  <w:vAlign w:val="center"/>
                </w:tcPr>
                <w:p>
                  <w:pPr>
                    <w:jc w:val="center"/>
                    <w:rPr>
                      <w:rFonts w:hint="eastAsia" w:eastAsia="宋体"/>
                      <w:snapToGrid w:val="0"/>
                      <w:color w:val="0000C7"/>
                      <w:szCs w:val="21"/>
                      <w:lang w:val="en-US" w:eastAsia="zh-CN"/>
                    </w:rPr>
                  </w:pPr>
                  <w:r>
                    <w:rPr>
                      <w:rFonts w:hint="eastAsia"/>
                      <w:snapToGrid w:val="0"/>
                      <w:color w:val="0000C7"/>
                      <w:szCs w:val="21"/>
                      <w:lang w:val="en-US" w:eastAsia="zh-CN"/>
                    </w:rPr>
                    <w:t>波峰焊</w:t>
                  </w: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波峰焊机</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功率</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15kw</w:t>
                  </w:r>
                </w:p>
              </w:tc>
              <w:tc>
                <w:tcPr>
                  <w:tcW w:w="41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1台</w:t>
                  </w:r>
                </w:p>
              </w:tc>
              <w:tc>
                <w:tcPr>
                  <w:tcW w:w="525" w:type="pc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波峰焊</w:t>
                  </w:r>
                </w:p>
              </w:tc>
              <w:tc>
                <w:tcPr>
                  <w:tcW w:w="399"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三楼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Align w:val="center"/>
                </w:tcPr>
                <w:p>
                  <w:pPr>
                    <w:jc w:val="center"/>
                    <w:rPr>
                      <w:rFonts w:hint="eastAsia" w:eastAsia="宋体"/>
                      <w:snapToGrid w:val="0"/>
                      <w:color w:val="0000C7"/>
                      <w:szCs w:val="21"/>
                      <w:lang w:val="en-US" w:eastAsia="zh-CN"/>
                    </w:rPr>
                  </w:pPr>
                  <w:r>
                    <w:rPr>
                      <w:rFonts w:hint="eastAsia"/>
                      <w:snapToGrid w:val="0"/>
                      <w:color w:val="0000C7"/>
                      <w:szCs w:val="21"/>
                      <w:lang w:val="en-US" w:eastAsia="zh-CN"/>
                    </w:rPr>
                    <w:t>切角</w:t>
                  </w: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电容切</w:t>
                  </w:r>
                  <w:r>
                    <w:rPr>
                      <w:rFonts w:hint="eastAsia"/>
                      <w:snapToGrid w:val="0"/>
                      <w:color w:val="0000C7"/>
                      <w:szCs w:val="21"/>
                      <w:lang w:val="en-US" w:eastAsia="zh-CN"/>
                    </w:rPr>
                    <w:t>角</w:t>
                  </w:r>
                  <w:r>
                    <w:rPr>
                      <w:rFonts w:hint="eastAsia"/>
                      <w:snapToGrid w:val="0"/>
                      <w:color w:val="0000C7"/>
                      <w:szCs w:val="21"/>
                    </w:rPr>
                    <w:t>机</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功率</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3kw</w:t>
                  </w:r>
                </w:p>
              </w:tc>
              <w:tc>
                <w:tcPr>
                  <w:tcW w:w="41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2台</w:t>
                  </w:r>
                </w:p>
              </w:tc>
              <w:tc>
                <w:tcPr>
                  <w:tcW w:w="525" w:type="pc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切角</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Align w:val="center"/>
                </w:tcPr>
                <w:p>
                  <w:pPr>
                    <w:jc w:val="center"/>
                    <w:rPr>
                      <w:rFonts w:hint="eastAsia" w:eastAsia="宋体"/>
                      <w:snapToGrid w:val="0"/>
                      <w:color w:val="0000C7"/>
                      <w:szCs w:val="21"/>
                      <w:lang w:val="en-US" w:eastAsia="zh-CN"/>
                    </w:rPr>
                  </w:pPr>
                  <w:r>
                    <w:rPr>
                      <w:rFonts w:hint="eastAsia"/>
                      <w:snapToGrid w:val="0"/>
                      <w:color w:val="0000C7"/>
                      <w:szCs w:val="21"/>
                      <w:lang w:val="en-US" w:eastAsia="zh-CN"/>
                    </w:rPr>
                    <w:t>焊接</w:t>
                  </w:r>
                </w:p>
              </w:tc>
              <w:tc>
                <w:tcPr>
                  <w:tcW w:w="88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电烙铁</w:t>
                  </w:r>
                </w:p>
              </w:tc>
              <w:tc>
                <w:tcPr>
                  <w:tcW w:w="641"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功率</w:t>
                  </w:r>
                </w:p>
              </w:tc>
              <w:tc>
                <w:tcPr>
                  <w:tcW w:w="1054"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1kw</w:t>
                  </w:r>
                </w:p>
              </w:tc>
              <w:tc>
                <w:tcPr>
                  <w:tcW w:w="410" w:type="pct"/>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30台</w:t>
                  </w:r>
                </w:p>
              </w:tc>
              <w:tc>
                <w:tcPr>
                  <w:tcW w:w="525" w:type="pc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焊接</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rFonts w:hint="eastAsia" w:eastAsia="宋体"/>
                      <w:snapToGrid w:val="0"/>
                      <w:szCs w:val="21"/>
                      <w:lang w:val="en-US" w:eastAsia="zh-CN"/>
                    </w:rPr>
                  </w:pPr>
                  <w:r>
                    <w:rPr>
                      <w:rFonts w:hint="eastAsia"/>
                      <w:snapToGrid w:val="0"/>
                      <w:szCs w:val="21"/>
                      <w:lang w:val="en-US" w:eastAsia="zh-CN"/>
                    </w:rPr>
                    <w:t>喇叭</w:t>
                  </w:r>
                </w:p>
              </w:tc>
              <w:tc>
                <w:tcPr>
                  <w:tcW w:w="680" w:type="pct"/>
                  <w:vAlign w:val="center"/>
                </w:tcPr>
                <w:p>
                  <w:pPr>
                    <w:jc w:val="center"/>
                    <w:rPr>
                      <w:rFonts w:hint="eastAsia" w:eastAsia="宋体"/>
                      <w:snapToGrid w:val="0"/>
                      <w:szCs w:val="21"/>
                      <w:lang w:eastAsia="zh-CN"/>
                    </w:rPr>
                  </w:pPr>
                  <w:r>
                    <w:rPr>
                      <w:rFonts w:hint="eastAsia"/>
                      <w:snapToGrid w:val="0"/>
                      <w:szCs w:val="21"/>
                      <w:lang w:val="en-US" w:eastAsia="zh-CN"/>
                    </w:rPr>
                    <w:t>黏合</w:t>
                  </w:r>
                </w:p>
              </w:tc>
              <w:tc>
                <w:tcPr>
                  <w:tcW w:w="880" w:type="pct"/>
                  <w:vAlign w:val="center"/>
                </w:tcPr>
                <w:p>
                  <w:pPr>
                    <w:jc w:val="center"/>
                    <w:rPr>
                      <w:snapToGrid w:val="0"/>
                      <w:szCs w:val="21"/>
                    </w:rPr>
                  </w:pPr>
                  <w:r>
                    <w:rPr>
                      <w:rFonts w:hint="eastAsia"/>
                      <w:snapToGrid w:val="0"/>
                      <w:szCs w:val="21"/>
                    </w:rPr>
                    <w:t>点胶机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1kw</w:t>
                  </w:r>
                </w:p>
              </w:tc>
              <w:tc>
                <w:tcPr>
                  <w:tcW w:w="410" w:type="pct"/>
                  <w:vAlign w:val="center"/>
                </w:tcPr>
                <w:p>
                  <w:pPr>
                    <w:jc w:val="center"/>
                    <w:rPr>
                      <w:snapToGrid w:val="0"/>
                      <w:szCs w:val="21"/>
                    </w:rPr>
                  </w:pPr>
                  <w:r>
                    <w:rPr>
                      <w:rFonts w:hint="eastAsia"/>
                      <w:snapToGrid w:val="0"/>
                      <w:szCs w:val="21"/>
                    </w:rPr>
                    <w:t>8台</w:t>
                  </w:r>
                </w:p>
              </w:tc>
              <w:tc>
                <w:tcPr>
                  <w:tcW w:w="525" w:type="pc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cs="Times New Roman"/>
                      <w:color w:val="0000C7"/>
                      <w:kern w:val="2"/>
                      <w:position w:val="-6"/>
                      <w:sz w:val="21"/>
                      <w:szCs w:val="21"/>
                      <w:lang w:val="en-US" w:eastAsia="zh-CN" w:bidi="ar-SA"/>
                    </w:rPr>
                    <w:t>黏合</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Align w:val="center"/>
                </w:tcPr>
                <w:p>
                  <w:pPr>
                    <w:jc w:val="center"/>
                    <w:rPr>
                      <w:snapToGrid w:val="0"/>
                      <w:szCs w:val="21"/>
                    </w:rPr>
                  </w:pPr>
                  <w:r>
                    <w:rPr>
                      <w:rFonts w:hint="eastAsia"/>
                      <w:snapToGrid w:val="0"/>
                      <w:szCs w:val="21"/>
                    </w:rPr>
                    <w:t>打端子</w:t>
                  </w:r>
                </w:p>
              </w:tc>
              <w:tc>
                <w:tcPr>
                  <w:tcW w:w="880" w:type="pct"/>
                  <w:vAlign w:val="center"/>
                </w:tcPr>
                <w:p>
                  <w:pPr>
                    <w:jc w:val="center"/>
                    <w:rPr>
                      <w:snapToGrid w:val="0"/>
                      <w:szCs w:val="21"/>
                    </w:rPr>
                  </w:pPr>
                  <w:r>
                    <w:rPr>
                      <w:rFonts w:hint="eastAsia"/>
                      <w:snapToGrid w:val="0"/>
                      <w:szCs w:val="21"/>
                    </w:rPr>
                    <w:t>端子机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1kw</w:t>
                  </w:r>
                </w:p>
              </w:tc>
              <w:tc>
                <w:tcPr>
                  <w:tcW w:w="410" w:type="pct"/>
                  <w:vAlign w:val="center"/>
                </w:tcPr>
                <w:p>
                  <w:pPr>
                    <w:jc w:val="center"/>
                    <w:rPr>
                      <w:snapToGrid w:val="0"/>
                      <w:szCs w:val="21"/>
                    </w:rPr>
                  </w:pPr>
                  <w:r>
                    <w:rPr>
                      <w:rFonts w:hint="eastAsia"/>
                      <w:snapToGrid w:val="0"/>
                      <w:szCs w:val="21"/>
                    </w:rPr>
                    <w:t>6台</w:t>
                  </w:r>
                </w:p>
              </w:tc>
              <w:tc>
                <w:tcPr>
                  <w:tcW w:w="525"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打端子</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Align w:val="center"/>
                </w:tcPr>
                <w:p>
                  <w:pPr>
                    <w:jc w:val="center"/>
                    <w:rPr>
                      <w:rFonts w:hint="eastAsia" w:eastAsia="宋体"/>
                      <w:snapToGrid w:val="0"/>
                      <w:szCs w:val="21"/>
                      <w:lang w:val="en-US" w:eastAsia="zh-CN"/>
                    </w:rPr>
                  </w:pPr>
                  <w:r>
                    <w:rPr>
                      <w:rFonts w:hint="eastAsia"/>
                      <w:snapToGrid w:val="0"/>
                      <w:szCs w:val="21"/>
                      <w:lang w:val="en-US" w:eastAsia="zh-CN"/>
                    </w:rPr>
                    <w:t>铆合</w:t>
                  </w: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冲压机</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15kw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525"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铆合</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Align w:val="center"/>
                </w:tcPr>
                <w:p>
                  <w:pPr>
                    <w:jc w:val="center"/>
                    <w:rPr>
                      <w:rFonts w:hint="eastAsia" w:eastAsia="宋体"/>
                      <w:snapToGrid w:val="0"/>
                      <w:szCs w:val="21"/>
                      <w:lang w:val="en-US" w:eastAsia="zh-CN"/>
                    </w:rPr>
                  </w:pPr>
                  <w:r>
                    <w:rPr>
                      <w:rFonts w:hint="eastAsia"/>
                      <w:snapToGrid w:val="0"/>
                      <w:szCs w:val="21"/>
                      <w:lang w:val="en-US" w:eastAsia="zh-CN"/>
                    </w:rPr>
                    <w:t>打孔</w:t>
                  </w:r>
                </w:p>
              </w:tc>
              <w:tc>
                <w:tcPr>
                  <w:tcW w:w="880" w:type="pct"/>
                  <w:vAlign w:val="center"/>
                </w:tcPr>
                <w:p>
                  <w:pPr>
                    <w:jc w:val="center"/>
                    <w:rPr>
                      <w:rFonts w:hint="eastAsia"/>
                      <w:snapToGrid w:val="0"/>
                      <w:szCs w:val="21"/>
                    </w:rPr>
                  </w:pPr>
                  <w:r>
                    <w:rPr>
                      <w:rFonts w:hint="eastAsia"/>
                      <w:snapToGrid w:val="0"/>
                      <w:spacing w:val="6"/>
                      <w:szCs w:val="21"/>
                    </w:rPr>
                    <w:t>企眼机</w:t>
                  </w:r>
                </w:p>
              </w:tc>
              <w:tc>
                <w:tcPr>
                  <w:tcW w:w="641" w:type="pct"/>
                  <w:vAlign w:val="center"/>
                </w:tcPr>
                <w:p>
                  <w:pPr>
                    <w:jc w:val="center"/>
                    <w:rPr>
                      <w:rFonts w:hint="eastAsia" w:eastAsia="宋体"/>
                      <w:snapToGrid w:val="0"/>
                      <w:szCs w:val="21"/>
                      <w:lang w:val="en-US" w:eastAsia="zh-CN"/>
                    </w:rPr>
                  </w:pPr>
                  <w:r>
                    <w:rPr>
                      <w:rFonts w:hint="eastAsia"/>
                      <w:snapToGrid w:val="0"/>
                      <w:szCs w:val="21"/>
                      <w:lang w:val="en-US" w:eastAsia="zh-CN"/>
                    </w:rPr>
                    <w:t>功率</w:t>
                  </w:r>
                </w:p>
              </w:tc>
              <w:tc>
                <w:tcPr>
                  <w:tcW w:w="1054" w:type="pct"/>
                  <w:vAlign w:val="center"/>
                </w:tcPr>
                <w:p>
                  <w:pPr>
                    <w:jc w:val="center"/>
                    <w:rPr>
                      <w:rFonts w:hint="default" w:eastAsia="宋体"/>
                      <w:snapToGrid w:val="0"/>
                      <w:szCs w:val="21"/>
                      <w:lang w:val="en-US" w:eastAsia="zh-CN"/>
                    </w:rPr>
                  </w:pPr>
                  <w:r>
                    <w:rPr>
                      <w:rFonts w:hint="eastAsia"/>
                      <w:snapToGrid w:val="0"/>
                      <w:szCs w:val="21"/>
                      <w:lang w:val="en-US" w:eastAsia="zh-CN"/>
                    </w:rPr>
                    <w:t>1.5kw</w:t>
                  </w:r>
                </w:p>
              </w:tc>
              <w:tc>
                <w:tcPr>
                  <w:tcW w:w="410" w:type="pct"/>
                  <w:vAlign w:val="center"/>
                </w:tcPr>
                <w:p>
                  <w:pPr>
                    <w:jc w:val="center"/>
                    <w:rPr>
                      <w:rFonts w:hint="default" w:eastAsia="宋体"/>
                      <w:snapToGrid w:val="0"/>
                      <w:szCs w:val="21"/>
                      <w:lang w:val="en-US" w:eastAsia="zh-CN"/>
                    </w:rPr>
                  </w:pPr>
                  <w:r>
                    <w:rPr>
                      <w:rFonts w:hint="eastAsia"/>
                      <w:snapToGrid w:val="0"/>
                      <w:szCs w:val="21"/>
                      <w:lang w:val="en-US" w:eastAsia="zh-CN"/>
                    </w:rPr>
                    <w:t>6台</w:t>
                  </w:r>
                </w:p>
              </w:tc>
              <w:tc>
                <w:tcPr>
                  <w:tcW w:w="525"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打孔</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Align w:val="center"/>
                </w:tcPr>
                <w:p>
                  <w:pPr>
                    <w:jc w:val="center"/>
                    <w:rPr>
                      <w:rFonts w:hint="default" w:eastAsia="宋体"/>
                      <w:snapToGrid w:val="0"/>
                      <w:szCs w:val="21"/>
                      <w:lang w:val="en-US" w:eastAsia="zh-CN"/>
                    </w:rPr>
                  </w:pPr>
                  <w:r>
                    <w:rPr>
                      <w:rFonts w:hint="eastAsia"/>
                      <w:snapToGrid w:val="0"/>
                      <w:szCs w:val="21"/>
                      <w:lang w:val="en-US" w:eastAsia="zh-CN"/>
                    </w:rPr>
                    <w:t>焊接、组装</w:t>
                  </w: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电烙铁</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lang w:val="en-US" w:eastAsia="zh-CN"/>
                    </w:rPr>
                    <w:t>10</w:t>
                  </w:r>
                  <w:r>
                    <w:rPr>
                      <w:rFonts w:hint="eastAsia"/>
                      <w:snapToGrid w:val="0"/>
                      <w:szCs w:val="21"/>
                    </w:rPr>
                    <w:t>台</w:t>
                  </w:r>
                </w:p>
              </w:tc>
              <w:tc>
                <w:tcPr>
                  <w:tcW w:w="525" w:type="pct"/>
                  <w:vAlign w:val="center"/>
                </w:tcPr>
                <w:p>
                  <w:pPr>
                    <w:jc w:val="center"/>
                    <w:rPr>
                      <w:rFonts w:hint="eastAsia"/>
                      <w:snapToGrid w:val="0"/>
                      <w:color w:val="0000C7"/>
                      <w:szCs w:val="21"/>
                      <w:lang w:val="en-US" w:eastAsia="zh-CN"/>
                    </w:rPr>
                  </w:pPr>
                  <w:r>
                    <w:rPr>
                      <w:rFonts w:hint="eastAsia"/>
                      <w:snapToGrid w:val="0"/>
                      <w:color w:val="0000C7"/>
                      <w:szCs w:val="21"/>
                      <w:lang w:val="en-US" w:eastAsia="zh-CN"/>
                    </w:rPr>
                    <w:t>焊接</w:t>
                  </w:r>
                </w:p>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组装</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Align w:val="center"/>
                </w:tcPr>
                <w:p>
                  <w:pPr>
                    <w:jc w:val="center"/>
                    <w:rPr>
                      <w:rFonts w:hint="eastAsia" w:eastAsia="宋体"/>
                      <w:snapToGrid w:val="0"/>
                      <w:szCs w:val="21"/>
                      <w:lang w:val="en-US" w:eastAsia="zh-CN"/>
                    </w:rPr>
                  </w:pPr>
                  <w:r>
                    <w:rPr>
                      <w:rFonts w:hint="eastAsia"/>
                      <w:snapToGrid w:val="0"/>
                      <w:szCs w:val="21"/>
                      <w:lang w:val="en-US" w:eastAsia="zh-CN"/>
                    </w:rPr>
                    <w:t>充磁</w:t>
                  </w: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充磁机</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525" w:type="pct"/>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充磁</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rFonts w:hint="eastAsia" w:ascii="Times New Roman" w:hAnsi="Times New Roman" w:eastAsia="宋体" w:cs="Times New Roman"/>
                      <w:snapToGrid w:val="0"/>
                      <w:szCs w:val="21"/>
                      <w:lang w:val="en-US" w:eastAsia="zh-CN"/>
                    </w:rPr>
                  </w:pPr>
                  <w:r>
                    <w:rPr>
                      <w:rFonts w:hint="eastAsia" w:ascii="Times New Roman" w:hAnsi="Times New Roman" w:eastAsia="宋体" w:cs="Times New Roman"/>
                      <w:snapToGrid w:val="0"/>
                      <w:szCs w:val="21"/>
                      <w:lang w:val="en-US" w:eastAsia="zh-CN"/>
                    </w:rPr>
                    <w:t>音响</w:t>
                  </w:r>
                </w:p>
                <w:p>
                  <w:pPr>
                    <w:jc w:val="center"/>
                    <w:rPr>
                      <w:rFonts w:hint="eastAsia" w:ascii="Times New Roman" w:hAnsi="Times New Roman" w:eastAsia="宋体" w:cs="Times New Roman"/>
                      <w:snapToGrid w:val="0"/>
                      <w:szCs w:val="21"/>
                      <w:lang w:val="en-US" w:eastAsia="zh-CN"/>
                    </w:rPr>
                  </w:pPr>
                  <w:r>
                    <w:rPr>
                      <w:rFonts w:hint="eastAsia" w:ascii="Times New Roman" w:hAnsi="Times New Roman" w:eastAsia="宋体" w:cs="Times New Roman"/>
                      <w:snapToGrid w:val="0"/>
                      <w:szCs w:val="21"/>
                      <w:lang w:val="en-US" w:eastAsia="zh-CN"/>
                    </w:rPr>
                    <w:t>功放</w:t>
                  </w:r>
                </w:p>
                <w:p>
                  <w:pPr>
                    <w:jc w:val="center"/>
                    <w:rPr>
                      <w:rFonts w:hint="default"/>
                      <w:lang w:val="en-US" w:eastAsia="zh-CN"/>
                    </w:rPr>
                  </w:pPr>
                  <w:r>
                    <w:rPr>
                      <w:rFonts w:hint="eastAsia" w:ascii="Times New Roman" w:hAnsi="Times New Roman" w:eastAsia="宋体" w:cs="Times New Roman"/>
                      <w:snapToGrid w:val="0"/>
                      <w:szCs w:val="21"/>
                      <w:lang w:val="en-US" w:eastAsia="zh-CN"/>
                    </w:rPr>
                    <w:t>喇叭</w:t>
                  </w:r>
                </w:p>
              </w:tc>
              <w:tc>
                <w:tcPr>
                  <w:tcW w:w="680" w:type="pct"/>
                  <w:vMerge w:val="restar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lang w:val="en-US" w:eastAsia="zh-CN"/>
                    </w:rPr>
                    <w:t>组装</w:t>
                  </w: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跳线成型机</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525" w:type="pct"/>
                  <w:vMerge w:val="restart"/>
                  <w:vAlign w:val="center"/>
                </w:tcPr>
                <w:p>
                  <w:pPr>
                    <w:jc w:val="center"/>
                    <w:rPr>
                      <w:rFonts w:hint="eastAsia" w:ascii="Times New Roman" w:hAnsi="Times New Roman" w:eastAsia="宋体" w:cs="Times New Roman"/>
                      <w:snapToGrid w:val="0"/>
                      <w:color w:val="0000C7"/>
                      <w:szCs w:val="21"/>
                      <w:lang w:val="en-US" w:eastAsia="zh-CN"/>
                    </w:rPr>
                  </w:pPr>
                  <w:r>
                    <w:rPr>
                      <w:rFonts w:hint="eastAsia" w:ascii="Times New Roman" w:hAnsi="Times New Roman" w:eastAsia="宋体" w:cs="Times New Roman"/>
                      <w:snapToGrid w:val="0"/>
                      <w:color w:val="0000C7"/>
                      <w:szCs w:val="21"/>
                      <w:lang w:val="en-US" w:eastAsia="zh-CN"/>
                    </w:rPr>
                    <w:t>音响</w:t>
                  </w:r>
                </w:p>
                <w:p>
                  <w:pPr>
                    <w:jc w:val="center"/>
                    <w:rPr>
                      <w:rFonts w:hint="eastAsia" w:ascii="Times New Roman" w:hAnsi="Times New Roman" w:eastAsia="宋体" w:cs="Times New Roman"/>
                      <w:snapToGrid w:val="0"/>
                      <w:color w:val="0000C7"/>
                      <w:szCs w:val="21"/>
                      <w:lang w:val="en-US" w:eastAsia="zh-CN"/>
                    </w:rPr>
                  </w:pPr>
                  <w:r>
                    <w:rPr>
                      <w:rFonts w:hint="eastAsia" w:ascii="Times New Roman" w:hAnsi="Times New Roman" w:eastAsia="宋体" w:cs="Times New Roman"/>
                      <w:snapToGrid w:val="0"/>
                      <w:color w:val="0000C7"/>
                      <w:szCs w:val="21"/>
                      <w:lang w:val="en-US" w:eastAsia="zh-CN"/>
                    </w:rPr>
                    <w:t>功放</w:t>
                  </w:r>
                </w:p>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snapToGrid w:val="0"/>
                      <w:color w:val="0000C7"/>
                      <w:szCs w:val="21"/>
                      <w:lang w:val="en-US" w:eastAsia="zh-CN"/>
                    </w:rPr>
                    <w:t>喇叭组装共用</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rFonts w:hint="eastAsia" w:ascii="Times New Roman" w:hAnsi="Times New Roman" w:eastAsia="宋体" w:cs="Times New Roman"/>
                      <w:snapToGrid w:val="0"/>
                      <w:kern w:val="2"/>
                      <w:position w:val="-6"/>
                      <w:sz w:val="21"/>
                      <w:szCs w:val="21"/>
                      <w:lang w:val="en-US" w:eastAsia="zh-CN" w:bidi="ar-SA"/>
                    </w:rPr>
                  </w:pP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电动螺丝批</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0.5kw</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22台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rFonts w:hint="eastAsia" w:ascii="Times New Roman" w:hAnsi="Times New Roman" w:eastAsia="宋体" w:cs="Times New Roman"/>
                      <w:snapToGrid w:val="0"/>
                      <w:kern w:val="2"/>
                      <w:position w:val="-6"/>
                      <w:sz w:val="21"/>
                      <w:szCs w:val="21"/>
                      <w:lang w:val="en-US" w:eastAsia="zh-CN" w:bidi="ar-SA"/>
                    </w:rPr>
                  </w:pPr>
                </w:p>
              </w:tc>
              <w:tc>
                <w:tcPr>
                  <w:tcW w:w="88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气动螺丝批</w:t>
                  </w:r>
                </w:p>
              </w:tc>
              <w:tc>
                <w:tcPr>
                  <w:tcW w:w="641"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压力</w:t>
                  </w:r>
                </w:p>
              </w:tc>
              <w:tc>
                <w:tcPr>
                  <w:tcW w:w="1054"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0.6MPa</w:t>
                  </w:r>
                </w:p>
              </w:tc>
              <w:tc>
                <w:tcPr>
                  <w:tcW w:w="410" w:type="pct"/>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26台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restart"/>
                  <w:vAlign w:val="center"/>
                </w:tcPr>
                <w:p>
                  <w:pPr>
                    <w:jc w:val="center"/>
                    <w:rPr>
                      <w:snapToGrid w:val="0"/>
                      <w:szCs w:val="21"/>
                    </w:rPr>
                  </w:pPr>
                  <w:r>
                    <w:rPr>
                      <w:rFonts w:hint="eastAsia"/>
                      <w:snapToGrid w:val="0"/>
                      <w:szCs w:val="21"/>
                    </w:rPr>
                    <w:t>测试</w:t>
                  </w:r>
                </w:p>
              </w:tc>
              <w:tc>
                <w:tcPr>
                  <w:tcW w:w="880" w:type="pct"/>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lang w:eastAsia="zh-CN"/>
                    </w:rPr>
                    <w:t>拉力试验机</w:t>
                  </w:r>
                </w:p>
              </w:tc>
              <w:tc>
                <w:tcPr>
                  <w:tcW w:w="641" w:type="pct"/>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功率</w:t>
                  </w:r>
                </w:p>
              </w:tc>
              <w:tc>
                <w:tcPr>
                  <w:tcW w:w="1054" w:type="pct"/>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2kw</w:t>
                  </w:r>
                </w:p>
              </w:tc>
              <w:tc>
                <w:tcPr>
                  <w:tcW w:w="410" w:type="pct"/>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525" w:type="pct"/>
                  <w:vMerge w:val="restart"/>
                  <w:vAlign w:val="center"/>
                </w:tcPr>
                <w:p>
                  <w:pPr>
                    <w:jc w:val="center"/>
                    <w:rPr>
                      <w:rFonts w:hint="eastAsia" w:ascii="Times New Roman" w:hAnsi="Times New Roman" w:eastAsia="宋体" w:cs="Times New Roman"/>
                      <w:snapToGrid w:val="0"/>
                      <w:color w:val="0000C7"/>
                      <w:szCs w:val="21"/>
                      <w:lang w:val="en-US" w:eastAsia="zh-CN"/>
                    </w:rPr>
                  </w:pPr>
                  <w:r>
                    <w:rPr>
                      <w:rFonts w:hint="eastAsia" w:ascii="Times New Roman" w:hAnsi="Times New Roman" w:eastAsia="宋体" w:cs="Times New Roman"/>
                      <w:snapToGrid w:val="0"/>
                      <w:color w:val="0000C7"/>
                      <w:szCs w:val="21"/>
                      <w:lang w:val="en-US" w:eastAsia="zh-CN"/>
                    </w:rPr>
                    <w:t>音响</w:t>
                  </w:r>
                </w:p>
                <w:p>
                  <w:pPr>
                    <w:jc w:val="center"/>
                    <w:rPr>
                      <w:rFonts w:hint="eastAsia" w:ascii="Times New Roman" w:hAnsi="Times New Roman" w:eastAsia="宋体" w:cs="Times New Roman"/>
                      <w:snapToGrid w:val="0"/>
                      <w:color w:val="0000C7"/>
                      <w:szCs w:val="21"/>
                      <w:lang w:val="en-US" w:eastAsia="zh-CN"/>
                    </w:rPr>
                  </w:pPr>
                  <w:r>
                    <w:rPr>
                      <w:rFonts w:hint="eastAsia" w:ascii="Times New Roman" w:hAnsi="Times New Roman" w:eastAsia="宋体" w:cs="Times New Roman"/>
                      <w:snapToGrid w:val="0"/>
                      <w:color w:val="0000C7"/>
                      <w:szCs w:val="21"/>
                      <w:lang w:val="en-US" w:eastAsia="zh-CN"/>
                    </w:rPr>
                    <w:t>功放</w:t>
                  </w:r>
                </w:p>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snapToGrid w:val="0"/>
                      <w:color w:val="0000C7"/>
                      <w:szCs w:val="21"/>
                      <w:lang w:val="en-US" w:eastAsia="zh-CN"/>
                    </w:rPr>
                    <w:t>喇叭测试共用</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试音机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功放机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3kw</w:t>
                  </w:r>
                </w:p>
              </w:tc>
              <w:tc>
                <w:tcPr>
                  <w:tcW w:w="410" w:type="pct"/>
                  <w:vAlign w:val="center"/>
                </w:tcPr>
                <w:p>
                  <w:pPr>
                    <w:jc w:val="center"/>
                    <w:rPr>
                      <w:snapToGrid w:val="0"/>
                      <w:szCs w:val="21"/>
                    </w:rPr>
                  </w:pPr>
                  <w:r>
                    <w:rPr>
                      <w:rFonts w:hint="eastAsia"/>
                      <w:snapToGrid w:val="0"/>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接触式调压器</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0.5kw</w:t>
                  </w:r>
                </w:p>
              </w:tc>
              <w:tc>
                <w:tcPr>
                  <w:tcW w:w="410" w:type="pct"/>
                  <w:vAlign w:val="center"/>
                </w:tcPr>
                <w:p>
                  <w:pPr>
                    <w:jc w:val="center"/>
                    <w:rPr>
                      <w:snapToGrid w:val="0"/>
                      <w:szCs w:val="21"/>
                    </w:rPr>
                  </w:pPr>
                  <w:r>
                    <w:rPr>
                      <w:rFonts w:hint="eastAsia"/>
                      <w:snapToGrid w:val="0"/>
                      <w:szCs w:val="21"/>
                    </w:rPr>
                    <w:t>6台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稳压器</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4kw</w:t>
                  </w:r>
                </w:p>
              </w:tc>
              <w:tc>
                <w:tcPr>
                  <w:tcW w:w="410" w:type="pct"/>
                  <w:vAlign w:val="center"/>
                </w:tcPr>
                <w:p>
                  <w:pPr>
                    <w:jc w:val="center"/>
                    <w:rPr>
                      <w:snapToGrid w:val="0"/>
                      <w:szCs w:val="21"/>
                    </w:rPr>
                  </w:pPr>
                  <w:r>
                    <w:rPr>
                      <w:rFonts w:hint="eastAsia"/>
                      <w:snapToGrid w:val="0"/>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失真仪</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4kw</w:t>
                  </w:r>
                </w:p>
              </w:tc>
              <w:tc>
                <w:tcPr>
                  <w:tcW w:w="410" w:type="pct"/>
                  <w:vAlign w:val="center"/>
                </w:tcPr>
                <w:p>
                  <w:pPr>
                    <w:jc w:val="center"/>
                    <w:rPr>
                      <w:snapToGrid w:val="0"/>
                      <w:szCs w:val="21"/>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示波器</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6台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变频调压器</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3台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接地测试仪</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耐压测试仪</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rFonts w:hint="eastAsia"/>
                      <w:lang w:val="en-US" w:eastAsia="zh-CN"/>
                    </w:rPr>
                  </w:pPr>
                  <w:r>
                    <w:rPr>
                      <w:rFonts w:hint="eastAsia"/>
                      <w:lang w:val="en-US" w:eastAsia="zh-CN"/>
                    </w:rPr>
                    <w:t>音响</w:t>
                  </w:r>
                </w:p>
                <w:p>
                  <w:pPr>
                    <w:jc w:val="center"/>
                    <w:rPr>
                      <w:rFonts w:hint="eastAsia"/>
                      <w:lang w:val="en-US" w:eastAsia="zh-CN"/>
                    </w:rPr>
                  </w:pPr>
                  <w:r>
                    <w:rPr>
                      <w:rFonts w:hint="eastAsia"/>
                      <w:lang w:val="en-US" w:eastAsia="zh-CN"/>
                    </w:rPr>
                    <w:t>功放</w:t>
                  </w:r>
                </w:p>
                <w:p>
                  <w:pPr>
                    <w:jc w:val="center"/>
                    <w:rPr>
                      <w:rFonts w:hint="eastAsia"/>
                      <w:lang w:val="en-US" w:eastAsia="zh-CN"/>
                    </w:rPr>
                  </w:pPr>
                  <w:r>
                    <w:rPr>
                      <w:rFonts w:hint="eastAsia"/>
                      <w:lang w:val="en-US" w:eastAsia="zh-CN"/>
                    </w:rPr>
                    <w:t>喇叭</w:t>
                  </w:r>
                </w:p>
                <w:p>
                  <w:pPr>
                    <w:pStyle w:val="11"/>
                    <w:ind w:left="0" w:leftChars="0" w:firstLine="0" w:firstLineChars="0"/>
                    <w:rPr>
                      <w:rFonts w:hint="default"/>
                      <w:lang w:val="en-US"/>
                    </w:rPr>
                  </w:pPr>
                  <w:r>
                    <w:rPr>
                      <w:rFonts w:hint="eastAsia" w:ascii="Times New Roman" w:hAnsi="Times New Roman" w:eastAsia="宋体" w:cs="Times New Roman"/>
                      <w:bCs w:val="0"/>
                      <w:kern w:val="2"/>
                      <w:position w:val="-6"/>
                      <w:sz w:val="21"/>
                      <w:szCs w:val="24"/>
                      <w:lang w:val="en-US" w:eastAsia="zh-CN" w:bidi="ar-SA"/>
                    </w:rPr>
                    <w:t>木箱外壳</w:t>
                  </w:r>
                </w:p>
              </w:tc>
              <w:tc>
                <w:tcPr>
                  <w:tcW w:w="680" w:type="pct"/>
                  <w:vMerge w:val="restart"/>
                  <w:vAlign w:val="center"/>
                </w:tcPr>
                <w:p>
                  <w:pPr>
                    <w:jc w:val="center"/>
                    <w:rPr>
                      <w:snapToGrid w:val="0"/>
                      <w:szCs w:val="21"/>
                    </w:rPr>
                  </w:pPr>
                  <w:r>
                    <w:rPr>
                      <w:rFonts w:hint="eastAsia"/>
                      <w:snapToGrid w:val="0"/>
                      <w:szCs w:val="21"/>
                    </w:rPr>
                    <w:t>包装</w:t>
                  </w:r>
                </w:p>
              </w:tc>
              <w:tc>
                <w:tcPr>
                  <w:tcW w:w="880" w:type="pct"/>
                  <w:vAlign w:val="center"/>
                </w:tcPr>
                <w:p>
                  <w:pPr>
                    <w:jc w:val="center"/>
                    <w:rPr>
                      <w:snapToGrid w:val="0"/>
                      <w:szCs w:val="21"/>
                    </w:rPr>
                  </w:pPr>
                  <w:r>
                    <w:rPr>
                      <w:rFonts w:hint="eastAsia"/>
                      <w:snapToGrid w:val="0"/>
                      <w:szCs w:val="21"/>
                    </w:rPr>
                    <w:t>封口机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1.5kw</w:t>
                  </w:r>
                </w:p>
              </w:tc>
              <w:tc>
                <w:tcPr>
                  <w:tcW w:w="410" w:type="pct"/>
                  <w:vAlign w:val="center"/>
                </w:tcPr>
                <w:p>
                  <w:pPr>
                    <w:jc w:val="center"/>
                    <w:rPr>
                      <w:snapToGrid w:val="0"/>
                      <w:szCs w:val="21"/>
                    </w:rPr>
                  </w:pPr>
                  <w:r>
                    <w:rPr>
                      <w:rFonts w:hint="eastAsia"/>
                      <w:snapToGrid w:val="0"/>
                      <w:szCs w:val="21"/>
                    </w:rPr>
                    <w:t>2台</w:t>
                  </w:r>
                </w:p>
              </w:tc>
              <w:tc>
                <w:tcPr>
                  <w:tcW w:w="525" w:type="pct"/>
                  <w:vMerge w:val="restart"/>
                  <w:vAlign w:val="center"/>
                </w:tcPr>
                <w:p>
                  <w:pPr>
                    <w:jc w:val="center"/>
                    <w:rPr>
                      <w:rFonts w:hint="eastAsia"/>
                      <w:color w:val="0000C7"/>
                      <w:lang w:val="en-US" w:eastAsia="zh-CN"/>
                    </w:rPr>
                  </w:pPr>
                  <w:r>
                    <w:rPr>
                      <w:rFonts w:hint="eastAsia"/>
                      <w:color w:val="0000C7"/>
                      <w:lang w:val="en-US" w:eastAsia="zh-CN"/>
                    </w:rPr>
                    <w:t>音响</w:t>
                  </w:r>
                </w:p>
                <w:p>
                  <w:pPr>
                    <w:jc w:val="center"/>
                    <w:rPr>
                      <w:rFonts w:hint="eastAsia"/>
                      <w:color w:val="0000C7"/>
                      <w:lang w:val="en-US" w:eastAsia="zh-CN"/>
                    </w:rPr>
                  </w:pPr>
                  <w:r>
                    <w:rPr>
                      <w:rFonts w:hint="eastAsia"/>
                      <w:color w:val="0000C7"/>
                      <w:lang w:val="en-US" w:eastAsia="zh-CN"/>
                    </w:rPr>
                    <w:t>功放</w:t>
                  </w:r>
                </w:p>
                <w:p>
                  <w:pPr>
                    <w:jc w:val="center"/>
                    <w:rPr>
                      <w:rFonts w:hint="eastAsia"/>
                      <w:color w:val="0000C7"/>
                      <w:lang w:val="en-US" w:eastAsia="zh-CN"/>
                    </w:rPr>
                  </w:pPr>
                  <w:r>
                    <w:rPr>
                      <w:rFonts w:hint="eastAsia"/>
                      <w:color w:val="0000C7"/>
                      <w:lang w:val="en-US" w:eastAsia="zh-CN"/>
                    </w:rPr>
                    <w:t>喇叭</w:t>
                  </w:r>
                </w:p>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bCs w:val="0"/>
                      <w:color w:val="0000C7"/>
                      <w:kern w:val="2"/>
                      <w:position w:val="-6"/>
                      <w:sz w:val="21"/>
                      <w:szCs w:val="24"/>
                      <w:lang w:val="en-US" w:eastAsia="zh-CN" w:bidi="ar-SA"/>
                    </w:rPr>
                    <w:t>木箱外壳包装共用</w:t>
                  </w:r>
                </w:p>
              </w:tc>
              <w:tc>
                <w:tcPr>
                  <w:tcW w:w="399"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二楼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热收缩机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脚踏封口机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2kw</w:t>
                  </w:r>
                </w:p>
              </w:tc>
              <w:tc>
                <w:tcPr>
                  <w:tcW w:w="410" w:type="pct"/>
                  <w:vAlign w:val="center"/>
                </w:tcPr>
                <w:p>
                  <w:pPr>
                    <w:jc w:val="center"/>
                    <w:rPr>
                      <w:snapToGrid w:val="0"/>
                      <w:szCs w:val="21"/>
                    </w:rPr>
                  </w:pPr>
                  <w:r>
                    <w:rPr>
                      <w:rFonts w:hint="eastAsia"/>
                      <w:snapToGrid w:val="0"/>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szCs w:val="21"/>
                    </w:rPr>
                  </w:pPr>
                </w:p>
              </w:tc>
              <w:tc>
                <w:tcPr>
                  <w:tcW w:w="680" w:type="pct"/>
                  <w:vMerge w:val="continue"/>
                  <w:vAlign w:val="center"/>
                </w:tcPr>
                <w:p>
                  <w:pPr>
                    <w:jc w:val="center"/>
                    <w:rPr>
                      <w:snapToGrid w:val="0"/>
                      <w:szCs w:val="21"/>
                    </w:rPr>
                  </w:pPr>
                </w:p>
              </w:tc>
              <w:tc>
                <w:tcPr>
                  <w:tcW w:w="880" w:type="pct"/>
                  <w:vAlign w:val="center"/>
                </w:tcPr>
                <w:p>
                  <w:pPr>
                    <w:jc w:val="center"/>
                    <w:rPr>
                      <w:snapToGrid w:val="0"/>
                      <w:szCs w:val="21"/>
                    </w:rPr>
                  </w:pPr>
                  <w:r>
                    <w:rPr>
                      <w:rFonts w:hint="eastAsia"/>
                      <w:snapToGrid w:val="0"/>
                      <w:szCs w:val="21"/>
                    </w:rPr>
                    <w:t>打包机</w:t>
                  </w:r>
                </w:p>
              </w:tc>
              <w:tc>
                <w:tcPr>
                  <w:tcW w:w="641" w:type="pct"/>
                  <w:vAlign w:val="center"/>
                </w:tcPr>
                <w:p>
                  <w:pPr>
                    <w:jc w:val="center"/>
                    <w:rPr>
                      <w:snapToGrid w:val="0"/>
                      <w:szCs w:val="21"/>
                    </w:rPr>
                  </w:pPr>
                  <w:r>
                    <w:rPr>
                      <w:rFonts w:hint="eastAsia"/>
                      <w:snapToGrid w:val="0"/>
                      <w:szCs w:val="21"/>
                    </w:rPr>
                    <w:t>功率</w:t>
                  </w:r>
                </w:p>
              </w:tc>
              <w:tc>
                <w:tcPr>
                  <w:tcW w:w="1054" w:type="pct"/>
                  <w:vAlign w:val="center"/>
                </w:tcPr>
                <w:p>
                  <w:pPr>
                    <w:jc w:val="center"/>
                    <w:rPr>
                      <w:snapToGrid w:val="0"/>
                      <w:szCs w:val="21"/>
                    </w:rPr>
                  </w:pPr>
                  <w:r>
                    <w:rPr>
                      <w:rFonts w:hint="eastAsia"/>
                      <w:snapToGrid w:val="0"/>
                      <w:szCs w:val="21"/>
                    </w:rPr>
                    <w:t>1kw</w:t>
                  </w:r>
                </w:p>
              </w:tc>
              <w:tc>
                <w:tcPr>
                  <w:tcW w:w="410" w:type="pct"/>
                  <w:vAlign w:val="center"/>
                </w:tcPr>
                <w:p>
                  <w:pPr>
                    <w:jc w:val="center"/>
                    <w:rPr>
                      <w:snapToGrid w:val="0"/>
                      <w:szCs w:val="21"/>
                    </w:rPr>
                  </w:pPr>
                  <w:r>
                    <w:rPr>
                      <w:rFonts w:hint="eastAsia"/>
                      <w:snapToGrid w:val="0"/>
                      <w:szCs w:val="21"/>
                    </w:rPr>
                    <w:t>2台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vAlign w:val="center"/>
                </w:tcPr>
                <w:p>
                  <w:pPr>
                    <w:jc w:val="center"/>
                    <w:rPr>
                      <w:snapToGrid w:val="0"/>
                      <w:color w:val="0000C7"/>
                      <w:szCs w:val="21"/>
                    </w:rPr>
                  </w:pPr>
                  <w:r>
                    <w:rPr>
                      <w:rFonts w:hint="eastAsia"/>
                      <w:color w:val="0000C7"/>
                      <w:szCs w:val="21"/>
                    </w:rPr>
                    <w:t>自行车车架</w:t>
                  </w:r>
                </w:p>
              </w:tc>
              <w:tc>
                <w:tcPr>
                  <w:tcW w:w="680" w:type="pct"/>
                  <w:vMerge w:val="restart"/>
                  <w:vAlign w:val="center"/>
                </w:tcPr>
                <w:p>
                  <w:pPr>
                    <w:jc w:val="center"/>
                    <w:rPr>
                      <w:snapToGrid w:val="0"/>
                      <w:color w:val="0000C7"/>
                      <w:szCs w:val="21"/>
                    </w:rPr>
                  </w:pPr>
                  <w:r>
                    <w:rPr>
                      <w:rFonts w:hint="eastAsia"/>
                      <w:snapToGrid w:val="0"/>
                      <w:color w:val="FF0000"/>
                      <w:szCs w:val="21"/>
                    </w:rPr>
                    <w:t>金属熔</w:t>
                  </w:r>
                  <w:r>
                    <w:rPr>
                      <w:rFonts w:hint="eastAsia"/>
                      <w:snapToGrid w:val="0"/>
                      <w:color w:val="FF0000"/>
                      <w:szCs w:val="21"/>
                      <w:lang w:val="en-US" w:eastAsia="zh-CN"/>
                    </w:rPr>
                    <w:t>化</w:t>
                  </w:r>
                </w:p>
              </w:tc>
              <w:tc>
                <w:tcPr>
                  <w:tcW w:w="880" w:type="pct"/>
                  <w:vMerge w:val="restart"/>
                  <w:vAlign w:val="center"/>
                </w:tcPr>
                <w:p>
                  <w:pPr>
                    <w:jc w:val="center"/>
                    <w:rPr>
                      <w:snapToGrid w:val="0"/>
                      <w:color w:val="0000C7"/>
                      <w:szCs w:val="21"/>
                    </w:rPr>
                  </w:pPr>
                  <w:r>
                    <w:rPr>
                      <w:rFonts w:hint="eastAsia"/>
                      <w:snapToGrid w:val="0"/>
                      <w:color w:val="0000C7"/>
                      <w:szCs w:val="21"/>
                    </w:rPr>
                    <w:t>感应电炉</w:t>
                  </w: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restar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压铸</w:t>
                  </w:r>
                </w:p>
              </w:tc>
              <w:tc>
                <w:tcPr>
                  <w:tcW w:w="399" w:type="pct"/>
                  <w:vMerge w:val="restar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四楼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0.1t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C7"/>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Align w:val="center"/>
                </w:tcPr>
                <w:p>
                  <w:pPr>
                    <w:jc w:val="center"/>
                    <w:rPr>
                      <w:snapToGrid w:val="0"/>
                      <w:color w:val="0000C7"/>
                      <w:szCs w:val="21"/>
                    </w:rPr>
                  </w:pPr>
                  <w:r>
                    <w:rPr>
                      <w:snapToGrid w:val="0"/>
                      <w:color w:val="0000C7"/>
                      <w:szCs w:val="21"/>
                    </w:rPr>
                    <w:t>供水系统</w:t>
                  </w:r>
                </w:p>
              </w:tc>
              <w:tc>
                <w:tcPr>
                  <w:tcW w:w="880" w:type="pct"/>
                  <w:vAlign w:val="center"/>
                </w:tcPr>
                <w:p>
                  <w:pPr>
                    <w:jc w:val="center"/>
                    <w:rPr>
                      <w:snapToGrid w:val="0"/>
                      <w:color w:val="0000C7"/>
                      <w:szCs w:val="21"/>
                    </w:rPr>
                  </w:pPr>
                  <w:r>
                    <w:rPr>
                      <w:rFonts w:hint="eastAsia"/>
                      <w:snapToGrid w:val="0"/>
                      <w:color w:val="0000C7"/>
                      <w:szCs w:val="21"/>
                      <w:lang w:val="en-US" w:eastAsia="zh-CN"/>
                    </w:rPr>
                    <w:t>冷却塔（</w:t>
                  </w:r>
                  <w:r>
                    <w:rPr>
                      <w:snapToGrid w:val="0"/>
                      <w:color w:val="0000C7"/>
                      <w:szCs w:val="21"/>
                    </w:rPr>
                    <w:t>循环冷却水</w:t>
                  </w:r>
                  <w:r>
                    <w:rPr>
                      <w:rFonts w:hint="eastAsia"/>
                      <w:snapToGrid w:val="0"/>
                      <w:color w:val="0000C7"/>
                      <w:szCs w:val="21"/>
                      <w:lang w:val="en-US" w:eastAsia="zh-CN"/>
                    </w:rPr>
                    <w:t>）</w:t>
                  </w:r>
                </w:p>
              </w:tc>
              <w:tc>
                <w:tcPr>
                  <w:tcW w:w="641" w:type="pct"/>
                  <w:vAlign w:val="center"/>
                </w:tcPr>
                <w:p>
                  <w:pPr>
                    <w:jc w:val="center"/>
                    <w:rPr>
                      <w:snapToGrid w:val="0"/>
                      <w:color w:val="0000C7"/>
                      <w:szCs w:val="21"/>
                    </w:rPr>
                  </w:pPr>
                  <w:r>
                    <w:rPr>
                      <w:rFonts w:hint="eastAsia"/>
                      <w:snapToGrid w:val="0"/>
                      <w:color w:val="0000C7"/>
                      <w:szCs w:val="21"/>
                    </w:rPr>
                    <w:t>循环水量</w:t>
                  </w:r>
                </w:p>
              </w:tc>
              <w:tc>
                <w:tcPr>
                  <w:tcW w:w="1054" w:type="pct"/>
                  <w:vAlign w:val="center"/>
                </w:tcPr>
                <w:p>
                  <w:pPr>
                    <w:jc w:val="center"/>
                    <w:rPr>
                      <w:snapToGrid w:val="0"/>
                      <w:color w:val="0000C7"/>
                      <w:szCs w:val="21"/>
                    </w:rPr>
                  </w:pPr>
                  <w:r>
                    <w:rPr>
                      <w:rFonts w:hint="eastAsia"/>
                      <w:snapToGrid w:val="0"/>
                      <w:color w:val="0000C7"/>
                      <w:szCs w:val="21"/>
                    </w:rPr>
                    <w:t>3</w:t>
                  </w:r>
                  <w:r>
                    <w:rPr>
                      <w:snapToGrid w:val="0"/>
                      <w:color w:val="0000C7"/>
                      <w:szCs w:val="21"/>
                    </w:rPr>
                    <w:t>m</w:t>
                  </w:r>
                  <w:r>
                    <w:rPr>
                      <w:snapToGrid w:val="0"/>
                      <w:color w:val="0000C7"/>
                      <w:szCs w:val="21"/>
                      <w:vertAlign w:val="superscript"/>
                    </w:rPr>
                    <w:t>3</w:t>
                  </w:r>
                  <w:r>
                    <w:rPr>
                      <w:snapToGrid w:val="0"/>
                      <w:color w:val="0000C7"/>
                      <w:szCs w:val="21"/>
                    </w:rPr>
                    <w:t>/h</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冷却</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Merge w:val="restart"/>
                  <w:vAlign w:val="center"/>
                </w:tcPr>
                <w:p>
                  <w:pPr>
                    <w:jc w:val="center"/>
                    <w:rPr>
                      <w:snapToGrid w:val="0"/>
                      <w:color w:val="0000C7"/>
                      <w:szCs w:val="21"/>
                    </w:rPr>
                  </w:pPr>
                  <w:r>
                    <w:rPr>
                      <w:rFonts w:hint="eastAsia"/>
                      <w:snapToGrid w:val="0"/>
                      <w:color w:val="0000C7"/>
                      <w:szCs w:val="21"/>
                    </w:rPr>
                    <w:t>造型</w:t>
                  </w:r>
                </w:p>
              </w:tc>
              <w:tc>
                <w:tcPr>
                  <w:tcW w:w="880" w:type="pct"/>
                  <w:vMerge w:val="restart"/>
                  <w:vAlign w:val="center"/>
                </w:tcPr>
                <w:p>
                  <w:pPr>
                    <w:jc w:val="center"/>
                    <w:rPr>
                      <w:snapToGrid w:val="0"/>
                      <w:color w:val="0000C7"/>
                      <w:szCs w:val="21"/>
                    </w:rPr>
                  </w:pPr>
                  <w:r>
                    <w:rPr>
                      <w:rFonts w:hint="eastAsia"/>
                      <w:snapToGrid w:val="0"/>
                      <w:color w:val="0000C7"/>
                      <w:szCs w:val="21"/>
                    </w:rPr>
                    <w:t>压铸机</w:t>
                  </w: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restart"/>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ascii="Times New Roman" w:hAnsi="Times New Roman" w:eastAsia="宋体" w:cs="Times New Roman"/>
                      <w:color w:val="0000C7"/>
                      <w:kern w:val="2"/>
                      <w:position w:val="-6"/>
                      <w:sz w:val="21"/>
                      <w:szCs w:val="21"/>
                      <w:lang w:val="en-US" w:eastAsia="zh-CN" w:bidi="ar-SA"/>
                    </w:rPr>
                    <w:t>压铸</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0.1t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Merge w:val="continue"/>
                  <w:vAlign w:val="center"/>
                </w:tcPr>
                <w:p>
                  <w:pPr>
                    <w:jc w:val="center"/>
                    <w:rPr>
                      <w:snapToGrid w:val="0"/>
                      <w:color w:val="0000C7"/>
                      <w:szCs w:val="21"/>
                    </w:rPr>
                  </w:pPr>
                </w:p>
              </w:tc>
              <w:tc>
                <w:tcPr>
                  <w:tcW w:w="880" w:type="pct"/>
                  <w:vMerge w:val="continue"/>
                  <w:vAlign w:val="center"/>
                </w:tcPr>
                <w:p>
                  <w:pPr>
                    <w:jc w:val="center"/>
                    <w:rPr>
                      <w:snapToGrid w:val="0"/>
                      <w:color w:val="0000C7"/>
                      <w:szCs w:val="21"/>
                    </w:rPr>
                  </w:pPr>
                </w:p>
              </w:tc>
              <w:tc>
                <w:tcPr>
                  <w:tcW w:w="641" w:type="pct"/>
                  <w:vAlign w:val="center"/>
                </w:tcPr>
                <w:p>
                  <w:pPr>
                    <w:jc w:val="center"/>
                    <w:rPr>
                      <w:snapToGrid w:val="0"/>
                      <w:color w:val="0000C7"/>
                      <w:szCs w:val="21"/>
                    </w:rPr>
                  </w:pPr>
                  <w:r>
                    <w:rPr>
                      <w:rFonts w:hint="eastAsia"/>
                      <w:snapToGrid w:val="0"/>
                      <w:color w:val="0000C7"/>
                      <w:szCs w:val="21"/>
                    </w:rPr>
                    <w:t>容量</w:t>
                  </w:r>
                </w:p>
              </w:tc>
              <w:tc>
                <w:tcPr>
                  <w:tcW w:w="1054" w:type="pct"/>
                  <w:vAlign w:val="center"/>
                </w:tcPr>
                <w:p>
                  <w:pPr>
                    <w:jc w:val="center"/>
                    <w:rPr>
                      <w:snapToGrid w:val="0"/>
                      <w:color w:val="0000C7"/>
                      <w:szCs w:val="21"/>
                    </w:rPr>
                  </w:pPr>
                  <w:r>
                    <w:rPr>
                      <w:rFonts w:hint="eastAsia"/>
                      <w:snapToGrid w:val="0"/>
                      <w:color w:val="0000C7"/>
                      <w:szCs w:val="21"/>
                    </w:rPr>
                    <w:t>0.3t</w:t>
                  </w:r>
                </w:p>
              </w:tc>
              <w:tc>
                <w:tcPr>
                  <w:tcW w:w="410" w:type="pct"/>
                  <w:vAlign w:val="center"/>
                </w:tcPr>
                <w:p>
                  <w:pPr>
                    <w:jc w:val="center"/>
                    <w:rPr>
                      <w:snapToGrid w:val="0"/>
                      <w:color w:val="0000C7"/>
                      <w:szCs w:val="21"/>
                    </w:rPr>
                  </w:pPr>
                  <w:r>
                    <w:rPr>
                      <w:rFonts w:hint="eastAsia"/>
                      <w:snapToGrid w:val="0"/>
                      <w:color w:val="0000C7"/>
                      <w:szCs w:val="21"/>
                    </w:rPr>
                    <w:t>1台</w:t>
                  </w:r>
                </w:p>
              </w:tc>
              <w:tc>
                <w:tcPr>
                  <w:tcW w:w="525"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vAlign w:val="center"/>
                </w:tcPr>
                <w:p>
                  <w:pPr>
                    <w:jc w:val="center"/>
                    <w:rPr>
                      <w:snapToGrid w:val="0"/>
                      <w:color w:val="0000C7"/>
                      <w:szCs w:val="21"/>
                    </w:rPr>
                  </w:pPr>
                </w:p>
              </w:tc>
              <w:tc>
                <w:tcPr>
                  <w:tcW w:w="680" w:type="pct"/>
                  <w:vAlign w:val="center"/>
                </w:tcPr>
                <w:p>
                  <w:pPr>
                    <w:jc w:val="center"/>
                    <w:rPr>
                      <w:snapToGrid w:val="0"/>
                      <w:color w:val="0000C7"/>
                      <w:szCs w:val="21"/>
                    </w:rPr>
                  </w:pPr>
                  <w:r>
                    <w:rPr>
                      <w:rFonts w:hint="eastAsia"/>
                      <w:snapToGrid w:val="0"/>
                      <w:color w:val="0000C7"/>
                      <w:szCs w:val="21"/>
                    </w:rPr>
                    <w:t>辅助</w:t>
                  </w:r>
                </w:p>
              </w:tc>
              <w:tc>
                <w:tcPr>
                  <w:tcW w:w="880" w:type="pct"/>
                  <w:vAlign w:val="center"/>
                </w:tcPr>
                <w:p>
                  <w:pPr>
                    <w:jc w:val="center"/>
                    <w:rPr>
                      <w:snapToGrid w:val="0"/>
                      <w:color w:val="0000C7"/>
                      <w:szCs w:val="21"/>
                    </w:rPr>
                  </w:pPr>
                  <w:r>
                    <w:rPr>
                      <w:rFonts w:hint="eastAsia"/>
                      <w:snapToGrid w:val="0"/>
                      <w:color w:val="0000C7"/>
                      <w:szCs w:val="21"/>
                    </w:rPr>
                    <w:t>移动</w:t>
                  </w:r>
                  <w:r>
                    <w:rPr>
                      <w:rFonts w:hint="eastAsia"/>
                      <w:snapToGrid w:val="0"/>
                      <w:color w:val="0000C7"/>
                      <w:szCs w:val="21"/>
                      <w:lang w:val="en-US" w:eastAsia="zh-CN"/>
                    </w:rPr>
                    <w:t>航</w:t>
                  </w:r>
                  <w:r>
                    <w:rPr>
                      <w:rFonts w:hint="eastAsia"/>
                      <w:snapToGrid w:val="0"/>
                      <w:color w:val="0000C7"/>
                      <w:szCs w:val="21"/>
                    </w:rPr>
                    <w:t>车</w:t>
                  </w:r>
                </w:p>
              </w:tc>
              <w:tc>
                <w:tcPr>
                  <w:tcW w:w="641" w:type="pct"/>
                  <w:vAlign w:val="center"/>
                </w:tcPr>
                <w:p>
                  <w:pPr>
                    <w:jc w:val="center"/>
                    <w:rPr>
                      <w:snapToGrid w:val="0"/>
                      <w:color w:val="0000C7"/>
                      <w:szCs w:val="21"/>
                    </w:rPr>
                  </w:pPr>
                  <w:r>
                    <w:rPr>
                      <w:rFonts w:hint="eastAsia"/>
                      <w:snapToGrid w:val="0"/>
                      <w:color w:val="0000C7"/>
                      <w:szCs w:val="21"/>
                    </w:rPr>
                    <w:t>处理能力</w:t>
                  </w:r>
                </w:p>
              </w:tc>
              <w:tc>
                <w:tcPr>
                  <w:tcW w:w="1054" w:type="pct"/>
                  <w:vAlign w:val="center"/>
                </w:tcPr>
                <w:p>
                  <w:pPr>
                    <w:jc w:val="center"/>
                    <w:rPr>
                      <w:snapToGrid w:val="0"/>
                      <w:color w:val="0000C7"/>
                      <w:szCs w:val="21"/>
                    </w:rPr>
                  </w:pPr>
                  <w:r>
                    <w:rPr>
                      <w:rFonts w:hint="eastAsia"/>
                      <w:snapToGrid w:val="0"/>
                      <w:color w:val="0000C7"/>
                      <w:szCs w:val="21"/>
                    </w:rPr>
                    <w:t>10吨</w:t>
                  </w:r>
                </w:p>
              </w:tc>
              <w:tc>
                <w:tcPr>
                  <w:tcW w:w="410" w:type="pct"/>
                  <w:vAlign w:val="center"/>
                </w:tcPr>
                <w:p>
                  <w:pPr>
                    <w:jc w:val="center"/>
                    <w:rPr>
                      <w:snapToGrid w:val="0"/>
                      <w:color w:val="0000C7"/>
                      <w:szCs w:val="21"/>
                    </w:rPr>
                  </w:pPr>
                  <w:r>
                    <w:rPr>
                      <w:rFonts w:hint="eastAsia"/>
                      <w:snapToGrid w:val="0"/>
                      <w:color w:val="0000C7"/>
                      <w:szCs w:val="21"/>
                    </w:rPr>
                    <w:t>1套</w:t>
                  </w:r>
                </w:p>
              </w:tc>
              <w:tc>
                <w:tcPr>
                  <w:tcW w:w="525" w:type="pc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运输</w:t>
                  </w:r>
                </w:p>
              </w:tc>
              <w:tc>
                <w:tcPr>
                  <w:tcW w:w="399" w:type="pct"/>
                  <w:vMerge w:val="continue"/>
                  <w:vAlign w:val="center"/>
                </w:tcPr>
                <w:p>
                  <w:pPr>
                    <w:jc w:val="center"/>
                    <w:rPr>
                      <w:rFonts w:hint="eastAsia" w:ascii="Times New Roman" w:hAnsi="Times New Roman" w:eastAsia="宋体" w:cs="Times New Roman"/>
                      <w:color w:val="0000FF"/>
                      <w:kern w:val="2"/>
                      <w:position w:val="-6"/>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Align w:val="center"/>
                </w:tcPr>
                <w:p>
                  <w:pPr>
                    <w:jc w:val="center"/>
                    <w:rPr>
                      <w:snapToGrid w:val="0"/>
                      <w:szCs w:val="21"/>
                    </w:rPr>
                  </w:pPr>
                  <w:r>
                    <w:rPr>
                      <w:snapToGrid w:val="0"/>
                      <w:szCs w:val="21"/>
                    </w:rPr>
                    <w:t>辅助公用单元</w:t>
                  </w:r>
                </w:p>
              </w:tc>
              <w:tc>
                <w:tcPr>
                  <w:tcW w:w="680" w:type="pct"/>
                  <w:vAlign w:val="center"/>
                </w:tcPr>
                <w:p>
                  <w:pPr>
                    <w:jc w:val="center"/>
                    <w:rPr>
                      <w:snapToGrid w:val="0"/>
                      <w:szCs w:val="21"/>
                    </w:rPr>
                  </w:pPr>
                  <w:r>
                    <w:rPr>
                      <w:snapToGrid w:val="0"/>
                      <w:szCs w:val="21"/>
                    </w:rPr>
                    <w:t>压缩空气系统</w:t>
                  </w:r>
                </w:p>
              </w:tc>
              <w:tc>
                <w:tcPr>
                  <w:tcW w:w="880" w:type="pct"/>
                  <w:vAlign w:val="center"/>
                </w:tcPr>
                <w:p>
                  <w:pPr>
                    <w:jc w:val="center"/>
                    <w:rPr>
                      <w:snapToGrid w:val="0"/>
                      <w:szCs w:val="21"/>
                    </w:rPr>
                  </w:pPr>
                  <w:r>
                    <w:rPr>
                      <w:snapToGrid w:val="0"/>
                      <w:szCs w:val="21"/>
                    </w:rPr>
                    <w:t>空压机</w:t>
                  </w:r>
                </w:p>
              </w:tc>
              <w:tc>
                <w:tcPr>
                  <w:tcW w:w="641" w:type="pct"/>
                  <w:vAlign w:val="center"/>
                </w:tcPr>
                <w:p>
                  <w:pPr>
                    <w:jc w:val="center"/>
                    <w:rPr>
                      <w:snapToGrid w:val="0"/>
                      <w:szCs w:val="21"/>
                    </w:rPr>
                  </w:pPr>
                  <w:r>
                    <w:rPr>
                      <w:rFonts w:hint="eastAsia"/>
                      <w:snapToGrid w:val="0"/>
                      <w:szCs w:val="21"/>
                    </w:rPr>
                    <w:t>30</w:t>
                  </w:r>
                  <w:r>
                    <w:rPr>
                      <w:snapToGrid w:val="0"/>
                      <w:szCs w:val="21"/>
                    </w:rPr>
                    <w:t>匹</w:t>
                  </w:r>
                </w:p>
              </w:tc>
              <w:tc>
                <w:tcPr>
                  <w:tcW w:w="1054" w:type="pct"/>
                  <w:vAlign w:val="center"/>
                </w:tcPr>
                <w:p>
                  <w:pPr>
                    <w:jc w:val="center"/>
                    <w:rPr>
                      <w:snapToGrid w:val="0"/>
                      <w:szCs w:val="21"/>
                    </w:rPr>
                  </w:pPr>
                  <w:r>
                    <w:rPr>
                      <w:rFonts w:hint="eastAsia"/>
                      <w:snapToGrid w:val="0"/>
                      <w:szCs w:val="21"/>
                    </w:rPr>
                    <w:t>22</w:t>
                  </w:r>
                  <w:r>
                    <w:rPr>
                      <w:snapToGrid w:val="0"/>
                      <w:szCs w:val="21"/>
                    </w:rPr>
                    <w:t>kw</w:t>
                  </w:r>
                </w:p>
              </w:tc>
              <w:tc>
                <w:tcPr>
                  <w:tcW w:w="410" w:type="pct"/>
                  <w:vAlign w:val="center"/>
                </w:tcPr>
                <w:p>
                  <w:pPr>
                    <w:jc w:val="center"/>
                    <w:rPr>
                      <w:snapToGrid w:val="0"/>
                      <w:szCs w:val="21"/>
                    </w:rPr>
                  </w:pPr>
                  <w:r>
                    <w:rPr>
                      <w:rFonts w:hint="eastAsia"/>
                      <w:snapToGrid w:val="0"/>
                      <w:szCs w:val="21"/>
                    </w:rPr>
                    <w:t>4</w:t>
                  </w:r>
                  <w:r>
                    <w:rPr>
                      <w:snapToGrid w:val="0"/>
                      <w:szCs w:val="21"/>
                    </w:rPr>
                    <w:t>台</w:t>
                  </w:r>
                </w:p>
              </w:tc>
              <w:tc>
                <w:tcPr>
                  <w:tcW w:w="525" w:type="pc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供气</w:t>
                  </w:r>
                </w:p>
              </w:tc>
              <w:tc>
                <w:tcPr>
                  <w:tcW w:w="399" w:type="pct"/>
                  <w:vAlign w:val="center"/>
                </w:tcPr>
                <w:p>
                  <w:pPr>
                    <w:jc w:val="center"/>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一楼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00" w:type="pct"/>
                  <w:gridSpan w:val="8"/>
                  <w:vAlign w:val="center"/>
                </w:tcPr>
                <w:p>
                  <w:pPr>
                    <w:jc w:val="both"/>
                    <w:rPr>
                      <w:rFonts w:hint="default" w:ascii="Times New Roman" w:hAnsi="Times New Roman" w:eastAsia="宋体" w:cs="Times New Roman"/>
                      <w:color w:val="0000FF"/>
                      <w:kern w:val="2"/>
                      <w:position w:val="-6"/>
                      <w:sz w:val="21"/>
                      <w:szCs w:val="21"/>
                      <w:lang w:val="en-US" w:eastAsia="zh-CN" w:bidi="ar-SA"/>
                    </w:rPr>
                  </w:pPr>
                  <w:r>
                    <w:rPr>
                      <w:rFonts w:hint="eastAsia" w:cs="Times New Roman"/>
                      <w:color w:val="00B050"/>
                      <w:kern w:val="2"/>
                      <w:position w:val="-6"/>
                      <w:sz w:val="21"/>
                      <w:szCs w:val="21"/>
                      <w:lang w:val="en-US" w:eastAsia="zh-CN" w:bidi="ar-SA"/>
                    </w:rPr>
                    <w:t>备注：根据与建设单位提供，</w:t>
                  </w:r>
                  <w:commentRangeStart w:id="50"/>
                  <w:r>
                    <w:rPr>
                      <w:rFonts w:hint="eastAsia" w:cs="Times New Roman"/>
                      <w:color w:val="00B050"/>
                      <w:kern w:val="2"/>
                      <w:position w:val="-6"/>
                      <w:sz w:val="21"/>
                      <w:szCs w:val="21"/>
                      <w:lang w:val="en-US" w:eastAsia="zh-CN" w:bidi="ar-SA"/>
                    </w:rPr>
                    <w:t>项目设备年运行时间为2400h。</w:t>
                  </w:r>
                  <w:commentRangeEnd w:id="50"/>
                  <w:r>
                    <w:rPr>
                      <w:color w:val="00B050"/>
                    </w:rPr>
                    <w:commentReference w:id="50"/>
                  </w:r>
                </w:p>
              </w:tc>
            </w:tr>
          </w:tbl>
          <w:p>
            <w:pPr>
              <w:spacing w:line="360" w:lineRule="auto"/>
              <w:textAlignment w:val="baseline"/>
              <w:rPr>
                <w:b/>
                <w:bCs/>
                <w:szCs w:val="21"/>
              </w:rPr>
            </w:pPr>
            <w:r>
              <w:rPr>
                <w:rFonts w:hint="eastAsia"/>
                <w:b/>
                <w:bCs/>
                <w:szCs w:val="21"/>
              </w:rPr>
              <w:t>5、项目给排水工程</w:t>
            </w:r>
          </w:p>
          <w:p>
            <w:pPr>
              <w:spacing w:line="360" w:lineRule="auto"/>
              <w:ind w:firstLine="412" w:firstLineChars="200"/>
              <w:rPr>
                <w:snapToGrid w:val="0"/>
                <w:szCs w:val="21"/>
              </w:rPr>
            </w:pPr>
            <w:r>
              <w:rPr>
                <w:b/>
                <w:snapToGrid w:val="0"/>
                <w:szCs w:val="21"/>
              </w:rPr>
              <w:t>给水工程：</w:t>
            </w:r>
            <w:r>
              <w:rPr>
                <w:bCs/>
                <w:snapToGrid w:val="0"/>
                <w:szCs w:val="21"/>
              </w:rPr>
              <w:t>本</w:t>
            </w:r>
            <w:r>
              <w:rPr>
                <w:snapToGrid w:val="0"/>
                <w:szCs w:val="21"/>
              </w:rPr>
              <w:t>项目生产及生活用水均由市政管网供给。本项目用水主要包括员工生活用水</w:t>
            </w:r>
            <w:r>
              <w:rPr>
                <w:rFonts w:hint="eastAsia"/>
                <w:snapToGrid w:val="0"/>
                <w:szCs w:val="21"/>
                <w:lang w:eastAsia="zh-CN"/>
              </w:rPr>
              <w:t>、</w:t>
            </w:r>
            <w:r>
              <w:rPr>
                <w:rFonts w:hint="eastAsia"/>
                <w:snapToGrid w:val="0"/>
                <w:szCs w:val="21"/>
                <w:lang w:val="en-US" w:eastAsia="zh-CN"/>
              </w:rPr>
              <w:t>压铸机</w:t>
            </w:r>
            <w:r>
              <w:rPr>
                <w:rFonts w:hint="eastAsia"/>
                <w:snapToGrid w:val="0"/>
                <w:szCs w:val="21"/>
              </w:rPr>
              <w:t>循环冷却用水</w:t>
            </w:r>
            <w:r>
              <w:rPr>
                <w:rFonts w:hint="eastAsia"/>
                <w:snapToGrid w:val="0"/>
                <w:szCs w:val="21"/>
                <w:lang w:eastAsia="zh-CN"/>
              </w:rPr>
              <w:t>、</w:t>
            </w:r>
            <w:r>
              <w:rPr>
                <w:rFonts w:hint="eastAsia"/>
                <w:snapToGrid w:val="0"/>
                <w:szCs w:val="21"/>
                <w:lang w:val="en-US" w:eastAsia="zh-CN"/>
              </w:rPr>
              <w:t>喷淋塔用水、水帘柜用水、喷枪清洗用水、丝印网板清洗用水等</w:t>
            </w:r>
            <w:r>
              <w:rPr>
                <w:snapToGrid w:val="0"/>
                <w:szCs w:val="21"/>
              </w:rPr>
              <w:t>。</w:t>
            </w:r>
          </w:p>
          <w:p>
            <w:pPr>
              <w:overflowPunct w:val="0"/>
              <w:topLinePunct/>
              <w:spacing w:line="360" w:lineRule="auto"/>
              <w:ind w:firstLine="412" w:firstLineChars="200"/>
              <w:rPr>
                <w:b/>
                <w:bCs/>
                <w:snapToGrid w:val="0"/>
                <w:szCs w:val="21"/>
              </w:rPr>
            </w:pPr>
            <w:r>
              <w:rPr>
                <w:rFonts w:hint="eastAsia"/>
                <w:b/>
                <w:bCs/>
                <w:snapToGrid w:val="0"/>
                <w:szCs w:val="21"/>
              </w:rPr>
              <w:t>（1）</w:t>
            </w:r>
            <w:r>
              <w:rPr>
                <w:b/>
                <w:bCs/>
                <w:snapToGrid w:val="0"/>
                <w:szCs w:val="21"/>
              </w:rPr>
              <w:t>生活用水</w:t>
            </w:r>
          </w:p>
          <w:p>
            <w:pPr>
              <w:overflowPunct w:val="0"/>
              <w:topLinePunct/>
              <w:spacing w:line="360" w:lineRule="auto"/>
              <w:ind w:firstLine="412" w:firstLineChars="200"/>
              <w:textAlignment w:val="center"/>
              <w:rPr>
                <w:szCs w:val="21"/>
                <w:lang w:bidi="ar"/>
              </w:rPr>
            </w:pPr>
            <w:r>
              <w:rPr>
                <w:szCs w:val="21"/>
                <w:lang w:bidi="ar"/>
              </w:rPr>
              <w:t>本项目</w:t>
            </w:r>
            <w:r>
              <w:rPr>
                <w:rFonts w:hint="eastAsia"/>
                <w:szCs w:val="21"/>
                <w:lang w:bidi="ar"/>
              </w:rPr>
              <w:t>设置有食堂和宿舍，</w:t>
            </w:r>
            <w:r>
              <w:rPr>
                <w:szCs w:val="21"/>
                <w:lang w:bidi="ar"/>
              </w:rPr>
              <w:t>员工均在厂区食宿，本项目员工生活用水量按《广东省用水定额</w:t>
            </w:r>
            <w:r>
              <w:rPr>
                <w:rFonts w:hint="eastAsia"/>
                <w:szCs w:val="21"/>
                <w:lang w:bidi="ar"/>
              </w:rPr>
              <w:t>--生活</w:t>
            </w:r>
            <w:r>
              <w:rPr>
                <w:szCs w:val="21"/>
                <w:lang w:bidi="ar"/>
              </w:rPr>
              <w:t>》（DB44</w:t>
            </w:r>
            <w:r>
              <w:rPr>
                <w:rFonts w:hint="eastAsia"/>
                <w:szCs w:val="21"/>
                <w:lang w:bidi="ar"/>
              </w:rPr>
              <w:t>/</w:t>
            </w:r>
            <w:r>
              <w:rPr>
                <w:szCs w:val="21"/>
                <w:lang w:bidi="ar"/>
              </w:rPr>
              <w:t>T1461</w:t>
            </w:r>
            <w:r>
              <w:rPr>
                <w:rFonts w:hint="eastAsia"/>
                <w:szCs w:val="21"/>
                <w:lang w:bidi="ar"/>
              </w:rPr>
              <w:t>.3</w:t>
            </w:r>
            <w:r>
              <w:rPr>
                <w:szCs w:val="21"/>
                <w:lang w:bidi="ar"/>
              </w:rPr>
              <w:t>-20</w:t>
            </w:r>
            <w:r>
              <w:rPr>
                <w:rFonts w:hint="eastAsia"/>
                <w:szCs w:val="21"/>
                <w:lang w:bidi="ar"/>
              </w:rPr>
              <w:t>21</w:t>
            </w:r>
            <w:r>
              <w:rPr>
                <w:szCs w:val="21"/>
                <w:lang w:bidi="ar"/>
              </w:rPr>
              <w:t>）</w:t>
            </w:r>
            <w:r>
              <w:rPr>
                <w:rFonts w:hint="eastAsia"/>
                <w:szCs w:val="21"/>
                <w:lang w:bidi="ar"/>
              </w:rPr>
              <w:t>表2特大城镇的定额值</w:t>
            </w:r>
            <w:r>
              <w:rPr>
                <w:szCs w:val="21"/>
                <w:lang w:bidi="ar"/>
              </w:rPr>
              <w:t>计算，即</w:t>
            </w:r>
            <w:r>
              <w:rPr>
                <w:rFonts w:hint="eastAsia"/>
                <w:szCs w:val="21"/>
                <w:lang w:bidi="ar"/>
              </w:rPr>
              <w:t>175L</w:t>
            </w:r>
            <w:r>
              <w:rPr>
                <w:szCs w:val="21"/>
                <w:lang w:bidi="ar"/>
              </w:rPr>
              <w:t>/</w:t>
            </w:r>
            <w:r>
              <w:rPr>
                <w:rFonts w:hint="eastAsia"/>
                <w:szCs w:val="21"/>
                <w:lang w:bidi="ar"/>
              </w:rPr>
              <w:t>（</w:t>
            </w:r>
            <w:r>
              <w:rPr>
                <w:szCs w:val="21"/>
                <w:lang w:bidi="ar"/>
              </w:rPr>
              <w:t>人•</w:t>
            </w:r>
            <w:r>
              <w:rPr>
                <w:rFonts w:hint="eastAsia"/>
                <w:szCs w:val="21"/>
                <w:lang w:bidi="ar"/>
              </w:rPr>
              <w:t>d）</w:t>
            </w:r>
            <w:r>
              <w:rPr>
                <w:szCs w:val="21"/>
                <w:lang w:bidi="ar"/>
              </w:rPr>
              <w:t>，本项目员工拟招</w:t>
            </w:r>
            <w:r>
              <w:rPr>
                <w:rFonts w:hint="eastAsia"/>
                <w:szCs w:val="21"/>
                <w:lang w:bidi="ar"/>
              </w:rPr>
              <w:t>250</w:t>
            </w:r>
            <w:r>
              <w:rPr>
                <w:szCs w:val="21"/>
                <w:lang w:bidi="ar"/>
              </w:rPr>
              <w:t>人，则本项目员工生活用水量为</w:t>
            </w:r>
            <w:r>
              <w:rPr>
                <w:rFonts w:hint="eastAsia"/>
                <w:szCs w:val="21"/>
                <w:lang w:bidi="ar"/>
              </w:rPr>
              <w:t>43.75t/d（13125t</w:t>
            </w:r>
            <w:r>
              <w:rPr>
                <w:szCs w:val="21"/>
                <w:lang w:bidi="ar"/>
              </w:rPr>
              <w:t>/a</w:t>
            </w:r>
            <w:r>
              <w:rPr>
                <w:rFonts w:hint="eastAsia"/>
                <w:szCs w:val="21"/>
                <w:lang w:bidi="ar"/>
              </w:rPr>
              <w:t>）</w:t>
            </w:r>
            <w:r>
              <w:rPr>
                <w:szCs w:val="21"/>
                <w:lang w:bidi="ar"/>
              </w:rPr>
              <w:t>。</w:t>
            </w:r>
          </w:p>
          <w:p>
            <w:pPr>
              <w:numPr>
                <w:ilvl w:val="0"/>
                <w:numId w:val="5"/>
              </w:numPr>
              <w:overflowPunct w:val="0"/>
              <w:topLinePunct/>
              <w:spacing w:line="360" w:lineRule="auto"/>
              <w:ind w:firstLine="412" w:firstLineChars="200"/>
              <w:rPr>
                <w:b/>
                <w:bCs/>
                <w:snapToGrid w:val="0"/>
                <w:szCs w:val="21"/>
              </w:rPr>
            </w:pPr>
            <w:r>
              <w:rPr>
                <w:rFonts w:hint="eastAsia"/>
                <w:b/>
                <w:bCs/>
                <w:snapToGrid w:val="0"/>
                <w:szCs w:val="21"/>
              </w:rPr>
              <w:t>生产用水</w:t>
            </w:r>
          </w:p>
          <w:p>
            <w:pPr>
              <w:pStyle w:val="2"/>
              <w:snapToGrid/>
              <w:spacing w:before="0" w:after="0" w:line="360" w:lineRule="auto"/>
              <w:ind w:left="0" w:firstLine="412" w:firstLineChars="200"/>
              <w:rPr>
                <w:rFonts w:eastAsia="宋体"/>
                <w:b w:val="0"/>
                <w:color w:val="FF0000"/>
                <w:sz w:val="21"/>
                <w:szCs w:val="21"/>
              </w:rPr>
            </w:pPr>
            <w:r>
              <w:rPr>
                <w:rFonts w:eastAsia="宋体"/>
                <w:b w:val="0"/>
                <w:color w:val="FF0000"/>
                <w:sz w:val="21"/>
                <w:szCs w:val="21"/>
              </w:rPr>
              <w:t>①</w:t>
            </w:r>
            <w:r>
              <w:rPr>
                <w:rFonts w:hint="eastAsia" w:eastAsia="宋体"/>
                <w:b w:val="0"/>
                <w:color w:val="FF0000"/>
                <w:sz w:val="21"/>
                <w:szCs w:val="21"/>
              </w:rPr>
              <w:t>打磨</w:t>
            </w:r>
            <w:r>
              <w:rPr>
                <w:rFonts w:eastAsia="宋体"/>
                <w:b w:val="0"/>
                <w:color w:val="FF0000"/>
                <w:sz w:val="21"/>
                <w:szCs w:val="21"/>
              </w:rPr>
              <w:t>水帘柜用水</w:t>
            </w:r>
          </w:p>
          <w:p>
            <w:pPr>
              <w:pStyle w:val="2"/>
              <w:snapToGrid/>
              <w:spacing w:before="0" w:after="0" w:line="360" w:lineRule="auto"/>
              <w:ind w:left="0" w:firstLine="412" w:firstLineChars="200"/>
              <w:rPr>
                <w:rFonts w:hint="eastAsia" w:eastAsia="宋体"/>
                <w:b w:val="0"/>
                <w:color w:val="FF0000"/>
                <w:sz w:val="21"/>
                <w:szCs w:val="21"/>
                <w:lang w:eastAsia="zh-CN"/>
              </w:rPr>
            </w:pPr>
            <w:r>
              <w:rPr>
                <w:rFonts w:eastAsia="宋体"/>
                <w:b w:val="0"/>
                <w:color w:val="FF0000"/>
                <w:sz w:val="21"/>
                <w:szCs w:val="21"/>
              </w:rPr>
              <w:t>项目设置</w:t>
            </w:r>
            <w:r>
              <w:rPr>
                <w:rFonts w:hint="eastAsia" w:eastAsia="宋体"/>
                <w:b w:val="0"/>
                <w:color w:val="FF0000"/>
                <w:sz w:val="21"/>
                <w:szCs w:val="21"/>
              </w:rPr>
              <w:t>3个</w:t>
            </w:r>
            <w:r>
              <w:rPr>
                <w:rFonts w:hint="eastAsia" w:eastAsia="宋体"/>
                <w:b w:val="0"/>
                <w:color w:val="FF0000"/>
                <w:sz w:val="21"/>
                <w:szCs w:val="21"/>
                <w:lang w:val="en-US" w:eastAsia="zh-CN"/>
              </w:rPr>
              <w:t>木工</w:t>
            </w:r>
            <w:r>
              <w:rPr>
                <w:rFonts w:hint="eastAsia" w:eastAsia="宋体"/>
                <w:b w:val="0"/>
                <w:color w:val="FF0000"/>
                <w:sz w:val="21"/>
                <w:szCs w:val="21"/>
              </w:rPr>
              <w:t>打磨水帘柜</w:t>
            </w:r>
            <w:r>
              <w:rPr>
                <w:rFonts w:eastAsia="宋体"/>
                <w:b w:val="0"/>
                <w:color w:val="FF0000"/>
                <w:sz w:val="21"/>
                <w:szCs w:val="21"/>
              </w:rPr>
              <w:t>，水帘柜的尺寸</w:t>
            </w:r>
            <w:r>
              <w:rPr>
                <w:rFonts w:hint="eastAsia" w:eastAsia="宋体"/>
                <w:b w:val="0"/>
                <w:color w:val="FF0000"/>
                <w:sz w:val="21"/>
                <w:szCs w:val="21"/>
              </w:rPr>
              <w:t>均</w:t>
            </w:r>
            <w:r>
              <w:rPr>
                <w:rFonts w:eastAsia="宋体"/>
                <w:b w:val="0"/>
                <w:color w:val="FF0000"/>
                <w:sz w:val="21"/>
                <w:szCs w:val="21"/>
              </w:rPr>
              <w:t>为</w:t>
            </w:r>
            <w:r>
              <w:rPr>
                <w:rFonts w:hint="eastAsia" w:eastAsia="宋体"/>
                <w:b w:val="0"/>
                <w:color w:val="FF0000"/>
                <w:sz w:val="21"/>
                <w:szCs w:val="21"/>
              </w:rPr>
              <w:t>4</w:t>
            </w:r>
            <w:r>
              <w:rPr>
                <w:rFonts w:eastAsia="宋体"/>
                <w:b w:val="0"/>
                <w:color w:val="FF0000"/>
                <w:sz w:val="21"/>
                <w:szCs w:val="21"/>
              </w:rPr>
              <w:t>m*</w:t>
            </w:r>
            <w:r>
              <w:rPr>
                <w:rFonts w:hint="eastAsia" w:eastAsia="宋体"/>
                <w:b w:val="0"/>
                <w:color w:val="FF0000"/>
                <w:sz w:val="21"/>
                <w:szCs w:val="21"/>
              </w:rPr>
              <w:t>2</w:t>
            </w:r>
            <w:r>
              <w:rPr>
                <w:rFonts w:eastAsia="宋体"/>
                <w:b w:val="0"/>
                <w:color w:val="FF0000"/>
                <w:sz w:val="21"/>
                <w:szCs w:val="21"/>
              </w:rPr>
              <w:t>m*</w:t>
            </w:r>
            <w:r>
              <w:rPr>
                <w:rFonts w:hint="eastAsia" w:eastAsia="宋体"/>
                <w:b w:val="0"/>
                <w:color w:val="FF0000"/>
                <w:sz w:val="21"/>
                <w:szCs w:val="21"/>
              </w:rPr>
              <w:t>2.5</w:t>
            </w:r>
            <w:r>
              <w:rPr>
                <w:rFonts w:eastAsia="宋体"/>
                <w:b w:val="0"/>
                <w:color w:val="FF0000"/>
                <w:sz w:val="21"/>
                <w:szCs w:val="21"/>
              </w:rPr>
              <w:t>m。水帘柜的有效水深为0.3m，则初次添加水量为</w:t>
            </w:r>
            <w:r>
              <w:rPr>
                <w:rFonts w:hint="eastAsia" w:eastAsia="宋体"/>
                <w:b w:val="0"/>
                <w:color w:val="FF0000"/>
                <w:sz w:val="21"/>
                <w:szCs w:val="21"/>
              </w:rPr>
              <w:t>7.2</w:t>
            </w:r>
            <w:r>
              <w:rPr>
                <w:rFonts w:eastAsia="宋体"/>
                <w:b w:val="0"/>
                <w:color w:val="FF0000"/>
                <w:sz w:val="21"/>
                <w:szCs w:val="21"/>
              </w:rPr>
              <w:t>t（</w:t>
            </w:r>
            <w:r>
              <w:rPr>
                <w:rFonts w:hint="eastAsia" w:eastAsia="宋体"/>
                <w:b w:val="0"/>
                <w:color w:val="FF0000"/>
                <w:sz w:val="21"/>
                <w:szCs w:val="21"/>
              </w:rPr>
              <w:t>4</w:t>
            </w:r>
            <w:r>
              <w:rPr>
                <w:rFonts w:eastAsia="宋体"/>
                <w:b w:val="0"/>
                <w:color w:val="FF0000"/>
                <w:sz w:val="21"/>
                <w:szCs w:val="21"/>
              </w:rPr>
              <w:t>*</w:t>
            </w:r>
            <w:r>
              <w:rPr>
                <w:rFonts w:hint="eastAsia" w:eastAsia="宋体"/>
                <w:b w:val="0"/>
                <w:color w:val="FF0000"/>
                <w:sz w:val="21"/>
                <w:szCs w:val="21"/>
              </w:rPr>
              <w:t>2</w:t>
            </w:r>
            <w:r>
              <w:rPr>
                <w:rFonts w:eastAsia="宋体"/>
                <w:b w:val="0"/>
                <w:color w:val="FF0000"/>
                <w:sz w:val="21"/>
                <w:szCs w:val="21"/>
              </w:rPr>
              <w:t>*0.3*</w:t>
            </w:r>
            <w:r>
              <w:rPr>
                <w:rFonts w:hint="eastAsia" w:eastAsia="宋体"/>
                <w:b w:val="0"/>
                <w:color w:val="FF0000"/>
                <w:sz w:val="21"/>
                <w:szCs w:val="21"/>
              </w:rPr>
              <w:t>3</w:t>
            </w:r>
            <w:r>
              <w:rPr>
                <w:rFonts w:eastAsia="宋体"/>
                <w:b w:val="0"/>
                <w:color w:val="FF0000"/>
                <w:sz w:val="21"/>
                <w:szCs w:val="21"/>
              </w:rPr>
              <w:t>）。水帘柜每天由于风机抽风和自然蒸发会损耗少量的水量，需要定期补水，</w:t>
            </w:r>
            <w:r>
              <w:rPr>
                <w:rFonts w:hint="eastAsia" w:eastAsia="宋体"/>
                <w:b w:val="0"/>
                <w:color w:val="FF0000"/>
                <w:sz w:val="21"/>
                <w:szCs w:val="21"/>
                <w:lang w:val="en-US" w:eastAsia="zh-CN"/>
              </w:rPr>
              <w:t>参考</w:t>
            </w:r>
            <w:r>
              <w:rPr>
                <w:rFonts w:hint="default" w:eastAsia="宋体"/>
                <w:b w:val="0"/>
                <w:color w:val="FF0000"/>
                <w:sz w:val="21"/>
                <w:szCs w:val="21"/>
              </w:rPr>
              <w:t>《建筑给水排水设计标准》（GB50015-2019）3.11.14“冷却塔的补充水量应按冷却水循环水量的1%~2%计算”，本项目</w:t>
            </w:r>
            <w:r>
              <w:rPr>
                <w:rFonts w:hint="eastAsia" w:eastAsia="宋体"/>
                <w:b w:val="0"/>
                <w:color w:val="FF0000"/>
                <w:sz w:val="21"/>
                <w:szCs w:val="21"/>
                <w:lang w:val="en-US" w:eastAsia="zh-CN"/>
              </w:rPr>
              <w:t>水帘柜</w:t>
            </w:r>
            <w:r>
              <w:rPr>
                <w:rFonts w:hint="default" w:eastAsia="宋体"/>
                <w:b w:val="0"/>
                <w:color w:val="FF0000"/>
                <w:sz w:val="21"/>
                <w:szCs w:val="21"/>
              </w:rPr>
              <w:t>的补充水损耗量按1%计算</w:t>
            </w:r>
            <w:r>
              <w:rPr>
                <w:color w:val="FF0000"/>
              </w:rPr>
              <w:commentReference w:id="51"/>
            </w:r>
            <w:r>
              <w:rPr>
                <w:rFonts w:hint="eastAsia" w:eastAsia="宋体"/>
                <w:b w:val="0"/>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根据《汽车涂装设备设计手册》水帘式供水量可以采用下式进行计算：</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G=LδV</w:t>
            </w:r>
            <w:r>
              <w:rPr>
                <w:rFonts w:hint="default" w:ascii="Times New Roman" w:hAnsi="Times New Roman" w:eastAsia="宋体"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3600</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G——总供水量m</w:t>
            </w:r>
            <w:r>
              <w:rPr>
                <w:rFonts w:hint="eastAsia" w:ascii="Times New Roman" w:hAnsi="Times New Roman" w:eastAsia="宋体" w:cs="Times New Roman"/>
                <w:b w:val="0"/>
                <w:bCs w:val="0"/>
                <w:color w:val="FF0000"/>
                <w:sz w:val="21"/>
                <w:szCs w:val="21"/>
                <w:highlight w:val="none"/>
                <w:vertAlign w:val="superscript"/>
                <w:lang w:val="en-US" w:eastAsia="zh-CN"/>
              </w:rPr>
              <w:t>3</w:t>
            </w:r>
            <w:r>
              <w:rPr>
                <w:rFonts w:hint="eastAsia" w:ascii="Times New Roman" w:hAnsi="Times New Roman" w:eastAsia="宋体" w:cs="Times New Roman"/>
                <w:b w:val="0"/>
                <w:bCs w:val="0"/>
                <w:color w:val="FF0000"/>
                <w:sz w:val="21"/>
                <w:szCs w:val="21"/>
                <w:highlight w:val="no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L——喷漆水长度/m；本项目按照水帘柜长度进行计算；</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δ</w:t>
            </w:r>
            <w:r>
              <w:rPr>
                <w:rFonts w:hint="eastAsia" w:ascii="Times New Roman" w:hAnsi="Times New Roman" w:eastAsia="宋体" w:cs="Times New Roman"/>
                <w:b w:val="0"/>
                <w:bCs w:val="0"/>
                <w:color w:val="FF0000"/>
                <w:sz w:val="21"/>
                <w:szCs w:val="21"/>
                <w:highlight w:val="none"/>
                <w:lang w:val="en-US" w:eastAsia="zh-CN"/>
              </w:rPr>
              <w:t>——水幕的水厚，0.003~0.005m；</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V——水的流速，0.4~1（m/s）</w:t>
            </w:r>
          </w:p>
          <w:p>
            <w:pPr>
              <w:pStyle w:val="2"/>
              <w:snapToGrid/>
              <w:spacing w:before="0" w:after="0" w:line="360" w:lineRule="auto"/>
              <w:ind w:left="0" w:firstLine="412" w:firstLineChars="200"/>
              <w:rPr>
                <w:rFonts w:eastAsia="宋体"/>
                <w:b w:val="0"/>
                <w:color w:val="FF0000"/>
                <w:sz w:val="21"/>
                <w:szCs w:val="21"/>
              </w:rPr>
            </w:pPr>
            <w:r>
              <w:rPr>
                <w:rFonts w:hint="eastAsia" w:ascii="Times New Roman" w:hAnsi="Times New Roman" w:eastAsia="宋体" w:cs="Times New Roman"/>
                <w:b w:val="0"/>
                <w:bCs w:val="0"/>
                <w:color w:val="FF0000"/>
                <w:sz w:val="21"/>
                <w:szCs w:val="21"/>
                <w:highlight w:val="none"/>
                <w:lang w:val="en-US" w:eastAsia="zh-CN"/>
              </w:rPr>
              <w:t>本项目L取水帘柜长度、</w:t>
            </w:r>
            <w:r>
              <w:rPr>
                <w:rFonts w:hint="default" w:ascii="Times New Roman" w:hAnsi="Times New Roman" w:eastAsia="宋体" w:cs="Times New Roman"/>
                <w:b w:val="0"/>
                <w:bCs w:val="0"/>
                <w:color w:val="FF0000"/>
                <w:sz w:val="21"/>
                <w:szCs w:val="21"/>
                <w:highlight w:val="none"/>
                <w:lang w:val="en-US" w:eastAsia="zh-CN"/>
              </w:rPr>
              <w:t>δ</w:t>
            </w:r>
            <w:r>
              <w:rPr>
                <w:rFonts w:hint="eastAsia" w:ascii="Times New Roman" w:hAnsi="Times New Roman" w:eastAsia="宋体" w:cs="Times New Roman"/>
                <w:b w:val="0"/>
                <w:bCs w:val="0"/>
                <w:color w:val="FF0000"/>
                <w:sz w:val="21"/>
                <w:szCs w:val="21"/>
                <w:highlight w:val="none"/>
                <w:lang w:val="en-US" w:eastAsia="zh-CN"/>
              </w:rPr>
              <w:t>取0.003m/s、V取0.4m/s，则循环水量为17.28t/h。</w:t>
            </w:r>
            <w:r>
              <w:rPr>
                <w:rFonts w:eastAsia="宋体"/>
                <w:b w:val="0"/>
                <w:color w:val="FF0000"/>
                <w:sz w:val="21"/>
                <w:szCs w:val="21"/>
              </w:rPr>
              <w:t>补水量为</w:t>
            </w:r>
            <w:r>
              <w:rPr>
                <w:rFonts w:hint="eastAsia" w:eastAsia="宋体"/>
                <w:b w:val="0"/>
                <w:color w:val="FF0000"/>
                <w:sz w:val="21"/>
                <w:szCs w:val="21"/>
                <w:lang w:val="en-US" w:eastAsia="zh-CN"/>
              </w:rPr>
              <w:t>4.1472</w:t>
            </w:r>
            <w:r>
              <w:rPr>
                <w:rFonts w:eastAsia="宋体"/>
                <w:b w:val="0"/>
                <w:color w:val="FF0000"/>
                <w:sz w:val="21"/>
                <w:szCs w:val="21"/>
              </w:rPr>
              <w:t>t/d</w:t>
            </w:r>
            <w:r>
              <w:rPr>
                <w:rFonts w:hint="eastAsia" w:eastAsia="宋体"/>
                <w:b w:val="0"/>
                <w:color w:val="FF0000"/>
                <w:sz w:val="21"/>
                <w:szCs w:val="21"/>
              </w:rPr>
              <w:t>（</w:t>
            </w:r>
            <w:r>
              <w:rPr>
                <w:rFonts w:hint="eastAsia" w:eastAsia="宋体"/>
                <w:b w:val="0"/>
                <w:color w:val="FF0000"/>
                <w:sz w:val="21"/>
                <w:szCs w:val="21"/>
                <w:lang w:val="en-US" w:eastAsia="zh-CN"/>
              </w:rPr>
              <w:t>1244.16</w:t>
            </w:r>
            <w:r>
              <w:rPr>
                <w:rFonts w:hint="eastAsia" w:eastAsia="宋体"/>
                <w:b w:val="0"/>
                <w:color w:val="FF0000"/>
                <w:sz w:val="21"/>
                <w:szCs w:val="21"/>
              </w:rPr>
              <w:t>t/a）</w:t>
            </w:r>
            <w:r>
              <w:rPr>
                <w:rFonts w:eastAsia="宋体"/>
                <w:b w:val="0"/>
                <w:color w:val="FF0000"/>
                <w:sz w:val="21"/>
                <w:szCs w:val="21"/>
              </w:rPr>
              <w:t>。</w:t>
            </w:r>
            <w:commentRangeStart w:id="52"/>
            <w:r>
              <w:rPr>
                <w:rFonts w:hint="eastAsia" w:eastAsia="宋体"/>
                <w:b w:val="0"/>
                <w:color w:val="00B050"/>
                <w:sz w:val="21"/>
                <w:szCs w:val="21"/>
              </w:rPr>
              <w:t>打磨</w:t>
            </w:r>
            <w:r>
              <w:rPr>
                <w:rFonts w:eastAsia="宋体"/>
                <w:b w:val="0"/>
                <w:color w:val="00B050"/>
                <w:sz w:val="21"/>
                <w:szCs w:val="21"/>
              </w:rPr>
              <w:t>水帘柜废水</w:t>
            </w:r>
            <w:r>
              <w:rPr>
                <w:rFonts w:hint="eastAsia" w:eastAsia="宋体"/>
                <w:b w:val="0"/>
                <w:color w:val="00B050"/>
                <w:sz w:val="21"/>
                <w:szCs w:val="21"/>
              </w:rPr>
              <w:t>中主要是木工粉尘，定期</w:t>
            </w:r>
            <w:r>
              <w:rPr>
                <w:rFonts w:hint="eastAsia" w:eastAsia="宋体"/>
                <w:b w:val="0"/>
                <w:color w:val="00B050"/>
                <w:sz w:val="21"/>
                <w:szCs w:val="21"/>
                <w:lang w:val="en-US" w:eastAsia="zh-CN"/>
              </w:rPr>
              <w:t>沉淀过滤</w:t>
            </w:r>
            <w:r>
              <w:rPr>
                <w:rFonts w:hint="eastAsia" w:eastAsia="宋体"/>
                <w:b w:val="0"/>
                <w:color w:val="00B050"/>
                <w:sz w:val="21"/>
                <w:szCs w:val="21"/>
              </w:rPr>
              <w:t>捞渣后循环使用</w:t>
            </w:r>
            <w:r>
              <w:rPr>
                <w:rFonts w:hint="eastAsia" w:eastAsia="宋体"/>
                <w:b w:val="0"/>
                <w:color w:val="00B050"/>
                <w:sz w:val="21"/>
                <w:szCs w:val="21"/>
                <w:lang w:eastAsia="zh-CN"/>
              </w:rPr>
              <w:t>，</w:t>
            </w:r>
            <w:r>
              <w:rPr>
                <w:rFonts w:hint="eastAsia" w:eastAsia="宋体"/>
                <w:b w:val="0"/>
                <w:color w:val="00B050"/>
                <w:sz w:val="21"/>
                <w:szCs w:val="21"/>
                <w:lang w:val="en-US" w:eastAsia="zh-CN"/>
              </w:rPr>
              <w:t>根据建设单位提供打磨水帘柜废水不需要进行更换</w:t>
            </w:r>
            <w:r>
              <w:rPr>
                <w:rFonts w:eastAsia="宋体"/>
                <w:b w:val="0"/>
                <w:color w:val="00B050"/>
                <w:sz w:val="21"/>
                <w:szCs w:val="21"/>
              </w:rPr>
              <w:t>。</w:t>
            </w:r>
            <w:commentRangeEnd w:id="52"/>
            <w:r>
              <w:rPr>
                <w:color w:val="00B050"/>
              </w:rPr>
              <w:commentReference w:id="52"/>
            </w:r>
          </w:p>
          <w:p>
            <w:pPr>
              <w:pStyle w:val="2"/>
              <w:snapToGrid/>
              <w:spacing w:before="0" w:after="0" w:line="360" w:lineRule="auto"/>
              <w:ind w:left="0" w:firstLine="412" w:firstLineChars="200"/>
              <w:rPr>
                <w:rFonts w:eastAsia="宋体"/>
                <w:b w:val="0"/>
                <w:color w:val="auto"/>
                <w:sz w:val="21"/>
                <w:szCs w:val="21"/>
              </w:rPr>
            </w:pPr>
            <w:r>
              <w:rPr>
                <w:rFonts w:eastAsia="宋体"/>
                <w:b w:val="0"/>
                <w:color w:val="auto"/>
                <w:sz w:val="21"/>
                <w:szCs w:val="21"/>
              </w:rPr>
              <w:t>②喷淋塔用水</w:t>
            </w:r>
          </w:p>
          <w:p>
            <w:pPr>
              <w:spacing w:line="360" w:lineRule="auto"/>
              <w:ind w:firstLine="412" w:firstLineChars="200"/>
              <w:rPr>
                <w:szCs w:val="21"/>
              </w:rPr>
            </w:pPr>
            <w:r>
              <w:rPr>
                <w:rFonts w:hint="eastAsia"/>
                <w:szCs w:val="21"/>
              </w:rPr>
              <w:t>项目喷漆废气、铸造废气、波峰焊和固化采用水喷淋进行处理，喷淋塔根据风量的不同，设置大小不同。参考《三废处理工程技术手册废气卷》（化工出版社）第二篇第五章第三节湿式除尘器型式介绍，逆流填料洗涤除尘器气流的空塔速度取1.0~2.0m/s。《三废处理工程技术手册废气卷》（化工出版社）第453页中喷淋塔塔径的计算公式如下。</w:t>
            </w:r>
          </w:p>
          <w:p>
            <w:pPr>
              <w:spacing w:line="360" w:lineRule="auto"/>
              <w:jc w:val="center"/>
              <w:rPr>
                <w:szCs w:val="21"/>
              </w:rPr>
            </w:pPr>
            <w:r>
              <w:rPr>
                <w:rFonts w:hint="eastAsia"/>
                <w:szCs w:val="21"/>
              </w:rPr>
              <w:t>D=</w:t>
            </w:r>
            <w:r>
              <w:rPr>
                <w:rFonts w:hint="eastAsia"/>
                <w:position w:val="-26"/>
                <w:szCs w:val="21"/>
              </w:rPr>
              <w:object>
                <v:shape id="_x0000_i1027" o:spt="75" type="#_x0000_t75" style="height:35.05pt;width:33.3pt;" o:ole="t" filled="f" o:preferrelative="t" stroked="f" coordsize="21600,21600">
                  <v:path/>
                  <v:fill on="f" focussize="0,0"/>
                  <v:stroke on="f"/>
                  <v:imagedata r:id="rId24" o:title=""/>
                  <o:lock v:ext="edit" aspectratio="t"/>
                  <w10:wrap type="none"/>
                  <w10:anchorlock/>
                </v:shape>
                <o:OLEObject Type="Embed" ProgID="Equation.3" ShapeID="_x0000_i1027" DrawAspect="Content" ObjectID="_1468075727" r:id="rId23">
                  <o:LockedField>false</o:LockedField>
                </o:OLEObject>
              </w:object>
            </w:r>
          </w:p>
          <w:p>
            <w:pPr>
              <w:pStyle w:val="42"/>
              <w:adjustRightInd/>
              <w:spacing w:line="360" w:lineRule="auto"/>
              <w:ind w:firstLine="412" w:firstLineChars="200"/>
              <w:jc w:val="both"/>
              <w:rPr>
                <w:rFonts w:ascii="Times New Roman" w:hAnsi="Times New Roman" w:cs="Times New Roman"/>
                <w:color w:val="auto"/>
                <w:sz w:val="21"/>
                <w:szCs w:val="21"/>
              </w:rPr>
            </w:pPr>
            <w:r>
              <w:rPr>
                <w:rFonts w:hint="eastAsia" w:ascii="Times New Roman" w:hAnsi="Times New Roman" w:cs="Times New Roman"/>
                <w:color w:val="auto"/>
                <w:sz w:val="21"/>
                <w:szCs w:val="21"/>
              </w:rPr>
              <w:t>式中：D——塔径，m；</w:t>
            </w:r>
          </w:p>
          <w:p>
            <w:pPr>
              <w:spacing w:line="360" w:lineRule="auto"/>
              <w:ind w:firstLine="1030" w:firstLineChars="500"/>
            </w:pPr>
            <w:r>
              <w:rPr>
                <w:rFonts w:hint="eastAsia"/>
                <w:szCs w:val="21"/>
              </w:rPr>
              <w:t>Vs——操作条件下流过吸收塔的混合气体体积流量，m</w:t>
            </w:r>
            <w:r>
              <w:rPr>
                <w:rFonts w:hint="eastAsia"/>
                <w:szCs w:val="21"/>
                <w:vertAlign w:val="superscript"/>
              </w:rPr>
              <w:t>3</w:t>
            </w:r>
            <w:r>
              <w:rPr>
                <w:rFonts w:hint="eastAsia"/>
                <w:szCs w:val="21"/>
              </w:rPr>
              <w:t>/s；本次直接取设计流量；</w:t>
            </w:r>
          </w:p>
          <w:p>
            <w:pPr>
              <w:spacing w:line="360" w:lineRule="auto"/>
              <w:ind w:firstLine="1030" w:firstLineChars="500"/>
              <w:rPr>
                <w:szCs w:val="21"/>
              </w:rPr>
            </w:pPr>
            <w:r>
              <w:rPr>
                <w:rFonts w:hint="eastAsia"/>
                <w:szCs w:val="21"/>
              </w:rPr>
              <w:t>U——混合气体的空塔流速，m/s；本次取2m/s；</w:t>
            </w:r>
          </w:p>
          <w:p>
            <w:pPr>
              <w:pStyle w:val="42"/>
              <w:adjustRightInd/>
              <w:spacing w:line="360" w:lineRule="auto"/>
              <w:ind w:firstLine="412" w:firstLineChars="200"/>
              <w:jc w:val="both"/>
              <w:rPr>
                <w:rFonts w:ascii="Times New Roman" w:hAnsi="Times New Roman" w:cs="Times New Roman"/>
                <w:color w:val="auto"/>
                <w:sz w:val="21"/>
                <w:szCs w:val="21"/>
              </w:rPr>
            </w:pPr>
            <w:r>
              <w:rPr>
                <w:rFonts w:hint="eastAsia" w:ascii="Times New Roman" w:hAnsi="Times New Roman" w:cs="Times New Roman"/>
                <w:color w:val="auto"/>
                <w:sz w:val="21"/>
                <w:szCs w:val="21"/>
              </w:rPr>
              <w:t>则项目喷淋塔的规格</w:t>
            </w:r>
            <w:r>
              <w:rPr>
                <w:rFonts w:hint="eastAsia" w:ascii="Times New Roman" w:hAnsi="Times New Roman" w:cs="Times New Roman"/>
                <w:color w:val="auto"/>
                <w:sz w:val="21"/>
                <w:szCs w:val="21"/>
                <w:lang w:val="en-US" w:eastAsia="zh-CN"/>
              </w:rPr>
              <w:t>见</w:t>
            </w:r>
            <w:r>
              <w:rPr>
                <w:rFonts w:hint="eastAsia" w:ascii="Times New Roman" w:hAnsi="Times New Roman" w:cs="Times New Roman"/>
                <w:color w:val="auto"/>
                <w:sz w:val="21"/>
                <w:szCs w:val="21"/>
              </w:rPr>
              <w:t>下表。</w:t>
            </w:r>
          </w:p>
          <w:p>
            <w:pPr>
              <w:spacing w:line="360" w:lineRule="auto"/>
              <w:jc w:val="center"/>
              <w:rPr>
                <w:szCs w:val="21"/>
              </w:rPr>
            </w:pPr>
            <w:r>
              <w:rPr>
                <w:rFonts w:hint="eastAsia"/>
                <w:b/>
                <w:bCs/>
                <w:szCs w:val="21"/>
              </w:rPr>
              <w:t>表2-9 项目喷淋塔规格一览表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3772"/>
              <w:gridCol w:w="1336"/>
              <w:gridCol w:w="1282"/>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tcBorders>
                    <w:tl2br w:val="nil"/>
                    <w:tr2bl w:val="nil"/>
                  </w:tcBorders>
                  <w:vAlign w:val="center"/>
                </w:tcPr>
                <w:p>
                  <w:pPr>
                    <w:jc w:val="center"/>
                    <w:rPr>
                      <w:b/>
                      <w:bCs/>
                      <w:szCs w:val="21"/>
                    </w:rPr>
                  </w:pPr>
                  <w:r>
                    <w:rPr>
                      <w:rFonts w:hint="eastAsia"/>
                      <w:b/>
                      <w:bCs/>
                      <w:szCs w:val="21"/>
                    </w:rPr>
                    <w:t>序号</w:t>
                  </w:r>
                </w:p>
              </w:tc>
              <w:tc>
                <w:tcPr>
                  <w:tcW w:w="3772" w:type="dxa"/>
                  <w:tcBorders>
                    <w:tl2br w:val="nil"/>
                    <w:tr2bl w:val="nil"/>
                  </w:tcBorders>
                  <w:vAlign w:val="center"/>
                </w:tcPr>
                <w:p>
                  <w:pPr>
                    <w:jc w:val="center"/>
                    <w:rPr>
                      <w:b/>
                      <w:bCs/>
                      <w:szCs w:val="21"/>
                    </w:rPr>
                  </w:pPr>
                  <w:r>
                    <w:rPr>
                      <w:rFonts w:hint="eastAsia"/>
                      <w:b/>
                      <w:bCs/>
                      <w:szCs w:val="21"/>
                    </w:rPr>
                    <w:t>使用位置</w:t>
                  </w:r>
                </w:p>
              </w:tc>
              <w:tc>
                <w:tcPr>
                  <w:tcW w:w="1336" w:type="dxa"/>
                  <w:tcBorders>
                    <w:tl2br w:val="nil"/>
                    <w:tr2bl w:val="nil"/>
                  </w:tcBorders>
                  <w:vAlign w:val="center"/>
                </w:tcPr>
                <w:p>
                  <w:pPr>
                    <w:jc w:val="center"/>
                    <w:rPr>
                      <w:b/>
                      <w:bCs/>
                      <w:szCs w:val="21"/>
                    </w:rPr>
                  </w:pPr>
                  <w:r>
                    <w:rPr>
                      <w:rFonts w:hint="eastAsia"/>
                      <w:b/>
                      <w:bCs/>
                      <w:szCs w:val="21"/>
                    </w:rPr>
                    <w:t>设计风量</w:t>
                  </w:r>
                </w:p>
              </w:tc>
              <w:tc>
                <w:tcPr>
                  <w:tcW w:w="1282" w:type="dxa"/>
                  <w:tcBorders>
                    <w:tl2br w:val="nil"/>
                    <w:tr2bl w:val="nil"/>
                  </w:tcBorders>
                  <w:vAlign w:val="center"/>
                </w:tcPr>
                <w:p>
                  <w:pPr>
                    <w:jc w:val="center"/>
                    <w:rPr>
                      <w:b/>
                      <w:bCs/>
                      <w:szCs w:val="21"/>
                    </w:rPr>
                  </w:pPr>
                  <w:r>
                    <w:rPr>
                      <w:rFonts w:hint="eastAsia"/>
                      <w:b/>
                      <w:bCs/>
                      <w:szCs w:val="21"/>
                    </w:rPr>
                    <w:t>计算塔径</w:t>
                  </w:r>
                </w:p>
              </w:tc>
              <w:tc>
                <w:tcPr>
                  <w:tcW w:w="1353" w:type="dxa"/>
                  <w:tcBorders>
                    <w:tl2br w:val="nil"/>
                    <w:tr2bl w:val="nil"/>
                  </w:tcBorders>
                  <w:vAlign w:val="center"/>
                </w:tcPr>
                <w:p>
                  <w:pPr>
                    <w:jc w:val="center"/>
                    <w:rPr>
                      <w:b/>
                      <w:bCs/>
                      <w:szCs w:val="21"/>
                    </w:rPr>
                  </w:pPr>
                  <w:r>
                    <w:rPr>
                      <w:rFonts w:hint="eastAsia"/>
                      <w:b/>
                      <w:bCs/>
                      <w:szCs w:val="21"/>
                    </w:rPr>
                    <w:t>设计塔径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tcBorders>
                    <w:tl2br w:val="nil"/>
                    <w:tr2bl w:val="nil"/>
                  </w:tcBorders>
                  <w:vAlign w:val="center"/>
                </w:tcPr>
                <w:p>
                  <w:pPr>
                    <w:jc w:val="center"/>
                    <w:rPr>
                      <w:szCs w:val="21"/>
                    </w:rPr>
                  </w:pPr>
                  <w:r>
                    <w:rPr>
                      <w:rFonts w:hint="eastAsia"/>
                      <w:szCs w:val="21"/>
                    </w:rPr>
                    <w:t>DA002</w:t>
                  </w:r>
                </w:p>
              </w:tc>
              <w:tc>
                <w:tcPr>
                  <w:tcW w:w="3772" w:type="dxa"/>
                  <w:tcBorders>
                    <w:tl2br w:val="nil"/>
                    <w:tr2bl w:val="nil"/>
                  </w:tcBorders>
                  <w:vAlign w:val="center"/>
                </w:tcPr>
                <w:p>
                  <w:pPr>
                    <w:jc w:val="center"/>
                    <w:rPr>
                      <w:rFonts w:hint="default"/>
                      <w:szCs w:val="21"/>
                      <w:lang w:val="en-US"/>
                    </w:rPr>
                  </w:pPr>
                  <w:r>
                    <w:rPr>
                      <w:rFonts w:hint="eastAsia"/>
                      <w:szCs w:val="21"/>
                    </w:rPr>
                    <w:t>木工打磨</w:t>
                  </w:r>
                  <w:r>
                    <w:rPr>
                      <w:rFonts w:hint="eastAsia"/>
                      <w:szCs w:val="21"/>
                      <w:lang w:eastAsia="zh-CN"/>
                    </w:rPr>
                    <w:t>、</w:t>
                  </w:r>
                  <w:r>
                    <w:rPr>
                      <w:rFonts w:hint="eastAsia"/>
                      <w:szCs w:val="21"/>
                    </w:rPr>
                    <w:t>喷漆</w:t>
                  </w:r>
                  <w:r>
                    <w:rPr>
                      <w:rFonts w:hint="eastAsia"/>
                      <w:szCs w:val="21"/>
                      <w:lang w:eastAsia="zh-CN"/>
                    </w:rPr>
                    <w:t>、</w:t>
                  </w:r>
                  <w:r>
                    <w:rPr>
                      <w:rFonts w:hint="eastAsia"/>
                      <w:szCs w:val="21"/>
                      <w:lang w:val="en-US" w:eastAsia="zh-CN"/>
                    </w:rPr>
                    <w:t>烘干、贴皮</w:t>
                  </w:r>
                </w:p>
              </w:tc>
              <w:tc>
                <w:tcPr>
                  <w:tcW w:w="1336" w:type="dxa"/>
                  <w:tcBorders>
                    <w:tl2br w:val="nil"/>
                    <w:tr2bl w:val="nil"/>
                  </w:tcBorders>
                  <w:vAlign w:val="center"/>
                </w:tcPr>
                <w:p>
                  <w:pPr>
                    <w:jc w:val="center"/>
                    <w:rPr>
                      <w:szCs w:val="21"/>
                    </w:rPr>
                  </w:pPr>
                  <w:r>
                    <w:rPr>
                      <w:rFonts w:hint="eastAsia"/>
                      <w:szCs w:val="21"/>
                      <w:lang w:val="en-US" w:eastAsia="zh-CN"/>
                    </w:rPr>
                    <w:t>30</w:t>
                  </w:r>
                  <w:r>
                    <w:rPr>
                      <w:rFonts w:hint="eastAsia"/>
                      <w:szCs w:val="21"/>
                    </w:rPr>
                    <w:t>000m</w:t>
                  </w:r>
                  <w:r>
                    <w:rPr>
                      <w:rFonts w:hint="eastAsia"/>
                      <w:szCs w:val="21"/>
                      <w:vertAlign w:val="superscript"/>
                    </w:rPr>
                    <w:t>3</w:t>
                  </w:r>
                  <w:r>
                    <w:rPr>
                      <w:rFonts w:hint="eastAsia"/>
                      <w:szCs w:val="21"/>
                    </w:rPr>
                    <w:t>/h</w:t>
                  </w:r>
                </w:p>
              </w:tc>
              <w:tc>
                <w:tcPr>
                  <w:tcW w:w="1282" w:type="dxa"/>
                  <w:tcBorders>
                    <w:tl2br w:val="nil"/>
                    <w:tr2bl w:val="nil"/>
                  </w:tcBorders>
                  <w:vAlign w:val="center"/>
                </w:tcPr>
                <w:p>
                  <w:pPr>
                    <w:jc w:val="center"/>
                    <w:rPr>
                      <w:szCs w:val="21"/>
                    </w:rPr>
                  </w:pPr>
                  <w:r>
                    <w:rPr>
                      <w:rFonts w:hint="eastAsia"/>
                      <w:szCs w:val="21"/>
                      <w:lang w:val="en-US" w:eastAsia="zh-CN"/>
                    </w:rPr>
                    <w:t>2.3</w:t>
                  </w:r>
                  <w:r>
                    <w:rPr>
                      <w:rFonts w:hint="eastAsia"/>
                      <w:szCs w:val="21"/>
                    </w:rPr>
                    <w:t>米</w:t>
                  </w:r>
                </w:p>
              </w:tc>
              <w:tc>
                <w:tcPr>
                  <w:tcW w:w="1353" w:type="dxa"/>
                  <w:tcBorders>
                    <w:tl2br w:val="nil"/>
                    <w:tr2bl w:val="nil"/>
                  </w:tcBorders>
                  <w:vAlign w:val="center"/>
                </w:tcPr>
                <w:p>
                  <w:pPr>
                    <w:jc w:val="center"/>
                    <w:rPr>
                      <w:szCs w:val="21"/>
                    </w:rPr>
                  </w:pPr>
                  <w:r>
                    <w:rPr>
                      <w:rFonts w:hint="eastAsia"/>
                      <w:szCs w:val="21"/>
                      <w:lang w:val="en-US" w:eastAsia="zh-CN"/>
                    </w:rPr>
                    <w:t>2.3</w:t>
                  </w:r>
                  <w:r>
                    <w:rPr>
                      <w:rFonts w:hint="eastAsia"/>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tcBorders>
                    <w:tl2br w:val="nil"/>
                    <w:tr2bl w:val="nil"/>
                  </w:tcBorders>
                  <w:vAlign w:val="center"/>
                </w:tcPr>
                <w:p>
                  <w:pPr>
                    <w:jc w:val="center"/>
                    <w:rPr>
                      <w:szCs w:val="21"/>
                    </w:rPr>
                  </w:pPr>
                  <w:r>
                    <w:rPr>
                      <w:rFonts w:hint="eastAsia"/>
                      <w:szCs w:val="21"/>
                    </w:rPr>
                    <w:t>DA004</w:t>
                  </w:r>
                </w:p>
              </w:tc>
              <w:tc>
                <w:tcPr>
                  <w:tcW w:w="3772" w:type="dxa"/>
                  <w:tcBorders>
                    <w:tl2br w:val="nil"/>
                    <w:tr2bl w:val="nil"/>
                  </w:tcBorders>
                  <w:vAlign w:val="center"/>
                </w:tcPr>
                <w:p>
                  <w:pPr>
                    <w:jc w:val="center"/>
                    <w:rPr>
                      <w:szCs w:val="21"/>
                    </w:rPr>
                  </w:pPr>
                  <w:r>
                    <w:rPr>
                      <w:rFonts w:hint="eastAsia"/>
                      <w:szCs w:val="21"/>
                    </w:rPr>
                    <w:t>压铸</w:t>
                  </w:r>
                </w:p>
              </w:tc>
              <w:tc>
                <w:tcPr>
                  <w:tcW w:w="1336" w:type="dxa"/>
                  <w:tcBorders>
                    <w:tl2br w:val="nil"/>
                    <w:tr2bl w:val="nil"/>
                  </w:tcBorders>
                  <w:vAlign w:val="center"/>
                </w:tcPr>
                <w:p>
                  <w:pPr>
                    <w:jc w:val="center"/>
                    <w:rPr>
                      <w:szCs w:val="21"/>
                    </w:rPr>
                  </w:pPr>
                  <w:r>
                    <w:rPr>
                      <w:rFonts w:hint="eastAsia"/>
                      <w:szCs w:val="21"/>
                    </w:rPr>
                    <w:t>2</w:t>
                  </w:r>
                  <w:r>
                    <w:rPr>
                      <w:rFonts w:hint="eastAsia"/>
                      <w:szCs w:val="21"/>
                      <w:lang w:val="en-US" w:eastAsia="zh-CN"/>
                    </w:rPr>
                    <w:t>0</w:t>
                  </w:r>
                  <w:r>
                    <w:rPr>
                      <w:rFonts w:hint="eastAsia"/>
                      <w:szCs w:val="21"/>
                    </w:rPr>
                    <w:t>000m</w:t>
                  </w:r>
                  <w:r>
                    <w:rPr>
                      <w:rFonts w:hint="eastAsia"/>
                      <w:szCs w:val="21"/>
                      <w:vertAlign w:val="superscript"/>
                    </w:rPr>
                    <w:t>3</w:t>
                  </w:r>
                  <w:r>
                    <w:rPr>
                      <w:rFonts w:hint="eastAsia"/>
                      <w:szCs w:val="21"/>
                    </w:rPr>
                    <w:t>/h</w:t>
                  </w:r>
                </w:p>
              </w:tc>
              <w:tc>
                <w:tcPr>
                  <w:tcW w:w="1282" w:type="dxa"/>
                  <w:tcBorders>
                    <w:tl2br w:val="nil"/>
                    <w:tr2bl w:val="nil"/>
                  </w:tcBorders>
                  <w:vAlign w:val="center"/>
                </w:tcPr>
                <w:p>
                  <w:pPr>
                    <w:jc w:val="center"/>
                    <w:rPr>
                      <w:szCs w:val="21"/>
                    </w:rPr>
                  </w:pPr>
                  <w:r>
                    <w:rPr>
                      <w:rFonts w:hint="eastAsia"/>
                      <w:szCs w:val="21"/>
                    </w:rPr>
                    <w:t>2.1米</w:t>
                  </w:r>
                </w:p>
              </w:tc>
              <w:tc>
                <w:tcPr>
                  <w:tcW w:w="1353" w:type="dxa"/>
                  <w:tcBorders>
                    <w:tl2br w:val="nil"/>
                    <w:tr2bl w:val="nil"/>
                  </w:tcBorders>
                  <w:vAlign w:val="center"/>
                </w:tcPr>
                <w:p>
                  <w:pPr>
                    <w:jc w:val="center"/>
                    <w:rPr>
                      <w:szCs w:val="21"/>
                    </w:rPr>
                  </w:pPr>
                  <w:r>
                    <w:rPr>
                      <w:rFonts w:hint="eastAsia"/>
                      <w:szCs w:val="21"/>
                    </w:rPr>
                    <w:t>2.1米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tcBorders>
                    <w:tl2br w:val="nil"/>
                    <w:tr2bl w:val="nil"/>
                  </w:tcBorders>
                  <w:vAlign w:val="center"/>
                </w:tcPr>
                <w:p>
                  <w:pPr>
                    <w:jc w:val="center"/>
                    <w:rPr>
                      <w:rFonts w:hint="eastAsia" w:eastAsia="宋体"/>
                      <w:szCs w:val="21"/>
                      <w:lang w:eastAsia="zh-CN"/>
                    </w:rPr>
                  </w:pPr>
                  <w:r>
                    <w:rPr>
                      <w:rFonts w:hint="eastAsia"/>
                      <w:szCs w:val="21"/>
                    </w:rPr>
                    <w:t>DA00</w:t>
                  </w:r>
                  <w:r>
                    <w:rPr>
                      <w:rFonts w:hint="eastAsia"/>
                      <w:szCs w:val="21"/>
                      <w:lang w:val="en-US" w:eastAsia="zh-CN"/>
                    </w:rPr>
                    <w:t>3</w:t>
                  </w:r>
                </w:p>
              </w:tc>
              <w:tc>
                <w:tcPr>
                  <w:tcW w:w="3772" w:type="dxa"/>
                  <w:tcBorders>
                    <w:tl2br w:val="nil"/>
                    <w:tr2bl w:val="nil"/>
                  </w:tcBorders>
                  <w:vAlign w:val="center"/>
                </w:tcPr>
                <w:p>
                  <w:pPr>
                    <w:jc w:val="center"/>
                    <w:rPr>
                      <w:rFonts w:hint="default" w:eastAsia="宋体"/>
                      <w:szCs w:val="21"/>
                      <w:lang w:val="en-US" w:eastAsia="zh-CN"/>
                    </w:rPr>
                  </w:pPr>
                  <w:r>
                    <w:rPr>
                      <w:rFonts w:hint="eastAsia"/>
                      <w:szCs w:val="21"/>
                    </w:rPr>
                    <w:t>波峰焊、固化</w:t>
                  </w:r>
                  <w:r>
                    <w:rPr>
                      <w:rFonts w:hint="eastAsia"/>
                      <w:szCs w:val="21"/>
                      <w:lang w:eastAsia="zh-CN"/>
                    </w:rPr>
                    <w:t>、</w:t>
                  </w:r>
                  <w:r>
                    <w:rPr>
                      <w:rFonts w:hint="eastAsia"/>
                      <w:szCs w:val="21"/>
                      <w:lang w:val="en-US" w:eastAsia="zh-CN"/>
                    </w:rPr>
                    <w:t>丝印、手工焊、点胶</w:t>
                  </w:r>
                </w:p>
              </w:tc>
              <w:tc>
                <w:tcPr>
                  <w:tcW w:w="1336" w:type="dxa"/>
                  <w:tcBorders>
                    <w:tl2br w:val="nil"/>
                    <w:tr2bl w:val="nil"/>
                  </w:tcBorders>
                  <w:vAlign w:val="center"/>
                </w:tcPr>
                <w:p>
                  <w:pPr>
                    <w:jc w:val="center"/>
                    <w:rPr>
                      <w:szCs w:val="21"/>
                    </w:rPr>
                  </w:pPr>
                  <w:r>
                    <w:rPr>
                      <w:rFonts w:hint="eastAsia"/>
                      <w:szCs w:val="21"/>
                      <w:lang w:val="en-US" w:eastAsia="zh-CN"/>
                    </w:rPr>
                    <w:t>2</w:t>
                  </w:r>
                  <w:r>
                    <w:rPr>
                      <w:rFonts w:hint="eastAsia"/>
                      <w:szCs w:val="21"/>
                    </w:rPr>
                    <w:t>0000m</w:t>
                  </w:r>
                  <w:r>
                    <w:rPr>
                      <w:rFonts w:hint="eastAsia"/>
                      <w:szCs w:val="21"/>
                      <w:vertAlign w:val="superscript"/>
                    </w:rPr>
                    <w:t>3</w:t>
                  </w:r>
                  <w:r>
                    <w:rPr>
                      <w:rFonts w:hint="eastAsia"/>
                      <w:szCs w:val="21"/>
                    </w:rPr>
                    <w:t>/h</w:t>
                  </w:r>
                </w:p>
              </w:tc>
              <w:tc>
                <w:tcPr>
                  <w:tcW w:w="1282" w:type="dxa"/>
                  <w:tcBorders>
                    <w:tl2br w:val="nil"/>
                    <w:tr2bl w:val="nil"/>
                  </w:tcBorders>
                  <w:vAlign w:val="center"/>
                </w:tcPr>
                <w:p>
                  <w:pPr>
                    <w:jc w:val="center"/>
                    <w:rPr>
                      <w:szCs w:val="21"/>
                    </w:rPr>
                  </w:pPr>
                  <w:r>
                    <w:rPr>
                      <w:rFonts w:hint="eastAsia"/>
                      <w:szCs w:val="21"/>
                    </w:rPr>
                    <w:t>2.1米</w:t>
                  </w:r>
                </w:p>
              </w:tc>
              <w:tc>
                <w:tcPr>
                  <w:tcW w:w="1353" w:type="dxa"/>
                  <w:tcBorders>
                    <w:tl2br w:val="nil"/>
                    <w:tr2bl w:val="nil"/>
                  </w:tcBorders>
                  <w:vAlign w:val="center"/>
                </w:tcPr>
                <w:p>
                  <w:pPr>
                    <w:jc w:val="center"/>
                    <w:rPr>
                      <w:szCs w:val="21"/>
                    </w:rPr>
                  </w:pPr>
                  <w:r>
                    <w:rPr>
                      <w:rFonts w:hint="eastAsia"/>
                      <w:szCs w:val="21"/>
                    </w:rPr>
                    <w:t>2.1米</w:t>
                  </w:r>
                </w:p>
              </w:tc>
            </w:tr>
          </w:tbl>
          <w:p>
            <w:pPr>
              <w:spacing w:line="360" w:lineRule="auto"/>
              <w:ind w:firstLine="412" w:firstLineChars="200"/>
              <w:rPr>
                <w:szCs w:val="21"/>
              </w:rPr>
            </w:pPr>
            <w:r>
              <w:rPr>
                <w:rFonts w:hint="eastAsia"/>
                <w:szCs w:val="21"/>
              </w:rPr>
              <w:t>参考《三废处理工程技术手册废气卷》（化工出版社）第二篇第五章第三节湿式除尘器型式介绍，逆流填料洗涤除尘器耗水量为0.15-0.5L/m</w:t>
            </w:r>
            <w:r>
              <w:rPr>
                <w:rFonts w:hint="eastAsia"/>
                <w:szCs w:val="21"/>
                <w:vertAlign w:val="superscript"/>
              </w:rPr>
              <w:t>3</w:t>
            </w:r>
            <w:r>
              <w:rPr>
                <w:rFonts w:hint="eastAsia"/>
                <w:szCs w:val="21"/>
              </w:rPr>
              <w:t>（本项目按照0.3L/m</w:t>
            </w:r>
            <w:r>
              <w:rPr>
                <w:rFonts w:hint="eastAsia"/>
                <w:szCs w:val="21"/>
                <w:vertAlign w:val="superscript"/>
              </w:rPr>
              <w:t>3</w:t>
            </w:r>
            <w:r>
              <w:rPr>
                <w:rFonts w:hint="eastAsia"/>
                <w:szCs w:val="21"/>
              </w:rPr>
              <w:t>计）。喷淋塔中的用水取有效水深为0.5米。喷淋塔在使用过程中水分会因蒸发损耗，补充水量参照</w:t>
            </w:r>
            <w:r>
              <w:rPr>
                <w:szCs w:val="21"/>
              </w:rPr>
              <w:t>《</w:t>
            </w:r>
            <w:r>
              <w:rPr>
                <w:rFonts w:hint="eastAsia"/>
                <w:szCs w:val="21"/>
              </w:rPr>
              <w:t>建筑</w:t>
            </w:r>
            <w:r>
              <w:rPr>
                <w:szCs w:val="21"/>
              </w:rPr>
              <w:t>给水排水设计规范》（GB50015-2019）</w:t>
            </w:r>
            <w:r>
              <w:rPr>
                <w:rFonts w:hint="eastAsia"/>
                <w:szCs w:val="21"/>
              </w:rPr>
              <w:t>中冷却塔的补水系数，冷却塔补充水量为循环水量的</w:t>
            </w:r>
            <w:r>
              <w:rPr>
                <w:rFonts w:hint="eastAsia"/>
                <w:szCs w:val="21"/>
                <w:lang w:eastAsia="zh-CN"/>
              </w:rPr>
              <w:t>1%~2%</w:t>
            </w:r>
            <w:r>
              <w:rPr>
                <w:rFonts w:hint="eastAsia"/>
                <w:szCs w:val="21"/>
              </w:rPr>
              <w:t>（项目以1%计）。喷漆过程中喷淋塔对喷漆废气进行处理时会产生少量含有油漆等污染物的废水，其主要污染因子为COD</w:t>
            </w:r>
            <w:r>
              <w:rPr>
                <w:rFonts w:hint="eastAsia"/>
                <w:szCs w:val="21"/>
                <w:vertAlign w:val="subscript"/>
              </w:rPr>
              <w:t>Cr</w:t>
            </w:r>
            <w:r>
              <w:rPr>
                <w:rFonts w:hint="eastAsia"/>
                <w:szCs w:val="21"/>
              </w:rPr>
              <w:t>、SS、色度等。喷淋塔用水对水质要求不高，项目拟将该喷淋塔的水定期打捞漆渣后循环使用，因</w:t>
            </w:r>
            <w:r>
              <w:rPr>
                <w:rFonts w:hint="eastAsia"/>
                <w:szCs w:val="21"/>
                <w:lang w:eastAsia="zh-CN"/>
              </w:rPr>
              <w:t>循环</w:t>
            </w:r>
            <w:r>
              <w:rPr>
                <w:rFonts w:hint="eastAsia"/>
                <w:szCs w:val="21"/>
              </w:rPr>
              <w:t>使用时间较长后水质变浑浊，</w:t>
            </w:r>
            <w:r>
              <w:rPr>
                <w:rFonts w:hint="eastAsia"/>
                <w:color w:val="FF0000"/>
                <w:szCs w:val="21"/>
              </w:rPr>
              <w:t>需定期对喷淋水进行更换，每</w:t>
            </w:r>
            <w:r>
              <w:rPr>
                <w:rFonts w:hint="eastAsia"/>
                <w:color w:val="FF0000"/>
                <w:szCs w:val="21"/>
                <w:lang w:val="en-US" w:eastAsia="zh-CN"/>
              </w:rPr>
              <w:t>季度</w:t>
            </w:r>
            <w:r>
              <w:rPr>
                <w:rFonts w:hint="eastAsia"/>
                <w:color w:val="FF0000"/>
                <w:szCs w:val="21"/>
              </w:rPr>
              <w:t>更换</w:t>
            </w:r>
            <w:r>
              <w:rPr>
                <w:rFonts w:hint="eastAsia"/>
                <w:color w:val="FF0000"/>
                <w:szCs w:val="21"/>
                <w:lang w:val="en-US" w:eastAsia="zh-CN"/>
              </w:rPr>
              <w:t>一</w:t>
            </w:r>
            <w:r>
              <w:rPr>
                <w:rFonts w:hint="eastAsia"/>
                <w:color w:val="FF0000"/>
                <w:szCs w:val="21"/>
              </w:rPr>
              <w:t>次。</w:t>
            </w:r>
            <w:r>
              <w:rPr>
                <w:rFonts w:hint="eastAsia"/>
                <w:szCs w:val="21"/>
              </w:rPr>
              <w:t>则项目喷淋塔用水量见下表。</w:t>
            </w:r>
          </w:p>
          <w:p>
            <w:pPr>
              <w:spacing w:line="360" w:lineRule="auto"/>
              <w:jc w:val="center"/>
              <w:rPr>
                <w:szCs w:val="21"/>
              </w:rPr>
            </w:pPr>
            <w:r>
              <w:rPr>
                <w:rFonts w:hint="eastAsia"/>
                <w:b/>
                <w:bCs/>
                <w:szCs w:val="21"/>
              </w:rPr>
              <w:t>表2-10 项目喷淋塔用水一览表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961"/>
              <w:gridCol w:w="897"/>
              <w:gridCol w:w="1075"/>
              <w:gridCol w:w="956"/>
              <w:gridCol w:w="661"/>
              <w:gridCol w:w="911"/>
              <w:gridCol w:w="955"/>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l2br w:val="nil"/>
                    <w:tr2bl w:val="nil"/>
                  </w:tcBorders>
                  <w:vAlign w:val="center"/>
                </w:tcPr>
                <w:p>
                  <w:pPr>
                    <w:jc w:val="center"/>
                    <w:rPr>
                      <w:b/>
                      <w:bCs/>
                      <w:color w:val="0000FF"/>
                      <w:szCs w:val="21"/>
                    </w:rPr>
                  </w:pPr>
                  <w:r>
                    <w:rPr>
                      <w:b/>
                      <w:bCs/>
                      <w:color w:val="0000FF"/>
                      <w:szCs w:val="21"/>
                    </w:rPr>
                    <w:t>序号</w:t>
                  </w:r>
                </w:p>
              </w:tc>
              <w:tc>
                <w:tcPr>
                  <w:tcW w:w="965" w:type="dxa"/>
                  <w:tcBorders>
                    <w:tl2br w:val="nil"/>
                    <w:tr2bl w:val="nil"/>
                  </w:tcBorders>
                  <w:vAlign w:val="center"/>
                </w:tcPr>
                <w:p>
                  <w:pPr>
                    <w:jc w:val="center"/>
                    <w:rPr>
                      <w:b/>
                      <w:bCs/>
                      <w:color w:val="0000FF"/>
                      <w:szCs w:val="21"/>
                    </w:rPr>
                  </w:pPr>
                  <w:r>
                    <w:rPr>
                      <w:b/>
                      <w:bCs/>
                      <w:color w:val="0000FF"/>
                      <w:szCs w:val="21"/>
                    </w:rPr>
                    <w:t>初次补水量m</w:t>
                  </w:r>
                  <w:r>
                    <w:rPr>
                      <w:b/>
                      <w:bCs/>
                      <w:color w:val="0000FF"/>
                      <w:szCs w:val="21"/>
                      <w:vertAlign w:val="superscript"/>
                    </w:rPr>
                    <w:t>3</w:t>
                  </w:r>
                </w:p>
              </w:tc>
              <w:tc>
                <w:tcPr>
                  <w:tcW w:w="900" w:type="dxa"/>
                  <w:tcBorders>
                    <w:tl2br w:val="nil"/>
                    <w:tr2bl w:val="nil"/>
                  </w:tcBorders>
                  <w:vAlign w:val="center"/>
                </w:tcPr>
                <w:p>
                  <w:pPr>
                    <w:jc w:val="center"/>
                    <w:rPr>
                      <w:b/>
                      <w:bCs/>
                      <w:color w:val="0000FF"/>
                      <w:szCs w:val="21"/>
                    </w:rPr>
                  </w:pPr>
                  <w:r>
                    <w:rPr>
                      <w:b/>
                      <w:bCs/>
                      <w:color w:val="0000FF"/>
                      <w:szCs w:val="21"/>
                    </w:rPr>
                    <w:t>循环水系数</w:t>
                  </w:r>
                </w:p>
              </w:tc>
              <w:tc>
                <w:tcPr>
                  <w:tcW w:w="1080" w:type="dxa"/>
                  <w:tcBorders>
                    <w:tl2br w:val="nil"/>
                    <w:tr2bl w:val="nil"/>
                  </w:tcBorders>
                  <w:vAlign w:val="center"/>
                </w:tcPr>
                <w:p>
                  <w:pPr>
                    <w:jc w:val="center"/>
                    <w:rPr>
                      <w:b/>
                      <w:bCs/>
                      <w:color w:val="0000FF"/>
                      <w:szCs w:val="21"/>
                    </w:rPr>
                  </w:pPr>
                  <w:r>
                    <w:rPr>
                      <w:b/>
                      <w:bCs/>
                      <w:color w:val="0000FF"/>
                      <w:szCs w:val="21"/>
                    </w:rPr>
                    <w:t>设计风量m</w:t>
                  </w:r>
                  <w:r>
                    <w:rPr>
                      <w:b/>
                      <w:bCs/>
                      <w:color w:val="0000FF"/>
                      <w:szCs w:val="21"/>
                      <w:vertAlign w:val="superscript"/>
                    </w:rPr>
                    <w:t>3</w:t>
                  </w:r>
                  <w:r>
                    <w:rPr>
                      <w:b/>
                      <w:bCs/>
                      <w:color w:val="0000FF"/>
                      <w:szCs w:val="21"/>
                    </w:rPr>
                    <w:t>/h</w:t>
                  </w:r>
                </w:p>
              </w:tc>
              <w:tc>
                <w:tcPr>
                  <w:tcW w:w="960" w:type="dxa"/>
                  <w:tcBorders>
                    <w:tl2br w:val="nil"/>
                    <w:tr2bl w:val="nil"/>
                  </w:tcBorders>
                  <w:vAlign w:val="center"/>
                </w:tcPr>
                <w:p>
                  <w:pPr>
                    <w:jc w:val="center"/>
                    <w:rPr>
                      <w:b/>
                      <w:bCs/>
                      <w:color w:val="0000FF"/>
                      <w:szCs w:val="21"/>
                    </w:rPr>
                  </w:pPr>
                  <w:r>
                    <w:rPr>
                      <w:b/>
                      <w:bCs/>
                      <w:color w:val="0000FF"/>
                      <w:szCs w:val="21"/>
                    </w:rPr>
                    <w:t>循环水量m</w:t>
                  </w:r>
                  <w:r>
                    <w:rPr>
                      <w:b/>
                      <w:bCs/>
                      <w:color w:val="0000FF"/>
                      <w:szCs w:val="21"/>
                      <w:vertAlign w:val="superscript"/>
                    </w:rPr>
                    <w:t>3</w:t>
                  </w:r>
                  <w:r>
                    <w:rPr>
                      <w:b/>
                      <w:bCs/>
                      <w:color w:val="0000FF"/>
                      <w:szCs w:val="21"/>
                    </w:rPr>
                    <w:t>/d</w:t>
                  </w:r>
                </w:p>
              </w:tc>
              <w:tc>
                <w:tcPr>
                  <w:tcW w:w="660" w:type="dxa"/>
                  <w:tcBorders>
                    <w:tl2br w:val="nil"/>
                    <w:tr2bl w:val="nil"/>
                  </w:tcBorders>
                  <w:vAlign w:val="center"/>
                </w:tcPr>
                <w:p>
                  <w:pPr>
                    <w:jc w:val="center"/>
                    <w:rPr>
                      <w:b/>
                      <w:bCs/>
                      <w:color w:val="0000FF"/>
                      <w:szCs w:val="21"/>
                    </w:rPr>
                  </w:pPr>
                  <w:r>
                    <w:rPr>
                      <w:b/>
                      <w:bCs/>
                      <w:color w:val="0000FF"/>
                      <w:szCs w:val="21"/>
                    </w:rPr>
                    <w:t>损耗系数</w:t>
                  </w:r>
                </w:p>
              </w:tc>
              <w:tc>
                <w:tcPr>
                  <w:tcW w:w="914" w:type="dxa"/>
                  <w:tcBorders>
                    <w:tl2br w:val="nil"/>
                    <w:tr2bl w:val="nil"/>
                  </w:tcBorders>
                  <w:vAlign w:val="center"/>
                </w:tcPr>
                <w:p>
                  <w:pPr>
                    <w:jc w:val="center"/>
                    <w:rPr>
                      <w:b/>
                      <w:bCs/>
                      <w:color w:val="0000FF"/>
                      <w:szCs w:val="21"/>
                    </w:rPr>
                  </w:pPr>
                  <w:r>
                    <w:rPr>
                      <w:b/>
                      <w:bCs/>
                      <w:color w:val="0000FF"/>
                      <w:szCs w:val="21"/>
                    </w:rPr>
                    <w:t>损耗量m</w:t>
                  </w:r>
                  <w:r>
                    <w:rPr>
                      <w:b/>
                      <w:bCs/>
                      <w:color w:val="0000FF"/>
                      <w:szCs w:val="21"/>
                      <w:vertAlign w:val="superscript"/>
                    </w:rPr>
                    <w:t>3</w:t>
                  </w:r>
                  <w:r>
                    <w:rPr>
                      <w:b/>
                      <w:bCs/>
                      <w:color w:val="0000FF"/>
                      <w:szCs w:val="21"/>
                    </w:rPr>
                    <w:t>/d</w:t>
                  </w:r>
                </w:p>
              </w:tc>
              <w:tc>
                <w:tcPr>
                  <w:tcW w:w="958" w:type="dxa"/>
                  <w:tcBorders>
                    <w:tl2br w:val="nil"/>
                    <w:tr2bl w:val="nil"/>
                  </w:tcBorders>
                  <w:vAlign w:val="center"/>
                </w:tcPr>
                <w:p>
                  <w:pPr>
                    <w:jc w:val="center"/>
                    <w:rPr>
                      <w:b/>
                      <w:bCs/>
                      <w:color w:val="0000FF"/>
                      <w:szCs w:val="21"/>
                    </w:rPr>
                  </w:pPr>
                  <w:r>
                    <w:rPr>
                      <w:b/>
                      <w:bCs/>
                      <w:color w:val="0000FF"/>
                      <w:szCs w:val="21"/>
                    </w:rPr>
                    <w:t>更换水量m</w:t>
                  </w:r>
                  <w:r>
                    <w:rPr>
                      <w:b/>
                      <w:bCs/>
                      <w:color w:val="0000FF"/>
                      <w:szCs w:val="21"/>
                      <w:vertAlign w:val="superscript"/>
                    </w:rPr>
                    <w:t>3</w:t>
                  </w:r>
                  <w:r>
                    <w:rPr>
                      <w:b/>
                      <w:bCs/>
                      <w:color w:val="0000FF"/>
                      <w:szCs w:val="21"/>
                    </w:rPr>
                    <w:t>/a</w:t>
                  </w:r>
                </w:p>
              </w:tc>
              <w:tc>
                <w:tcPr>
                  <w:tcW w:w="951" w:type="dxa"/>
                  <w:tcBorders>
                    <w:tl2br w:val="nil"/>
                    <w:tr2bl w:val="nil"/>
                  </w:tcBorders>
                  <w:vAlign w:val="center"/>
                </w:tcPr>
                <w:p>
                  <w:pPr>
                    <w:jc w:val="center"/>
                    <w:rPr>
                      <w:b/>
                      <w:bCs/>
                      <w:color w:val="0000FF"/>
                      <w:szCs w:val="21"/>
                    </w:rPr>
                  </w:pPr>
                  <w:r>
                    <w:rPr>
                      <w:b/>
                      <w:bCs/>
                      <w:color w:val="0000FF"/>
                      <w:szCs w:val="21"/>
                    </w:rPr>
                    <w:t>用水量</w:t>
                  </w:r>
                  <w:r>
                    <w:rPr>
                      <w:b/>
                      <w:bCs/>
                      <w:color w:val="0000FF"/>
                    </w:rPr>
                    <w:commentReference w:id="53"/>
                  </w:r>
                  <w:r>
                    <w:rPr>
                      <w:rFonts w:hint="eastAsia"/>
                      <w:b/>
                      <w:bCs/>
                      <w:color w:val="0000FF"/>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l2br w:val="nil"/>
                    <w:tr2bl w:val="nil"/>
                  </w:tcBorders>
                  <w:vAlign w:val="center"/>
                </w:tcPr>
                <w:p>
                  <w:pPr>
                    <w:jc w:val="center"/>
                    <w:rPr>
                      <w:szCs w:val="21"/>
                    </w:rPr>
                  </w:pPr>
                  <w:r>
                    <w:rPr>
                      <w:rFonts w:hint="eastAsia"/>
                      <w:szCs w:val="21"/>
                    </w:rPr>
                    <w:t>DA002</w:t>
                  </w:r>
                </w:p>
              </w:tc>
              <w:tc>
                <w:tcPr>
                  <w:tcW w:w="965"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2.08</w:t>
                  </w:r>
                </w:p>
              </w:tc>
              <w:tc>
                <w:tcPr>
                  <w:tcW w:w="900" w:type="dxa"/>
                  <w:vMerge w:val="restart"/>
                  <w:tcBorders>
                    <w:tl2br w:val="nil"/>
                    <w:tr2bl w:val="nil"/>
                  </w:tcBorders>
                  <w:vAlign w:val="center"/>
                </w:tcPr>
                <w:p>
                  <w:pPr>
                    <w:jc w:val="center"/>
                    <w:rPr>
                      <w:szCs w:val="21"/>
                    </w:rPr>
                  </w:pPr>
                  <w:r>
                    <w:rPr>
                      <w:szCs w:val="21"/>
                    </w:rPr>
                    <w:t>0.3L/m</w:t>
                  </w:r>
                  <w:r>
                    <w:rPr>
                      <w:szCs w:val="21"/>
                      <w:vertAlign w:val="superscript"/>
                    </w:rPr>
                    <w:t>3</w:t>
                  </w:r>
                </w:p>
              </w:tc>
              <w:tc>
                <w:tcPr>
                  <w:tcW w:w="1080" w:type="dxa"/>
                  <w:tcBorders>
                    <w:tl2br w:val="nil"/>
                    <w:tr2bl w:val="nil"/>
                  </w:tcBorders>
                  <w:vAlign w:val="center"/>
                </w:tcPr>
                <w:p>
                  <w:pPr>
                    <w:jc w:val="center"/>
                    <w:rPr>
                      <w:szCs w:val="21"/>
                    </w:rPr>
                  </w:pPr>
                  <w:r>
                    <w:rPr>
                      <w:rFonts w:hint="eastAsia"/>
                      <w:szCs w:val="21"/>
                      <w:lang w:val="en-US" w:eastAsia="zh-CN"/>
                    </w:rPr>
                    <w:t>30</w:t>
                  </w:r>
                  <w:r>
                    <w:rPr>
                      <w:szCs w:val="21"/>
                    </w:rPr>
                    <w:t>000</w:t>
                  </w:r>
                </w:p>
              </w:tc>
              <w:tc>
                <w:tcPr>
                  <w:tcW w:w="960"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90</w:t>
                  </w:r>
                </w:p>
              </w:tc>
              <w:tc>
                <w:tcPr>
                  <w:tcW w:w="660" w:type="dxa"/>
                  <w:vMerge w:val="restart"/>
                  <w:tcBorders>
                    <w:tl2br w:val="nil"/>
                    <w:tr2bl w:val="nil"/>
                  </w:tcBorders>
                  <w:vAlign w:val="center"/>
                </w:tcPr>
                <w:p>
                  <w:pPr>
                    <w:jc w:val="center"/>
                    <w:rPr>
                      <w:szCs w:val="21"/>
                    </w:rPr>
                  </w:pPr>
                  <w:r>
                    <w:rPr>
                      <w:szCs w:val="21"/>
                    </w:rPr>
                    <w:t>1%</w:t>
                  </w:r>
                </w:p>
              </w:tc>
              <w:tc>
                <w:tcPr>
                  <w:tcW w:w="914" w:type="dxa"/>
                  <w:tcBorders>
                    <w:tl2br w:val="nil"/>
                    <w:tr2bl w:val="nil"/>
                  </w:tcBorders>
                  <w:vAlign w:val="center"/>
                </w:tcPr>
                <w:p>
                  <w:pPr>
                    <w:jc w:val="center"/>
                    <w:rPr>
                      <w:rFonts w:hint="eastAsia" w:eastAsia="宋体"/>
                      <w:szCs w:val="21"/>
                      <w:lang w:eastAsia="zh-CN"/>
                    </w:rPr>
                  </w:pPr>
                  <w:r>
                    <w:rPr>
                      <w:rFonts w:hint="eastAsia"/>
                      <w:szCs w:val="21"/>
                    </w:rPr>
                    <w:t>0.</w:t>
                  </w:r>
                  <w:r>
                    <w:rPr>
                      <w:rFonts w:hint="eastAsia"/>
                      <w:szCs w:val="21"/>
                      <w:lang w:val="en-US" w:eastAsia="zh-CN"/>
                    </w:rPr>
                    <w:t>9</w:t>
                  </w:r>
                </w:p>
              </w:tc>
              <w:tc>
                <w:tcPr>
                  <w:tcW w:w="958"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8.32</w:t>
                  </w:r>
                </w:p>
              </w:tc>
              <w:tc>
                <w:tcPr>
                  <w:tcW w:w="951"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272.08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l2br w:val="nil"/>
                    <w:tr2bl w:val="nil"/>
                  </w:tcBorders>
                  <w:vAlign w:val="center"/>
                </w:tcPr>
                <w:p>
                  <w:pPr>
                    <w:jc w:val="center"/>
                    <w:rPr>
                      <w:szCs w:val="21"/>
                    </w:rPr>
                  </w:pPr>
                  <w:r>
                    <w:rPr>
                      <w:rFonts w:hint="eastAsia"/>
                      <w:szCs w:val="21"/>
                    </w:rPr>
                    <w:t>DA004</w:t>
                  </w:r>
                </w:p>
              </w:tc>
              <w:tc>
                <w:tcPr>
                  <w:tcW w:w="965"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1.73</w:t>
                  </w:r>
                </w:p>
              </w:tc>
              <w:tc>
                <w:tcPr>
                  <w:tcW w:w="900" w:type="dxa"/>
                  <w:vMerge w:val="continue"/>
                  <w:tcBorders>
                    <w:tl2br w:val="nil"/>
                    <w:tr2bl w:val="nil"/>
                  </w:tcBorders>
                  <w:vAlign w:val="center"/>
                </w:tcPr>
                <w:p>
                  <w:pPr>
                    <w:jc w:val="center"/>
                    <w:rPr>
                      <w:szCs w:val="21"/>
                    </w:rPr>
                  </w:pPr>
                </w:p>
              </w:tc>
              <w:tc>
                <w:tcPr>
                  <w:tcW w:w="1080" w:type="dxa"/>
                  <w:tcBorders>
                    <w:tl2br w:val="nil"/>
                    <w:tr2bl w:val="nil"/>
                  </w:tcBorders>
                  <w:vAlign w:val="center"/>
                </w:tcPr>
                <w:p>
                  <w:pPr>
                    <w:jc w:val="center"/>
                    <w:rPr>
                      <w:szCs w:val="21"/>
                    </w:rPr>
                  </w:pPr>
                  <w:r>
                    <w:rPr>
                      <w:rFonts w:hint="eastAsia"/>
                      <w:szCs w:val="21"/>
                    </w:rPr>
                    <w:t>2</w:t>
                  </w:r>
                  <w:r>
                    <w:rPr>
                      <w:rFonts w:hint="eastAsia"/>
                      <w:szCs w:val="21"/>
                      <w:lang w:val="en-US" w:eastAsia="zh-CN"/>
                    </w:rPr>
                    <w:t>0</w:t>
                  </w:r>
                  <w:r>
                    <w:rPr>
                      <w:szCs w:val="21"/>
                    </w:rPr>
                    <w:t>000</w:t>
                  </w:r>
                </w:p>
              </w:tc>
              <w:tc>
                <w:tcPr>
                  <w:tcW w:w="960" w:type="dxa"/>
                  <w:tcBorders>
                    <w:tl2br w:val="nil"/>
                    <w:tr2bl w:val="nil"/>
                  </w:tcBorders>
                  <w:vAlign w:val="center"/>
                </w:tcPr>
                <w:p>
                  <w:pPr>
                    <w:jc w:val="center"/>
                    <w:rPr>
                      <w:szCs w:val="21"/>
                    </w:rPr>
                  </w:pPr>
                  <w:r>
                    <w:rPr>
                      <w:rFonts w:hint="eastAsia"/>
                      <w:szCs w:val="21"/>
                    </w:rPr>
                    <w:t>60</w:t>
                  </w:r>
                </w:p>
              </w:tc>
              <w:tc>
                <w:tcPr>
                  <w:tcW w:w="660" w:type="dxa"/>
                  <w:vMerge w:val="continue"/>
                  <w:tcBorders>
                    <w:tl2br w:val="nil"/>
                    <w:tr2bl w:val="nil"/>
                  </w:tcBorders>
                  <w:vAlign w:val="center"/>
                </w:tcPr>
                <w:p>
                  <w:pPr>
                    <w:jc w:val="center"/>
                    <w:rPr>
                      <w:szCs w:val="21"/>
                    </w:rPr>
                  </w:pPr>
                </w:p>
              </w:tc>
              <w:tc>
                <w:tcPr>
                  <w:tcW w:w="914" w:type="dxa"/>
                  <w:tcBorders>
                    <w:tl2br w:val="nil"/>
                    <w:tr2bl w:val="nil"/>
                  </w:tcBorders>
                  <w:vAlign w:val="center"/>
                </w:tcPr>
                <w:p>
                  <w:pPr>
                    <w:jc w:val="center"/>
                    <w:rPr>
                      <w:szCs w:val="21"/>
                    </w:rPr>
                  </w:pPr>
                  <w:r>
                    <w:rPr>
                      <w:rFonts w:hint="eastAsia"/>
                      <w:szCs w:val="21"/>
                    </w:rPr>
                    <w:t>0.6</w:t>
                  </w:r>
                </w:p>
              </w:tc>
              <w:tc>
                <w:tcPr>
                  <w:tcW w:w="958"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6.92</w:t>
                  </w:r>
                </w:p>
              </w:tc>
              <w:tc>
                <w:tcPr>
                  <w:tcW w:w="951"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181.73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l2br w:val="nil"/>
                    <w:tr2bl w:val="nil"/>
                  </w:tcBorders>
                  <w:vAlign w:val="center"/>
                </w:tcPr>
                <w:p>
                  <w:pPr>
                    <w:jc w:val="center"/>
                    <w:rPr>
                      <w:rFonts w:hint="eastAsia" w:eastAsia="宋体"/>
                      <w:szCs w:val="21"/>
                      <w:lang w:eastAsia="zh-CN"/>
                    </w:rPr>
                  </w:pPr>
                  <w:r>
                    <w:rPr>
                      <w:rFonts w:hint="eastAsia"/>
                      <w:szCs w:val="21"/>
                    </w:rPr>
                    <w:t>DA00</w:t>
                  </w:r>
                  <w:r>
                    <w:rPr>
                      <w:rFonts w:hint="eastAsia"/>
                      <w:szCs w:val="21"/>
                      <w:lang w:val="en-US" w:eastAsia="zh-CN"/>
                    </w:rPr>
                    <w:t>3</w:t>
                  </w:r>
                </w:p>
              </w:tc>
              <w:tc>
                <w:tcPr>
                  <w:tcW w:w="965" w:type="dxa"/>
                  <w:tcBorders>
                    <w:tl2br w:val="nil"/>
                    <w:tr2bl w:val="nil"/>
                  </w:tcBorders>
                  <w:vAlign w:val="center"/>
                </w:tcPr>
                <w:p>
                  <w:pPr>
                    <w:jc w:val="center"/>
                    <w:rPr>
                      <w:szCs w:val="21"/>
                    </w:rPr>
                  </w:pPr>
                  <w:r>
                    <w:rPr>
                      <w:rFonts w:hint="eastAsia"/>
                      <w:szCs w:val="21"/>
                      <w:lang w:val="en-US" w:eastAsia="zh-CN"/>
                    </w:rPr>
                    <w:t>1.73</w:t>
                  </w:r>
                </w:p>
              </w:tc>
              <w:tc>
                <w:tcPr>
                  <w:tcW w:w="900" w:type="dxa"/>
                  <w:vMerge w:val="continue"/>
                  <w:tcBorders>
                    <w:tl2br w:val="nil"/>
                    <w:tr2bl w:val="nil"/>
                  </w:tcBorders>
                  <w:vAlign w:val="center"/>
                </w:tcPr>
                <w:p>
                  <w:pPr>
                    <w:jc w:val="center"/>
                    <w:rPr>
                      <w:szCs w:val="21"/>
                    </w:rPr>
                  </w:pPr>
                </w:p>
              </w:tc>
              <w:tc>
                <w:tcPr>
                  <w:tcW w:w="1080" w:type="dxa"/>
                  <w:tcBorders>
                    <w:tl2br w:val="nil"/>
                    <w:tr2bl w:val="nil"/>
                  </w:tcBorders>
                  <w:vAlign w:val="center"/>
                </w:tcPr>
                <w:p>
                  <w:pPr>
                    <w:jc w:val="center"/>
                    <w:rPr>
                      <w:szCs w:val="21"/>
                    </w:rPr>
                  </w:pPr>
                  <w:r>
                    <w:rPr>
                      <w:rFonts w:hint="eastAsia"/>
                      <w:szCs w:val="21"/>
                      <w:lang w:val="en-US" w:eastAsia="zh-CN"/>
                    </w:rPr>
                    <w:t>2</w:t>
                  </w:r>
                  <w:r>
                    <w:rPr>
                      <w:szCs w:val="21"/>
                    </w:rPr>
                    <w:t>0000</w:t>
                  </w:r>
                </w:p>
              </w:tc>
              <w:tc>
                <w:tcPr>
                  <w:tcW w:w="960"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60</w:t>
                  </w:r>
                </w:p>
              </w:tc>
              <w:tc>
                <w:tcPr>
                  <w:tcW w:w="660" w:type="dxa"/>
                  <w:vMerge w:val="continue"/>
                  <w:tcBorders>
                    <w:tl2br w:val="nil"/>
                    <w:tr2bl w:val="nil"/>
                  </w:tcBorders>
                  <w:vAlign w:val="center"/>
                </w:tcPr>
                <w:p>
                  <w:pPr>
                    <w:jc w:val="center"/>
                    <w:rPr>
                      <w:szCs w:val="21"/>
                    </w:rPr>
                  </w:pPr>
                </w:p>
              </w:tc>
              <w:tc>
                <w:tcPr>
                  <w:tcW w:w="914"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0.6</w:t>
                  </w:r>
                </w:p>
              </w:tc>
              <w:tc>
                <w:tcPr>
                  <w:tcW w:w="958"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6.92</w:t>
                  </w:r>
                </w:p>
              </w:tc>
              <w:tc>
                <w:tcPr>
                  <w:tcW w:w="951" w:type="dxa"/>
                  <w:tcBorders>
                    <w:tl2br w:val="nil"/>
                    <w:tr2bl w:val="nil"/>
                  </w:tcBorders>
                  <w:vAlign w:val="center"/>
                </w:tcPr>
                <w:p>
                  <w:pPr>
                    <w:jc w:val="center"/>
                    <w:rPr>
                      <w:color w:val="FF0000"/>
                      <w:szCs w:val="21"/>
                    </w:rPr>
                  </w:pPr>
                  <w:r>
                    <w:rPr>
                      <w:rFonts w:hint="eastAsia"/>
                      <w:color w:val="FF0000"/>
                      <w:szCs w:val="21"/>
                      <w:lang w:val="en-US" w:eastAsia="zh-CN"/>
                    </w:rPr>
                    <w:t>181.73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l2br w:val="nil"/>
                    <w:tr2bl w:val="nil"/>
                  </w:tcBorders>
                  <w:vAlign w:val="center"/>
                </w:tcPr>
                <w:p>
                  <w:pPr>
                    <w:jc w:val="center"/>
                    <w:rPr>
                      <w:szCs w:val="21"/>
                    </w:rPr>
                  </w:pPr>
                  <w:r>
                    <w:rPr>
                      <w:szCs w:val="21"/>
                    </w:rPr>
                    <w:t>合计</w:t>
                  </w:r>
                </w:p>
              </w:tc>
              <w:tc>
                <w:tcPr>
                  <w:tcW w:w="965" w:type="dxa"/>
                  <w:tcBorders>
                    <w:tl2br w:val="nil"/>
                    <w:tr2bl w:val="nil"/>
                  </w:tcBorders>
                  <w:vAlign w:val="center"/>
                </w:tcPr>
                <w:p>
                  <w:pPr>
                    <w:jc w:val="center"/>
                    <w:rPr>
                      <w:szCs w:val="21"/>
                    </w:rPr>
                  </w:pPr>
                  <w:r>
                    <w:rPr>
                      <w:szCs w:val="21"/>
                    </w:rPr>
                    <w:t>/</w:t>
                  </w:r>
                </w:p>
              </w:tc>
              <w:tc>
                <w:tcPr>
                  <w:tcW w:w="900" w:type="dxa"/>
                  <w:tcBorders>
                    <w:tl2br w:val="nil"/>
                    <w:tr2bl w:val="nil"/>
                  </w:tcBorders>
                  <w:vAlign w:val="center"/>
                </w:tcPr>
                <w:p>
                  <w:pPr>
                    <w:jc w:val="center"/>
                    <w:rPr>
                      <w:szCs w:val="21"/>
                    </w:rPr>
                  </w:pPr>
                  <w:r>
                    <w:rPr>
                      <w:szCs w:val="21"/>
                    </w:rPr>
                    <w:t>/</w:t>
                  </w:r>
                </w:p>
              </w:tc>
              <w:tc>
                <w:tcPr>
                  <w:tcW w:w="1080" w:type="dxa"/>
                  <w:tcBorders>
                    <w:tl2br w:val="nil"/>
                    <w:tr2bl w:val="nil"/>
                  </w:tcBorders>
                  <w:vAlign w:val="center"/>
                </w:tcPr>
                <w:p>
                  <w:pPr>
                    <w:jc w:val="center"/>
                    <w:rPr>
                      <w:szCs w:val="21"/>
                    </w:rPr>
                  </w:pPr>
                  <w:r>
                    <w:rPr>
                      <w:szCs w:val="21"/>
                    </w:rPr>
                    <w:t>/</w:t>
                  </w:r>
                </w:p>
              </w:tc>
              <w:tc>
                <w:tcPr>
                  <w:tcW w:w="960" w:type="dxa"/>
                  <w:tcBorders>
                    <w:tl2br w:val="nil"/>
                    <w:tr2bl w:val="nil"/>
                  </w:tcBorders>
                  <w:vAlign w:val="center"/>
                </w:tcPr>
                <w:p>
                  <w:pPr>
                    <w:jc w:val="center"/>
                    <w:rPr>
                      <w:szCs w:val="21"/>
                    </w:rPr>
                  </w:pPr>
                  <w:r>
                    <w:rPr>
                      <w:szCs w:val="21"/>
                    </w:rPr>
                    <w:t>/</w:t>
                  </w:r>
                </w:p>
              </w:tc>
              <w:tc>
                <w:tcPr>
                  <w:tcW w:w="660" w:type="dxa"/>
                  <w:tcBorders>
                    <w:tl2br w:val="nil"/>
                    <w:tr2bl w:val="nil"/>
                  </w:tcBorders>
                  <w:vAlign w:val="center"/>
                </w:tcPr>
                <w:p>
                  <w:pPr>
                    <w:jc w:val="center"/>
                    <w:rPr>
                      <w:szCs w:val="21"/>
                    </w:rPr>
                  </w:pPr>
                  <w:r>
                    <w:rPr>
                      <w:szCs w:val="21"/>
                    </w:rPr>
                    <w:t>/</w:t>
                  </w:r>
                </w:p>
              </w:tc>
              <w:tc>
                <w:tcPr>
                  <w:tcW w:w="914" w:type="dxa"/>
                  <w:tcBorders>
                    <w:tl2br w:val="nil"/>
                    <w:tr2bl w:val="nil"/>
                  </w:tcBorders>
                  <w:vAlign w:val="center"/>
                </w:tcPr>
                <w:p>
                  <w:pPr>
                    <w:jc w:val="center"/>
                    <w:rPr>
                      <w:rFonts w:hint="default" w:eastAsia="宋体"/>
                      <w:szCs w:val="21"/>
                      <w:lang w:val="en-US" w:eastAsia="zh-CN"/>
                    </w:rPr>
                  </w:pPr>
                  <w:r>
                    <w:rPr>
                      <w:rFonts w:hint="eastAsia"/>
                      <w:szCs w:val="21"/>
                      <w:lang w:val="en-US" w:eastAsia="zh-CN"/>
                    </w:rPr>
                    <w:t>2.1</w:t>
                  </w:r>
                </w:p>
              </w:tc>
              <w:tc>
                <w:tcPr>
                  <w:tcW w:w="958"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22.16</w:t>
                  </w:r>
                </w:p>
              </w:tc>
              <w:tc>
                <w:tcPr>
                  <w:tcW w:w="951" w:type="dxa"/>
                  <w:tcBorders>
                    <w:tl2br w:val="nil"/>
                    <w:tr2bl w:val="nil"/>
                  </w:tcBorders>
                  <w:vAlign w:val="center"/>
                </w:tcPr>
                <w:p>
                  <w:pPr>
                    <w:jc w:val="center"/>
                    <w:rPr>
                      <w:rFonts w:hint="default" w:eastAsia="宋体"/>
                      <w:color w:val="FF0000"/>
                      <w:szCs w:val="21"/>
                      <w:lang w:val="en-US" w:eastAsia="zh-CN"/>
                    </w:rPr>
                  </w:pPr>
                  <w:r>
                    <w:rPr>
                      <w:rFonts w:hint="eastAsia"/>
                      <w:color w:val="FF0000"/>
                      <w:szCs w:val="21"/>
                      <w:lang w:val="en-US" w:eastAsia="zh-CN"/>
                    </w:rPr>
                    <w:t>635.54</w:t>
                  </w:r>
                </w:p>
              </w:tc>
            </w:tr>
          </w:tbl>
          <w:p>
            <w:pPr>
              <w:pStyle w:val="2"/>
              <w:snapToGrid/>
              <w:spacing w:before="0" w:after="0" w:line="360" w:lineRule="auto"/>
              <w:ind w:left="0" w:firstLine="412" w:firstLineChars="200"/>
              <w:rPr>
                <w:rFonts w:eastAsia="宋体"/>
                <w:b w:val="0"/>
                <w:color w:val="auto"/>
                <w:sz w:val="21"/>
                <w:szCs w:val="21"/>
              </w:rPr>
            </w:pPr>
            <w:r>
              <w:rPr>
                <w:rFonts w:eastAsia="宋体"/>
                <w:b w:val="0"/>
                <w:color w:val="auto"/>
                <w:sz w:val="21"/>
                <w:szCs w:val="21"/>
              </w:rPr>
              <w:t>③喷枪清洗废水</w:t>
            </w:r>
          </w:p>
          <w:p>
            <w:pPr>
              <w:spacing w:line="360" w:lineRule="auto"/>
              <w:ind w:firstLine="412" w:firstLineChars="200"/>
              <w:rPr>
                <w:szCs w:val="21"/>
              </w:rPr>
            </w:pPr>
            <w:r>
              <w:rPr>
                <w:szCs w:val="21"/>
              </w:rPr>
              <w:t>本项目每日喷漆作业完成后需对喷枪进行清洗。</w:t>
            </w:r>
            <w:r>
              <w:rPr>
                <w:color w:val="FF0000"/>
                <w:szCs w:val="21"/>
              </w:rPr>
              <w:t>本项目采用水性漆，喷枪使用自来水清洗。每日喷涂结束后，将</w:t>
            </w:r>
            <w:r>
              <w:rPr>
                <w:rFonts w:hint="eastAsia"/>
                <w:color w:val="FF0000"/>
                <w:szCs w:val="21"/>
                <w:lang w:val="en-US" w:eastAsia="zh-CN"/>
              </w:rPr>
              <w:t>水性</w:t>
            </w:r>
            <w:r>
              <w:rPr>
                <w:color w:val="FF0000"/>
                <w:szCs w:val="21"/>
              </w:rPr>
              <w:t>涂料倒回油漆桶，然后用清水冲洗喷枪，充分摇晃后从喷嘴喷出来，将涂料通道清洗干净，保持畅通。</w:t>
            </w:r>
            <w:r>
              <w:rPr>
                <w:szCs w:val="21"/>
              </w:rPr>
              <w:t>为保证清洗干净，按喷枪设计最大喷出量（190mL/min）用水，每次清洗约3分钟，则</w:t>
            </w:r>
            <w:r>
              <w:rPr>
                <w:rFonts w:hint="eastAsia"/>
                <w:szCs w:val="21"/>
              </w:rPr>
              <w:t>2</w:t>
            </w:r>
            <w:r>
              <w:rPr>
                <w:szCs w:val="21"/>
              </w:rPr>
              <w:t>支喷枪每天清洗用水量</w:t>
            </w:r>
            <w:r>
              <w:rPr>
                <w:rFonts w:hint="eastAsia"/>
                <w:szCs w:val="21"/>
              </w:rPr>
              <w:t>0.0011t</w:t>
            </w:r>
            <w:r>
              <w:rPr>
                <w:szCs w:val="21"/>
              </w:rPr>
              <w:t>/d（</w:t>
            </w:r>
            <w:r>
              <w:rPr>
                <w:rFonts w:hint="eastAsia"/>
                <w:szCs w:val="21"/>
              </w:rPr>
              <w:t>0.33</w:t>
            </w:r>
            <w:r>
              <w:rPr>
                <w:szCs w:val="21"/>
              </w:rPr>
              <w:t>t/</w:t>
            </w:r>
            <w:r>
              <w:rPr>
                <w:rFonts w:hint="eastAsia"/>
                <w:szCs w:val="21"/>
              </w:rPr>
              <w:t>a</w:t>
            </w:r>
            <w:r>
              <w:rPr>
                <w:szCs w:val="21"/>
              </w:rPr>
              <w:t>）。喷枪清洗废水直接进入</w:t>
            </w:r>
            <w:r>
              <w:rPr>
                <w:rFonts w:hint="eastAsia"/>
                <w:szCs w:val="21"/>
              </w:rPr>
              <w:t>喷漆</w:t>
            </w:r>
            <w:r>
              <w:rPr>
                <w:szCs w:val="21"/>
              </w:rPr>
              <w:t>水帘柜，作为</w:t>
            </w:r>
            <w:r>
              <w:rPr>
                <w:rFonts w:hint="eastAsia"/>
                <w:szCs w:val="21"/>
              </w:rPr>
              <w:t>喷漆</w:t>
            </w:r>
            <w:r>
              <w:rPr>
                <w:szCs w:val="21"/>
              </w:rPr>
              <w:t>水帘柜的补充水。</w:t>
            </w:r>
          </w:p>
          <w:p>
            <w:pPr>
              <w:pStyle w:val="2"/>
              <w:snapToGrid/>
              <w:spacing w:before="0" w:after="0" w:line="360" w:lineRule="auto"/>
              <w:ind w:left="0" w:firstLine="412" w:firstLineChars="200"/>
              <w:rPr>
                <w:rFonts w:eastAsia="宋体"/>
                <w:b w:val="0"/>
                <w:color w:val="auto"/>
                <w:sz w:val="21"/>
                <w:szCs w:val="21"/>
              </w:rPr>
            </w:pPr>
            <w:r>
              <w:rPr>
                <w:rFonts w:eastAsia="宋体"/>
                <w:b w:val="0"/>
                <w:color w:val="auto"/>
                <w:sz w:val="21"/>
                <w:szCs w:val="21"/>
              </w:rPr>
              <w:t>④冷却水</w:t>
            </w:r>
          </w:p>
          <w:p>
            <w:pPr>
              <w:spacing w:line="360" w:lineRule="auto"/>
              <w:ind w:firstLine="412" w:firstLineChars="200"/>
              <w:rPr>
                <w:szCs w:val="21"/>
              </w:rPr>
            </w:pPr>
            <w:bookmarkStart w:id="6" w:name="_Toc32688"/>
            <w:r>
              <w:rPr>
                <w:szCs w:val="21"/>
              </w:rPr>
              <w:t>本项目</w:t>
            </w:r>
            <w:r>
              <w:rPr>
                <w:rFonts w:hint="eastAsia"/>
                <w:szCs w:val="21"/>
              </w:rPr>
              <w:t>压铸机需要使用冷却水进行降温</w:t>
            </w:r>
            <w:r>
              <w:rPr>
                <w:szCs w:val="21"/>
              </w:rPr>
              <w:t>。根据建设单位提供的资料，项目有</w:t>
            </w:r>
            <w:r>
              <w:rPr>
                <w:rFonts w:hint="eastAsia"/>
                <w:szCs w:val="21"/>
              </w:rPr>
              <w:t>1</w:t>
            </w:r>
            <w:r>
              <w:rPr>
                <w:szCs w:val="21"/>
              </w:rPr>
              <w:t>台</w:t>
            </w:r>
            <w:r>
              <w:rPr>
                <w:rFonts w:hint="eastAsia"/>
                <w:szCs w:val="21"/>
              </w:rPr>
              <w:t>冷却塔</w:t>
            </w:r>
            <w:r>
              <w:rPr>
                <w:szCs w:val="21"/>
              </w:rPr>
              <w:t>，</w:t>
            </w:r>
            <w:r>
              <w:rPr>
                <w:rFonts w:hint="eastAsia"/>
                <w:szCs w:val="21"/>
              </w:rPr>
              <w:t>冷却塔循环水量为3t/h</w:t>
            </w:r>
            <w:r>
              <w:rPr>
                <w:szCs w:val="21"/>
              </w:rPr>
              <w:t>，</w:t>
            </w:r>
            <w:bookmarkEnd w:id="6"/>
            <w:r>
              <w:rPr>
                <w:szCs w:val="21"/>
              </w:rPr>
              <w:t>由于蒸汽损耗需定期补充水分</w:t>
            </w:r>
            <w:r>
              <w:rPr>
                <w:rFonts w:hint="eastAsia"/>
                <w:szCs w:val="21"/>
              </w:rPr>
              <w:t>。</w:t>
            </w:r>
            <w:r>
              <w:rPr>
                <w:szCs w:val="21"/>
              </w:rPr>
              <w:t>根据《</w:t>
            </w:r>
            <w:r>
              <w:rPr>
                <w:rFonts w:hint="eastAsia"/>
                <w:szCs w:val="21"/>
              </w:rPr>
              <w:t>建筑</w:t>
            </w:r>
            <w:r>
              <w:rPr>
                <w:szCs w:val="21"/>
              </w:rPr>
              <w:t>给水排水设计规范》（GB50015-2019）可知，冷却塔补充水量一般按冷却水循环水量的1%~2%确定，本项目按循环</w:t>
            </w:r>
            <w:r>
              <w:rPr>
                <w:color w:val="0000FF"/>
                <w:szCs w:val="21"/>
              </w:rPr>
              <w:t>水量的</w:t>
            </w:r>
            <w:r>
              <w:rPr>
                <w:rFonts w:hint="eastAsia"/>
                <w:color w:val="0000FF"/>
                <w:szCs w:val="21"/>
                <w:lang w:val="en-US" w:eastAsia="zh-CN"/>
              </w:rPr>
              <w:t>2</w:t>
            </w:r>
            <w:r>
              <w:rPr>
                <w:color w:val="0000FF"/>
                <w:szCs w:val="21"/>
              </w:rPr>
              <w:t>%计，则项目冷却塔新鲜水补充量为</w:t>
            </w:r>
            <w:r>
              <w:rPr>
                <w:rFonts w:hint="eastAsia"/>
                <w:color w:val="0000FF"/>
                <w:szCs w:val="21"/>
              </w:rPr>
              <w:t>0.</w:t>
            </w:r>
            <w:r>
              <w:rPr>
                <w:rFonts w:hint="eastAsia"/>
                <w:color w:val="0000FF"/>
                <w:szCs w:val="21"/>
                <w:lang w:val="en-US" w:eastAsia="zh-CN"/>
              </w:rPr>
              <w:t>06</w:t>
            </w:r>
            <w:r>
              <w:rPr>
                <w:color w:val="0000FF"/>
                <w:szCs w:val="21"/>
              </w:rPr>
              <w:t>t/h</w:t>
            </w:r>
            <w:r>
              <w:rPr>
                <w:rFonts w:hint="eastAsia"/>
                <w:color w:val="0000FF"/>
                <w:szCs w:val="21"/>
              </w:rPr>
              <w:t>，</w:t>
            </w:r>
            <w:r>
              <w:rPr>
                <w:rFonts w:hint="eastAsia"/>
                <w:color w:val="0000FF"/>
                <w:szCs w:val="21"/>
                <w:lang w:val="en-US" w:eastAsia="zh-CN"/>
              </w:rPr>
              <w:t>压铸每天工作8h</w:t>
            </w:r>
            <w:r>
              <w:rPr>
                <w:rFonts w:hint="eastAsia"/>
                <w:color w:val="0000FF"/>
                <w:szCs w:val="21"/>
                <w:lang w:eastAsia="zh-CN"/>
              </w:rPr>
              <w:t>，</w:t>
            </w:r>
            <w:r>
              <w:rPr>
                <w:rFonts w:hint="eastAsia"/>
                <w:color w:val="0000FF"/>
                <w:szCs w:val="21"/>
              </w:rPr>
              <w:t>因此冷却塔用水量为</w:t>
            </w:r>
            <w:r>
              <w:rPr>
                <w:rFonts w:hint="eastAsia"/>
                <w:color w:val="0000FF"/>
                <w:szCs w:val="21"/>
                <w:lang w:val="en-US" w:eastAsia="zh-CN"/>
              </w:rPr>
              <w:t>0.48</w:t>
            </w:r>
            <w:r>
              <w:rPr>
                <w:rFonts w:hint="eastAsia"/>
                <w:color w:val="0000FF"/>
                <w:szCs w:val="21"/>
              </w:rPr>
              <w:t>t/d（</w:t>
            </w:r>
            <w:r>
              <w:rPr>
                <w:rFonts w:hint="eastAsia"/>
                <w:color w:val="0000FF"/>
                <w:szCs w:val="21"/>
                <w:lang w:val="en-US" w:eastAsia="zh-CN"/>
              </w:rPr>
              <w:t>144</w:t>
            </w:r>
            <w:r>
              <w:rPr>
                <w:rFonts w:hint="eastAsia"/>
                <w:color w:val="0000FF"/>
                <w:szCs w:val="21"/>
              </w:rPr>
              <w:t>t/a），冷却水循环水量为</w:t>
            </w:r>
            <w:r>
              <w:rPr>
                <w:rFonts w:hint="eastAsia"/>
                <w:color w:val="0000FF"/>
                <w:szCs w:val="21"/>
                <w:lang w:val="en-US" w:eastAsia="zh-CN"/>
              </w:rPr>
              <w:t>10800</w:t>
            </w:r>
            <w:r>
              <w:rPr>
                <w:rFonts w:hint="eastAsia"/>
                <w:color w:val="0000FF"/>
                <w:szCs w:val="21"/>
              </w:rPr>
              <w:t>t/a</w:t>
            </w:r>
            <w:r>
              <w:rPr>
                <w:color w:val="0000FF"/>
                <w:szCs w:val="21"/>
              </w:rPr>
              <w:t>。</w:t>
            </w:r>
            <w:r>
              <w:rPr>
                <w:rFonts w:hint="eastAsia"/>
                <w:color w:val="0000FF"/>
                <w:szCs w:val="21"/>
              </w:rPr>
              <w:t>设备间接冷却水循环使用不外排。</w:t>
            </w:r>
          </w:p>
          <w:p>
            <w:pPr>
              <w:pStyle w:val="2"/>
              <w:snapToGrid/>
              <w:spacing w:before="0" w:after="0" w:line="360" w:lineRule="auto"/>
              <w:ind w:left="0" w:firstLine="412" w:firstLineChars="200"/>
              <w:rPr>
                <w:rFonts w:eastAsia="宋体"/>
                <w:b w:val="0"/>
                <w:color w:val="auto"/>
                <w:sz w:val="21"/>
                <w:szCs w:val="21"/>
              </w:rPr>
            </w:pPr>
            <w:r>
              <w:rPr>
                <w:rFonts w:hint="eastAsia" w:ascii="宋体" w:hAnsi="宋体" w:eastAsia="宋体" w:cs="宋体"/>
                <w:b w:val="0"/>
                <w:color w:val="auto"/>
                <w:sz w:val="21"/>
                <w:szCs w:val="21"/>
              </w:rPr>
              <w:t>⑤</w:t>
            </w:r>
            <w:r>
              <w:rPr>
                <w:rFonts w:hint="eastAsia" w:eastAsia="宋体"/>
                <w:b w:val="0"/>
                <w:color w:val="auto"/>
                <w:sz w:val="21"/>
                <w:szCs w:val="21"/>
              </w:rPr>
              <w:t>喷漆</w:t>
            </w:r>
            <w:r>
              <w:rPr>
                <w:rFonts w:eastAsia="宋体"/>
                <w:b w:val="0"/>
                <w:color w:val="auto"/>
                <w:sz w:val="21"/>
                <w:szCs w:val="21"/>
              </w:rPr>
              <w:t>水帘柜用水</w:t>
            </w:r>
          </w:p>
          <w:p>
            <w:pPr>
              <w:pStyle w:val="2"/>
              <w:snapToGrid/>
              <w:spacing w:before="0" w:after="0" w:line="360" w:lineRule="auto"/>
              <w:ind w:left="0" w:firstLine="412" w:firstLineChars="200"/>
              <w:rPr>
                <w:rFonts w:eastAsia="宋体"/>
                <w:b w:val="0"/>
                <w:color w:val="auto"/>
                <w:sz w:val="21"/>
                <w:szCs w:val="21"/>
              </w:rPr>
            </w:pPr>
            <w:r>
              <w:rPr>
                <w:rFonts w:eastAsia="宋体"/>
                <w:b w:val="0"/>
                <w:color w:val="auto"/>
                <w:sz w:val="21"/>
                <w:szCs w:val="21"/>
              </w:rPr>
              <w:t>项目设置</w:t>
            </w:r>
            <w:r>
              <w:rPr>
                <w:rFonts w:hint="eastAsia" w:eastAsia="宋体"/>
                <w:b w:val="0"/>
                <w:color w:val="auto"/>
                <w:sz w:val="21"/>
                <w:szCs w:val="21"/>
              </w:rPr>
              <w:t>1个喷漆水帘柜</w:t>
            </w:r>
            <w:r>
              <w:rPr>
                <w:rFonts w:eastAsia="宋体"/>
                <w:b w:val="0"/>
                <w:color w:val="auto"/>
                <w:sz w:val="21"/>
                <w:szCs w:val="21"/>
              </w:rPr>
              <w:t>，水帘柜的尺寸为</w:t>
            </w:r>
            <w:r>
              <w:rPr>
                <w:rFonts w:hint="eastAsia" w:eastAsia="宋体"/>
                <w:b w:val="0"/>
                <w:color w:val="auto"/>
                <w:sz w:val="21"/>
                <w:szCs w:val="21"/>
              </w:rPr>
              <w:t>4</w:t>
            </w:r>
            <w:r>
              <w:rPr>
                <w:rFonts w:eastAsia="宋体"/>
                <w:b w:val="0"/>
                <w:color w:val="auto"/>
                <w:sz w:val="21"/>
                <w:szCs w:val="21"/>
              </w:rPr>
              <w:t>m*</w:t>
            </w:r>
            <w:r>
              <w:rPr>
                <w:rFonts w:hint="eastAsia" w:eastAsia="宋体"/>
                <w:b w:val="0"/>
                <w:color w:val="auto"/>
                <w:sz w:val="21"/>
                <w:szCs w:val="21"/>
              </w:rPr>
              <w:t>2</w:t>
            </w:r>
            <w:r>
              <w:rPr>
                <w:rFonts w:eastAsia="宋体"/>
                <w:b w:val="0"/>
                <w:color w:val="auto"/>
                <w:sz w:val="21"/>
                <w:szCs w:val="21"/>
              </w:rPr>
              <w:t>m*</w:t>
            </w:r>
            <w:r>
              <w:rPr>
                <w:rFonts w:hint="eastAsia" w:eastAsia="宋体"/>
                <w:b w:val="0"/>
                <w:color w:val="auto"/>
                <w:sz w:val="21"/>
                <w:szCs w:val="21"/>
              </w:rPr>
              <w:t>2.5</w:t>
            </w:r>
            <w:r>
              <w:rPr>
                <w:rFonts w:eastAsia="宋体"/>
                <w:b w:val="0"/>
                <w:color w:val="auto"/>
                <w:sz w:val="21"/>
                <w:szCs w:val="21"/>
              </w:rPr>
              <w:t>m。水帘柜的有效水深为0.3m，则初次添加水量为</w:t>
            </w:r>
            <w:r>
              <w:rPr>
                <w:rFonts w:hint="eastAsia" w:eastAsia="宋体"/>
                <w:b w:val="0"/>
                <w:color w:val="auto"/>
                <w:sz w:val="21"/>
                <w:szCs w:val="21"/>
              </w:rPr>
              <w:t>2.4</w:t>
            </w:r>
            <w:r>
              <w:rPr>
                <w:rFonts w:eastAsia="宋体"/>
                <w:b w:val="0"/>
                <w:color w:val="auto"/>
                <w:sz w:val="21"/>
                <w:szCs w:val="21"/>
              </w:rPr>
              <w:t>t（</w:t>
            </w:r>
            <w:r>
              <w:rPr>
                <w:rFonts w:hint="eastAsia" w:eastAsia="宋体"/>
                <w:b w:val="0"/>
                <w:color w:val="auto"/>
                <w:sz w:val="21"/>
                <w:szCs w:val="21"/>
              </w:rPr>
              <w:t>4</w:t>
            </w:r>
            <w:r>
              <w:rPr>
                <w:rFonts w:eastAsia="宋体"/>
                <w:b w:val="0"/>
                <w:color w:val="auto"/>
                <w:sz w:val="21"/>
                <w:szCs w:val="21"/>
              </w:rPr>
              <w:t>*</w:t>
            </w:r>
            <w:r>
              <w:rPr>
                <w:rFonts w:hint="eastAsia" w:eastAsia="宋体"/>
                <w:b w:val="0"/>
                <w:color w:val="auto"/>
                <w:sz w:val="21"/>
                <w:szCs w:val="21"/>
              </w:rPr>
              <w:t>2</w:t>
            </w:r>
            <w:r>
              <w:rPr>
                <w:rFonts w:eastAsia="宋体"/>
                <w:b w:val="0"/>
                <w:color w:val="auto"/>
                <w:sz w:val="21"/>
                <w:szCs w:val="21"/>
              </w:rPr>
              <w:t>*0.3）。水帘柜每天由于风机抽风和自然蒸发会损耗少量的水量，需要定期补水，</w:t>
            </w:r>
            <w:r>
              <w:rPr>
                <w:rFonts w:hint="eastAsia" w:eastAsia="宋体"/>
                <w:b w:val="0"/>
                <w:color w:val="FF0000"/>
                <w:sz w:val="21"/>
                <w:szCs w:val="21"/>
                <w:lang w:val="en-US" w:eastAsia="zh-CN"/>
              </w:rPr>
              <w:t>参考</w:t>
            </w:r>
            <w:r>
              <w:rPr>
                <w:rFonts w:hint="default" w:eastAsia="宋体"/>
                <w:b w:val="0"/>
                <w:color w:val="FF0000"/>
                <w:sz w:val="21"/>
                <w:szCs w:val="21"/>
              </w:rPr>
              <w:t>《建筑给水排水设计标准》（GB50015-2019）3.11.14“冷却塔的补充水量应按冷却水循环水量的1%~2%计算”，本项目</w:t>
            </w:r>
            <w:r>
              <w:rPr>
                <w:rFonts w:hint="eastAsia" w:eastAsia="宋体"/>
                <w:b w:val="0"/>
                <w:color w:val="FF0000"/>
                <w:sz w:val="21"/>
                <w:szCs w:val="21"/>
                <w:lang w:val="en-US" w:eastAsia="zh-CN"/>
              </w:rPr>
              <w:t>水帘柜</w:t>
            </w:r>
            <w:r>
              <w:rPr>
                <w:rFonts w:hint="default" w:eastAsia="宋体"/>
                <w:b w:val="0"/>
                <w:color w:val="FF0000"/>
                <w:sz w:val="21"/>
                <w:szCs w:val="21"/>
              </w:rPr>
              <w:t>的补充水损耗量按1%计算</w:t>
            </w:r>
            <w:r>
              <w:rPr>
                <w:rFonts w:eastAsia="宋体"/>
                <w:b w:val="0"/>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根据《汽车涂装设备设计手册》水帘式供水量可以采用下式进行计算：</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G=LδV</w:t>
            </w:r>
            <w:r>
              <w:rPr>
                <w:rFonts w:hint="default" w:ascii="Times New Roman" w:hAnsi="Times New Roman" w:eastAsia="宋体"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3600</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G——总供水量m</w:t>
            </w:r>
            <w:r>
              <w:rPr>
                <w:rFonts w:hint="eastAsia" w:ascii="Times New Roman" w:hAnsi="Times New Roman" w:eastAsia="宋体" w:cs="Times New Roman"/>
                <w:b w:val="0"/>
                <w:bCs w:val="0"/>
                <w:color w:val="FF0000"/>
                <w:sz w:val="21"/>
                <w:szCs w:val="21"/>
                <w:highlight w:val="none"/>
                <w:vertAlign w:val="superscript"/>
                <w:lang w:val="en-US" w:eastAsia="zh-CN"/>
              </w:rPr>
              <w:t>3</w:t>
            </w:r>
            <w:r>
              <w:rPr>
                <w:rFonts w:hint="eastAsia" w:ascii="Times New Roman" w:hAnsi="Times New Roman" w:eastAsia="宋体" w:cs="Times New Roman"/>
                <w:b w:val="0"/>
                <w:bCs w:val="0"/>
                <w:color w:val="FF0000"/>
                <w:sz w:val="21"/>
                <w:szCs w:val="21"/>
                <w:highlight w:val="no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L——喷漆水长度/m；本项目按照水帘柜长度进行计算；</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eastAsia"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δ</w:t>
            </w:r>
            <w:r>
              <w:rPr>
                <w:rFonts w:hint="eastAsia" w:ascii="Times New Roman" w:hAnsi="Times New Roman" w:eastAsia="宋体" w:cs="Times New Roman"/>
                <w:b w:val="0"/>
                <w:bCs w:val="0"/>
                <w:color w:val="FF0000"/>
                <w:sz w:val="21"/>
                <w:szCs w:val="21"/>
                <w:highlight w:val="none"/>
                <w:lang w:val="en-US" w:eastAsia="zh-CN"/>
              </w:rPr>
              <w:t>——水幕的水厚，0.003~0.005m；</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V——水的流速，0.4~1（m/s）</w:t>
            </w:r>
          </w:p>
          <w:p>
            <w:pPr>
              <w:pStyle w:val="2"/>
              <w:snapToGrid/>
              <w:spacing w:before="0" w:after="0" w:line="360" w:lineRule="auto"/>
              <w:ind w:left="0" w:firstLine="412" w:firstLineChars="200"/>
              <w:rPr>
                <w:rFonts w:eastAsia="宋体"/>
                <w:b w:val="0"/>
                <w:color w:val="FF0000"/>
                <w:sz w:val="21"/>
                <w:szCs w:val="21"/>
              </w:rPr>
            </w:pPr>
            <w:r>
              <w:rPr>
                <w:rFonts w:hint="eastAsia" w:ascii="Times New Roman" w:hAnsi="Times New Roman" w:eastAsia="宋体" w:cs="Times New Roman"/>
                <w:b w:val="0"/>
                <w:bCs w:val="0"/>
                <w:color w:val="FF0000"/>
                <w:sz w:val="21"/>
                <w:szCs w:val="21"/>
                <w:highlight w:val="none"/>
                <w:lang w:val="en-US" w:eastAsia="zh-CN"/>
              </w:rPr>
              <w:t>本项目L取水帘柜长度、</w:t>
            </w:r>
            <w:r>
              <w:rPr>
                <w:rFonts w:hint="default" w:ascii="Times New Roman" w:hAnsi="Times New Roman" w:eastAsia="宋体" w:cs="Times New Roman"/>
                <w:b w:val="0"/>
                <w:bCs w:val="0"/>
                <w:color w:val="FF0000"/>
                <w:sz w:val="21"/>
                <w:szCs w:val="21"/>
                <w:highlight w:val="none"/>
                <w:lang w:val="en-US" w:eastAsia="zh-CN"/>
              </w:rPr>
              <w:t>δ</w:t>
            </w:r>
            <w:r>
              <w:rPr>
                <w:rFonts w:hint="eastAsia" w:ascii="Times New Roman" w:hAnsi="Times New Roman" w:eastAsia="宋体" w:cs="Times New Roman"/>
                <w:b w:val="0"/>
                <w:bCs w:val="0"/>
                <w:color w:val="FF0000"/>
                <w:sz w:val="21"/>
                <w:szCs w:val="21"/>
                <w:highlight w:val="none"/>
                <w:lang w:val="en-US" w:eastAsia="zh-CN"/>
              </w:rPr>
              <w:t>取0.003m/s、V取0.4m/s，则循环水量为17.28t/h。</w:t>
            </w:r>
            <w:r>
              <w:rPr>
                <w:rFonts w:eastAsia="宋体"/>
                <w:b w:val="0"/>
                <w:color w:val="FF0000"/>
                <w:sz w:val="21"/>
                <w:szCs w:val="21"/>
              </w:rPr>
              <w:t>补水量为</w:t>
            </w:r>
            <w:r>
              <w:rPr>
                <w:rFonts w:hint="eastAsia" w:eastAsia="宋体"/>
                <w:b w:val="0"/>
                <w:color w:val="FF0000"/>
                <w:sz w:val="21"/>
                <w:szCs w:val="21"/>
                <w:lang w:val="en-US" w:eastAsia="zh-CN"/>
              </w:rPr>
              <w:t>1.3824</w:t>
            </w:r>
            <w:r>
              <w:rPr>
                <w:rFonts w:eastAsia="宋体"/>
                <w:b w:val="0"/>
                <w:color w:val="FF0000"/>
                <w:sz w:val="21"/>
                <w:szCs w:val="21"/>
              </w:rPr>
              <w:t>t/d</w:t>
            </w:r>
            <w:r>
              <w:rPr>
                <w:rFonts w:hint="eastAsia" w:eastAsia="宋体"/>
                <w:b w:val="0"/>
                <w:color w:val="FF0000"/>
                <w:sz w:val="21"/>
                <w:szCs w:val="21"/>
              </w:rPr>
              <w:t>（</w:t>
            </w:r>
            <w:r>
              <w:rPr>
                <w:rFonts w:hint="eastAsia" w:eastAsia="宋体"/>
                <w:b w:val="0"/>
                <w:color w:val="FF0000"/>
                <w:sz w:val="21"/>
                <w:szCs w:val="21"/>
                <w:lang w:val="en-US" w:eastAsia="zh-CN"/>
              </w:rPr>
              <w:t>414.72</w:t>
            </w:r>
            <w:r>
              <w:rPr>
                <w:rFonts w:hint="eastAsia" w:eastAsia="宋体"/>
                <w:b w:val="0"/>
                <w:color w:val="FF0000"/>
                <w:sz w:val="21"/>
                <w:szCs w:val="21"/>
              </w:rPr>
              <w:t>t/a）</w:t>
            </w:r>
            <w:r>
              <w:rPr>
                <w:rFonts w:eastAsia="宋体"/>
                <w:b w:val="0"/>
                <w:color w:val="FF0000"/>
                <w:sz w:val="21"/>
                <w:szCs w:val="21"/>
              </w:rPr>
              <w:t>。</w:t>
            </w:r>
            <w:r>
              <w:rPr>
                <w:rFonts w:hint="eastAsia" w:eastAsia="宋体"/>
                <w:b w:val="0"/>
                <w:color w:val="FF0000"/>
                <w:sz w:val="21"/>
                <w:szCs w:val="21"/>
              </w:rPr>
              <w:t>喷漆</w:t>
            </w:r>
            <w:r>
              <w:rPr>
                <w:rFonts w:eastAsia="宋体"/>
                <w:b w:val="0"/>
                <w:color w:val="FF0000"/>
                <w:sz w:val="21"/>
                <w:szCs w:val="21"/>
              </w:rPr>
              <w:t>水帘柜废水每</w:t>
            </w:r>
            <w:r>
              <w:rPr>
                <w:rFonts w:hint="eastAsia" w:eastAsia="宋体"/>
                <w:b w:val="0"/>
                <w:color w:val="FF0000"/>
                <w:sz w:val="21"/>
                <w:szCs w:val="21"/>
                <w:lang w:val="en-US" w:eastAsia="zh-CN"/>
              </w:rPr>
              <w:t>季度</w:t>
            </w:r>
            <w:r>
              <w:rPr>
                <w:rFonts w:eastAsia="宋体"/>
                <w:b w:val="0"/>
                <w:color w:val="FF0000"/>
                <w:sz w:val="21"/>
                <w:szCs w:val="21"/>
              </w:rPr>
              <w:t>更换</w:t>
            </w:r>
            <w:r>
              <w:rPr>
                <w:rFonts w:hint="eastAsia" w:eastAsia="宋体"/>
                <w:b w:val="0"/>
                <w:color w:val="FF0000"/>
                <w:sz w:val="21"/>
                <w:szCs w:val="21"/>
                <w:lang w:val="en-US" w:eastAsia="zh-CN"/>
              </w:rPr>
              <w:t>一</w:t>
            </w:r>
            <w:r>
              <w:rPr>
                <w:rFonts w:eastAsia="宋体"/>
                <w:b w:val="0"/>
                <w:color w:val="FF0000"/>
                <w:sz w:val="21"/>
                <w:szCs w:val="21"/>
              </w:rPr>
              <w:t>次，更换废水量</w:t>
            </w:r>
            <w:r>
              <w:rPr>
                <w:rFonts w:hint="eastAsia" w:eastAsia="宋体"/>
                <w:b w:val="0"/>
                <w:color w:val="FF0000"/>
                <w:sz w:val="21"/>
                <w:szCs w:val="21"/>
              </w:rPr>
              <w:t>约</w:t>
            </w:r>
            <w:r>
              <w:rPr>
                <w:rFonts w:eastAsia="宋体"/>
                <w:b w:val="0"/>
                <w:color w:val="FF0000"/>
                <w:sz w:val="21"/>
                <w:szCs w:val="21"/>
              </w:rPr>
              <w:t>为</w:t>
            </w:r>
            <w:r>
              <w:rPr>
                <w:rFonts w:hint="eastAsia" w:eastAsia="宋体"/>
                <w:b w:val="0"/>
                <w:color w:val="FF0000"/>
                <w:sz w:val="21"/>
                <w:szCs w:val="21"/>
                <w:lang w:val="en-US" w:eastAsia="zh-CN"/>
              </w:rPr>
              <w:t>9.6</w:t>
            </w:r>
            <w:r>
              <w:rPr>
                <w:rFonts w:eastAsia="宋体"/>
                <w:b w:val="0"/>
                <w:color w:val="FF0000"/>
                <w:sz w:val="21"/>
                <w:szCs w:val="21"/>
              </w:rPr>
              <w:t>t/a</w:t>
            </w:r>
            <w:r>
              <w:rPr>
                <w:rFonts w:hint="eastAsia" w:eastAsia="宋体"/>
                <w:b w:val="0"/>
                <w:color w:val="FF0000"/>
                <w:sz w:val="21"/>
                <w:szCs w:val="21"/>
              </w:rPr>
              <w:t>，水帘柜废水委托有资质单位进行处理</w:t>
            </w:r>
            <w:r>
              <w:rPr>
                <w:rFonts w:eastAsia="宋体"/>
                <w:b w:val="0"/>
                <w:color w:val="FF0000"/>
                <w:sz w:val="21"/>
                <w:szCs w:val="21"/>
              </w:rPr>
              <w:t>。</w:t>
            </w:r>
          </w:p>
          <w:p>
            <w:pPr>
              <w:pStyle w:val="2"/>
              <w:snapToGrid/>
              <w:spacing w:before="0" w:after="0" w:line="360" w:lineRule="auto"/>
              <w:ind w:left="0" w:firstLine="412" w:firstLineChars="200"/>
              <w:rPr>
                <w:rFonts w:hint="eastAsia" w:ascii="宋体" w:hAnsi="宋体" w:eastAsia="宋体" w:cs="宋体"/>
                <w:b w:val="0"/>
                <w:color w:val="00B050"/>
                <w:sz w:val="21"/>
                <w:szCs w:val="21"/>
                <w:lang w:val="en-US" w:eastAsia="zh-CN"/>
              </w:rPr>
            </w:pPr>
            <w:r>
              <w:rPr>
                <w:rFonts w:hint="eastAsia" w:ascii="宋体" w:hAnsi="宋体" w:eastAsia="宋体" w:cs="宋体"/>
                <w:b w:val="0"/>
                <w:color w:val="00B050"/>
                <w:sz w:val="21"/>
                <w:szCs w:val="21"/>
              </w:rPr>
              <w:t>⑥</w:t>
            </w:r>
            <w:r>
              <w:rPr>
                <w:rFonts w:hint="eastAsia" w:ascii="宋体" w:hAnsi="宋体" w:eastAsia="宋体" w:cs="宋体"/>
                <w:b w:val="0"/>
                <w:color w:val="00B050"/>
                <w:sz w:val="21"/>
                <w:szCs w:val="21"/>
                <w:lang w:val="en-US" w:eastAsia="zh-CN"/>
              </w:rPr>
              <w:t>网板清洗用水</w:t>
            </w:r>
          </w:p>
          <w:p>
            <w:pPr>
              <w:pStyle w:val="2"/>
              <w:snapToGrid/>
              <w:spacing w:before="0" w:after="0" w:line="360" w:lineRule="auto"/>
              <w:ind w:left="0" w:firstLine="412" w:firstLineChars="200"/>
              <w:rPr>
                <w:rFonts w:hint="default" w:ascii="Times New Roman" w:hAnsi="Times New Roman" w:eastAsia="宋体" w:cs="Times New Roman"/>
                <w:b w:val="0"/>
                <w:color w:val="00B050"/>
                <w:sz w:val="21"/>
                <w:szCs w:val="21"/>
                <w:lang w:val="en-US" w:eastAsia="zh-CN"/>
              </w:rPr>
            </w:pPr>
            <w:r>
              <w:rPr>
                <w:rFonts w:hint="eastAsia" w:ascii="Times New Roman" w:hAnsi="Times New Roman" w:eastAsia="宋体" w:cs="Times New Roman"/>
                <w:b w:val="0"/>
                <w:color w:val="00B050"/>
                <w:sz w:val="21"/>
                <w:szCs w:val="21"/>
                <w:lang w:val="en-US" w:eastAsia="zh-CN"/>
              </w:rPr>
              <w:t>项目网板每天需要使用废布</w:t>
            </w:r>
            <w:r>
              <w:rPr>
                <w:rFonts w:hint="eastAsia" w:eastAsia="宋体" w:cs="Times New Roman"/>
                <w:b w:val="0"/>
                <w:color w:val="00B050"/>
                <w:sz w:val="21"/>
                <w:szCs w:val="21"/>
                <w:lang w:val="en-US" w:eastAsia="zh-CN"/>
              </w:rPr>
              <w:t>蘸水</w:t>
            </w:r>
            <w:r>
              <w:rPr>
                <w:rFonts w:hint="eastAsia" w:ascii="Times New Roman" w:hAnsi="Times New Roman" w:eastAsia="宋体" w:cs="Times New Roman"/>
                <w:b w:val="0"/>
                <w:color w:val="00B050"/>
                <w:sz w:val="21"/>
                <w:szCs w:val="21"/>
                <w:lang w:val="en-US" w:eastAsia="zh-CN"/>
              </w:rPr>
              <w:t>进行擦拭清洁，</w:t>
            </w:r>
            <w:r>
              <w:rPr>
                <w:rFonts w:hint="eastAsia" w:eastAsia="宋体" w:cs="Times New Roman"/>
                <w:b w:val="0"/>
                <w:color w:val="00B050"/>
                <w:sz w:val="21"/>
                <w:szCs w:val="21"/>
                <w:lang w:val="en-US" w:eastAsia="zh-CN"/>
              </w:rPr>
              <w:t>不使用水冲洗，</w:t>
            </w:r>
            <w:r>
              <w:rPr>
                <w:rFonts w:hint="eastAsia" w:ascii="Times New Roman" w:hAnsi="Times New Roman" w:eastAsia="宋体" w:cs="Times New Roman"/>
                <w:b w:val="0"/>
                <w:color w:val="00B050"/>
                <w:sz w:val="21"/>
                <w:szCs w:val="21"/>
                <w:lang w:val="en-US" w:eastAsia="zh-CN"/>
              </w:rPr>
              <w:t>根据建设单位提供的资料，</w:t>
            </w:r>
            <w:commentRangeStart w:id="54"/>
            <w:commentRangeStart w:id="55"/>
            <w:r>
              <w:rPr>
                <w:rFonts w:hint="eastAsia" w:ascii="Times New Roman" w:hAnsi="Times New Roman" w:eastAsia="宋体" w:cs="Times New Roman"/>
                <w:b w:val="0"/>
                <w:color w:val="00B050"/>
                <w:sz w:val="21"/>
                <w:szCs w:val="21"/>
                <w:lang w:val="en-US" w:eastAsia="zh-CN"/>
              </w:rPr>
              <w:t>网板每天清洗用水为500ml</w:t>
            </w:r>
            <w:commentRangeEnd w:id="54"/>
            <w:r>
              <w:rPr>
                <w:color w:val="00B050"/>
              </w:rPr>
              <w:commentReference w:id="54"/>
            </w:r>
            <w:commentRangeEnd w:id="55"/>
            <w:r>
              <w:rPr>
                <w:color w:val="00B050"/>
              </w:rPr>
              <w:commentReference w:id="55"/>
            </w:r>
            <w:r>
              <w:rPr>
                <w:rFonts w:hint="eastAsia" w:ascii="Times New Roman" w:hAnsi="Times New Roman" w:eastAsia="宋体" w:cs="Times New Roman"/>
                <w:b w:val="0"/>
                <w:color w:val="00B050"/>
                <w:sz w:val="21"/>
                <w:szCs w:val="21"/>
                <w:lang w:val="en-US" w:eastAsia="zh-CN"/>
              </w:rPr>
              <w:t>，清洗水量为0.15t/a。</w:t>
            </w:r>
            <w:commentRangeStart w:id="56"/>
            <w:r>
              <w:rPr>
                <w:rFonts w:hint="eastAsia" w:ascii="Times New Roman" w:hAnsi="Times New Roman" w:eastAsia="宋体" w:cs="Times New Roman"/>
                <w:b w:val="0"/>
                <w:color w:val="00B050"/>
                <w:sz w:val="21"/>
                <w:szCs w:val="21"/>
                <w:lang w:val="en-US" w:eastAsia="zh-CN"/>
              </w:rPr>
              <w:t>清洗</w:t>
            </w:r>
            <w:r>
              <w:rPr>
                <w:rFonts w:hint="eastAsia" w:eastAsia="宋体" w:cs="Times New Roman"/>
                <w:b w:val="0"/>
                <w:color w:val="00B050"/>
                <w:sz w:val="21"/>
                <w:szCs w:val="21"/>
                <w:lang w:val="en-US" w:eastAsia="zh-CN"/>
              </w:rPr>
              <w:t>用</w:t>
            </w:r>
            <w:r>
              <w:rPr>
                <w:rFonts w:hint="eastAsia" w:ascii="Times New Roman" w:hAnsi="Times New Roman" w:eastAsia="宋体" w:cs="Times New Roman"/>
                <w:b w:val="0"/>
                <w:color w:val="00B050"/>
                <w:sz w:val="21"/>
                <w:szCs w:val="21"/>
                <w:lang w:val="en-US" w:eastAsia="zh-CN"/>
              </w:rPr>
              <w:t>水吸附进入废布中，废布作为危废交有资质的单位处理</w:t>
            </w:r>
            <w:commentRangeEnd w:id="56"/>
            <w:r>
              <w:rPr>
                <w:color w:val="00B050"/>
              </w:rPr>
              <w:commentReference w:id="56"/>
            </w:r>
            <w:r>
              <w:rPr>
                <w:rFonts w:hint="eastAsia" w:ascii="Times New Roman" w:hAnsi="Times New Roman" w:eastAsia="宋体" w:cs="Times New Roman"/>
                <w:b w:val="0"/>
                <w:color w:val="00B050"/>
                <w:sz w:val="21"/>
                <w:szCs w:val="21"/>
                <w:lang w:val="en-US" w:eastAsia="zh-CN"/>
              </w:rPr>
              <w:t>。</w:t>
            </w:r>
          </w:p>
          <w:p>
            <w:pPr>
              <w:spacing w:line="360" w:lineRule="auto"/>
              <w:ind w:firstLine="412" w:firstLineChars="200"/>
              <w:rPr>
                <w:rFonts w:hint="eastAsia" w:eastAsia="宋体"/>
                <w:snapToGrid w:val="0"/>
                <w:szCs w:val="21"/>
                <w:lang w:eastAsia="zh-CN"/>
              </w:rPr>
            </w:pPr>
            <w:r>
              <w:rPr>
                <w:b/>
                <w:bCs/>
                <w:snapToGrid w:val="0"/>
                <w:szCs w:val="21"/>
              </w:rPr>
              <w:t>排水</w:t>
            </w:r>
            <w:r>
              <w:rPr>
                <w:b/>
                <w:snapToGrid w:val="0"/>
                <w:szCs w:val="21"/>
              </w:rPr>
              <w:t>工程</w:t>
            </w:r>
            <w:r>
              <w:rPr>
                <w:b/>
                <w:bCs/>
                <w:snapToGrid w:val="0"/>
                <w:szCs w:val="21"/>
              </w:rPr>
              <w:t>：</w:t>
            </w:r>
            <w:r>
              <w:rPr>
                <w:snapToGrid w:val="0"/>
                <w:szCs w:val="21"/>
              </w:rPr>
              <w:t>本项目采用雨污分流方式，厂区各构筑物设置雨水沟渠，经雨水沟渠进入厂区附近</w:t>
            </w:r>
            <w:r>
              <w:rPr>
                <w:rFonts w:hint="eastAsia"/>
                <w:snapToGrid w:val="0"/>
                <w:szCs w:val="21"/>
              </w:rPr>
              <w:t>市政雨水管网</w:t>
            </w:r>
            <w:r>
              <w:rPr>
                <w:snapToGrid w:val="0"/>
                <w:szCs w:val="21"/>
              </w:rPr>
              <w:t>中</w:t>
            </w:r>
            <w:r>
              <w:rPr>
                <w:rFonts w:hint="eastAsia"/>
                <w:snapToGrid w:val="0"/>
                <w:szCs w:val="21"/>
              </w:rPr>
              <w:t>，最终汇入沙河</w:t>
            </w:r>
            <w:r>
              <w:rPr>
                <w:snapToGrid w:val="0"/>
                <w:szCs w:val="21"/>
              </w:rPr>
              <w:t>。生活污水产生系数取</w:t>
            </w:r>
            <w:r>
              <w:rPr>
                <w:rFonts w:hint="eastAsia"/>
                <w:snapToGrid w:val="0"/>
                <w:szCs w:val="21"/>
              </w:rPr>
              <w:t>0.8</w:t>
            </w:r>
            <w:r>
              <w:rPr>
                <w:snapToGrid w:val="0"/>
                <w:szCs w:val="21"/>
              </w:rPr>
              <w:t>，</w:t>
            </w:r>
            <w:commentRangeStart w:id="57"/>
            <w:r>
              <w:rPr>
                <w:snapToGrid w:val="0"/>
                <w:szCs w:val="21"/>
              </w:rPr>
              <w:t>则生活污水产生量约</w:t>
            </w:r>
            <w:r>
              <w:rPr>
                <w:rFonts w:hint="eastAsia"/>
                <w:snapToGrid w:val="0"/>
                <w:szCs w:val="21"/>
              </w:rPr>
              <w:t>35t/d</w:t>
            </w:r>
            <w:commentRangeEnd w:id="57"/>
            <w:r>
              <w:commentReference w:id="57"/>
            </w:r>
            <w:r>
              <w:rPr>
                <w:rFonts w:hint="eastAsia"/>
                <w:snapToGrid w:val="0"/>
                <w:szCs w:val="21"/>
              </w:rPr>
              <w:t>（</w:t>
            </w:r>
            <w:r>
              <w:rPr>
                <w:rFonts w:hint="eastAsia"/>
                <w:szCs w:val="21"/>
                <w:lang w:bidi="ar"/>
              </w:rPr>
              <w:t>10500t</w:t>
            </w:r>
            <w:r>
              <w:rPr>
                <w:szCs w:val="21"/>
                <w:lang w:bidi="ar"/>
              </w:rPr>
              <w:t>/a</w:t>
            </w:r>
            <w:r>
              <w:rPr>
                <w:rFonts w:hint="eastAsia"/>
                <w:snapToGrid w:val="0"/>
                <w:szCs w:val="21"/>
              </w:rPr>
              <w:t>）</w:t>
            </w:r>
            <w:r>
              <w:rPr>
                <w:snapToGrid w:val="0"/>
                <w:szCs w:val="21"/>
              </w:rPr>
              <w:t>。</w:t>
            </w:r>
            <w:r>
              <w:rPr>
                <w:rFonts w:hint="eastAsia"/>
                <w:szCs w:val="21"/>
              </w:rPr>
              <w:t>生活污水经三级化粪池预处理后接入市政污水管网，排入石湾镇西基生活污水处理厂处理达标后排入</w:t>
            </w:r>
            <w:r>
              <w:rPr>
                <w:rFonts w:hint="eastAsia"/>
                <w:lang w:val="en-US" w:eastAsia="zh-CN"/>
              </w:rPr>
              <w:t>石湾</w:t>
            </w:r>
            <w:r>
              <w:rPr>
                <w:rFonts w:hint="eastAsia"/>
                <w:szCs w:val="21"/>
              </w:rPr>
              <w:t>中心排渠</w:t>
            </w:r>
            <w:r>
              <w:rPr>
                <w:rFonts w:hint="eastAsia"/>
                <w:szCs w:val="21"/>
                <w:lang w:eastAsia="zh-CN"/>
              </w:rPr>
              <w:t>，</w:t>
            </w:r>
            <w:r>
              <w:rPr>
                <w:rFonts w:hint="eastAsia" w:ascii="Times New Roman" w:hAnsi="Times New Roman"/>
                <w:color w:val="0000FF"/>
                <w:kern w:val="2"/>
                <w:sz w:val="21"/>
                <w:szCs w:val="21"/>
                <w:lang w:val="en-US" w:eastAsia="zh-CN"/>
              </w:rPr>
              <w:t>然后进入沙河，最终汇入东江</w:t>
            </w:r>
            <w:r>
              <w:rPr>
                <w:snapToGrid w:val="0"/>
                <w:szCs w:val="21"/>
              </w:rPr>
              <w:t>。</w:t>
            </w:r>
          </w:p>
          <w:p>
            <w:pPr>
              <w:pStyle w:val="42"/>
              <w:rPr>
                <w:snapToGrid w:val="0"/>
                <w:color w:val="FF0000"/>
                <w:sz w:val="21"/>
                <w:szCs w:val="21"/>
              </w:rPr>
            </w:pPr>
            <w:r>
              <w:rPr>
                <w:rFonts w:hint="eastAsia"/>
                <w:snapToGrid w:val="0"/>
                <w:color w:val="FF0000"/>
                <w:sz w:val="21"/>
                <w:szCs w:val="21"/>
              </w:rPr>
              <w:drawing>
                <wp:inline distT="0" distB="0" distL="114300" distR="114300">
                  <wp:extent cx="5455920" cy="7067550"/>
                  <wp:effectExtent l="0" t="0" r="0" b="0"/>
                  <wp:docPr id="238" name="ECB019B1-382A-4266-B25C-5B523AA43C14-2" descr="C:/Users/WanMei/AppData/Local/Temp/wps.ZifRd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ECB019B1-382A-4266-B25C-5B523AA43C14-2" descr="C:/Users/WanMei/AppData/Local/Temp/wps.ZifRdkwps"/>
                          <pic:cNvPicPr>
                            <a:picLocks noChangeAspect="1"/>
                          </pic:cNvPicPr>
                        </pic:nvPicPr>
                        <pic:blipFill>
                          <a:blip r:embed="rId25"/>
                          <a:stretch>
                            <a:fillRect/>
                          </a:stretch>
                        </pic:blipFill>
                        <pic:spPr>
                          <a:xfrm>
                            <a:off x="0" y="0"/>
                            <a:ext cx="5455920" cy="7067550"/>
                          </a:xfrm>
                          <a:prstGeom prst="rect">
                            <a:avLst/>
                          </a:prstGeom>
                        </pic:spPr>
                      </pic:pic>
                    </a:graphicData>
                  </a:graphic>
                </wp:inline>
              </w:drawing>
            </w:r>
          </w:p>
          <w:p>
            <w:pPr>
              <w:spacing w:line="360" w:lineRule="auto"/>
              <w:jc w:val="center"/>
              <w:rPr>
                <w:b/>
                <w:snapToGrid w:val="0"/>
                <w:color w:val="FF0000"/>
                <w:szCs w:val="21"/>
              </w:rPr>
            </w:pPr>
            <w:r>
              <w:rPr>
                <w:b/>
                <w:snapToGrid w:val="0"/>
                <w:color w:val="FF0000"/>
                <w:szCs w:val="21"/>
              </w:rPr>
              <w:t>图2-</w:t>
            </w:r>
            <w:r>
              <w:rPr>
                <w:rFonts w:hint="eastAsia"/>
                <w:b/>
                <w:snapToGrid w:val="0"/>
                <w:color w:val="FF0000"/>
                <w:szCs w:val="21"/>
              </w:rPr>
              <w:t>3</w:t>
            </w:r>
            <w:r>
              <w:rPr>
                <w:b/>
                <w:snapToGrid w:val="0"/>
                <w:color w:val="FF0000"/>
                <w:szCs w:val="21"/>
              </w:rPr>
              <w:t xml:space="preserve"> </w:t>
            </w:r>
            <w:commentRangeStart w:id="58"/>
            <w:r>
              <w:rPr>
                <w:b/>
                <w:snapToGrid w:val="0"/>
                <w:color w:val="FF0000"/>
                <w:szCs w:val="21"/>
              </w:rPr>
              <w:t>项目水平衡图  单位t/</w:t>
            </w:r>
            <w:r>
              <w:rPr>
                <w:rFonts w:hint="eastAsia"/>
                <w:b/>
                <w:snapToGrid w:val="0"/>
                <w:color w:val="FF0000"/>
                <w:szCs w:val="21"/>
              </w:rPr>
              <w:t>d</w:t>
            </w:r>
            <w:commentRangeEnd w:id="58"/>
            <w:r>
              <w:commentReference w:id="58"/>
            </w:r>
          </w:p>
          <w:p>
            <w:pPr>
              <w:spacing w:line="360" w:lineRule="auto"/>
              <w:textAlignment w:val="baseline"/>
              <w:rPr>
                <w:b/>
                <w:bCs/>
                <w:szCs w:val="21"/>
              </w:rPr>
            </w:pPr>
            <w:r>
              <w:rPr>
                <w:rFonts w:hint="eastAsia"/>
                <w:b/>
                <w:bCs/>
                <w:szCs w:val="21"/>
              </w:rPr>
              <w:t>6、项目</w:t>
            </w:r>
            <w:r>
              <w:rPr>
                <w:b/>
                <w:bCs/>
                <w:snapToGrid w:val="0"/>
                <w:spacing w:val="6"/>
                <w:szCs w:val="21"/>
              </w:rPr>
              <w:t>资源消耗</w:t>
            </w:r>
            <w:r>
              <w:rPr>
                <w:rFonts w:hint="eastAsia"/>
                <w:b/>
                <w:bCs/>
                <w:szCs w:val="21"/>
              </w:rPr>
              <w:t>情况</w:t>
            </w:r>
          </w:p>
          <w:p>
            <w:pPr>
              <w:spacing w:line="360" w:lineRule="auto"/>
              <w:jc w:val="center"/>
              <w:rPr>
                <w:b/>
                <w:snapToGrid w:val="0"/>
                <w:szCs w:val="21"/>
              </w:rPr>
            </w:pPr>
            <w:r>
              <w:rPr>
                <w:b/>
                <w:snapToGrid w:val="0"/>
                <w:szCs w:val="21"/>
              </w:rPr>
              <w:t>表2-</w:t>
            </w:r>
            <w:r>
              <w:rPr>
                <w:rFonts w:hint="eastAsia"/>
                <w:b/>
                <w:snapToGrid w:val="0"/>
                <w:szCs w:val="21"/>
              </w:rPr>
              <w:t>11</w:t>
            </w:r>
            <w:r>
              <w:rPr>
                <w:b/>
                <w:snapToGrid w:val="0"/>
                <w:szCs w:val="21"/>
              </w:rPr>
              <w:t>项目主要资源消耗一览表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1959"/>
              <w:gridCol w:w="2129"/>
              <w:gridCol w:w="1474"/>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vAlign w:val="center"/>
                </w:tcPr>
                <w:p>
                  <w:pPr>
                    <w:jc w:val="center"/>
                    <w:rPr>
                      <w:b/>
                      <w:bCs/>
                      <w:snapToGrid w:val="0"/>
                      <w:szCs w:val="21"/>
                    </w:rPr>
                  </w:pPr>
                  <w:r>
                    <w:rPr>
                      <w:b/>
                      <w:bCs/>
                      <w:snapToGrid w:val="0"/>
                      <w:szCs w:val="21"/>
                    </w:rPr>
                    <w:t>序号</w:t>
                  </w:r>
                </w:p>
              </w:tc>
              <w:tc>
                <w:tcPr>
                  <w:tcW w:w="1940" w:type="dxa"/>
                  <w:vAlign w:val="center"/>
                </w:tcPr>
                <w:p>
                  <w:pPr>
                    <w:jc w:val="center"/>
                    <w:rPr>
                      <w:b/>
                      <w:bCs/>
                      <w:snapToGrid w:val="0"/>
                      <w:szCs w:val="21"/>
                    </w:rPr>
                  </w:pPr>
                  <w:r>
                    <w:rPr>
                      <w:b/>
                      <w:bCs/>
                      <w:snapToGrid w:val="0"/>
                      <w:szCs w:val="21"/>
                    </w:rPr>
                    <w:t>能源</w:t>
                  </w:r>
                  <w:r>
                    <w:rPr>
                      <w:rFonts w:hint="eastAsia"/>
                      <w:b/>
                      <w:bCs/>
                      <w:snapToGrid w:val="0"/>
                      <w:szCs w:val="21"/>
                    </w:rPr>
                    <w:t>/资源</w:t>
                  </w:r>
                  <w:r>
                    <w:rPr>
                      <w:b/>
                      <w:bCs/>
                      <w:snapToGrid w:val="0"/>
                      <w:szCs w:val="21"/>
                    </w:rPr>
                    <w:t>名称</w:t>
                  </w:r>
                </w:p>
              </w:tc>
              <w:tc>
                <w:tcPr>
                  <w:tcW w:w="2108" w:type="dxa"/>
                  <w:vAlign w:val="center"/>
                </w:tcPr>
                <w:p>
                  <w:pPr>
                    <w:jc w:val="center"/>
                    <w:rPr>
                      <w:b/>
                      <w:bCs/>
                      <w:snapToGrid w:val="0"/>
                      <w:szCs w:val="21"/>
                    </w:rPr>
                  </w:pPr>
                  <w:r>
                    <w:rPr>
                      <w:b/>
                      <w:bCs/>
                      <w:snapToGrid w:val="0"/>
                      <w:szCs w:val="21"/>
                    </w:rPr>
                    <w:t>年耗量</w:t>
                  </w:r>
                </w:p>
              </w:tc>
              <w:tc>
                <w:tcPr>
                  <w:tcW w:w="1459" w:type="dxa"/>
                  <w:vAlign w:val="center"/>
                </w:tcPr>
                <w:p>
                  <w:pPr>
                    <w:jc w:val="center"/>
                    <w:rPr>
                      <w:b/>
                      <w:bCs/>
                      <w:snapToGrid w:val="0"/>
                      <w:szCs w:val="21"/>
                    </w:rPr>
                  </w:pPr>
                  <w:r>
                    <w:rPr>
                      <w:b/>
                      <w:bCs/>
                      <w:snapToGrid w:val="0"/>
                      <w:szCs w:val="21"/>
                    </w:rPr>
                    <w:t>来源</w:t>
                  </w:r>
                </w:p>
              </w:tc>
              <w:tc>
                <w:tcPr>
                  <w:tcW w:w="2101" w:type="dxa"/>
                  <w:vAlign w:val="center"/>
                </w:tcPr>
                <w:p>
                  <w:pPr>
                    <w:jc w:val="center"/>
                    <w:rPr>
                      <w:b/>
                      <w:bCs/>
                      <w:snapToGrid w:val="0"/>
                      <w:szCs w:val="21"/>
                    </w:rPr>
                  </w:pPr>
                  <w:r>
                    <w:rPr>
                      <w:b/>
                      <w:bCs/>
                      <w:snapToGrid w:val="0"/>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vAlign w:val="center"/>
                </w:tcPr>
                <w:p>
                  <w:pPr>
                    <w:jc w:val="center"/>
                    <w:rPr>
                      <w:snapToGrid w:val="0"/>
                      <w:szCs w:val="21"/>
                    </w:rPr>
                  </w:pPr>
                  <w:r>
                    <w:rPr>
                      <w:snapToGrid w:val="0"/>
                      <w:szCs w:val="21"/>
                    </w:rPr>
                    <w:t>1</w:t>
                  </w:r>
                </w:p>
              </w:tc>
              <w:tc>
                <w:tcPr>
                  <w:tcW w:w="1940" w:type="dxa"/>
                  <w:vAlign w:val="center"/>
                </w:tcPr>
                <w:p>
                  <w:pPr>
                    <w:jc w:val="center"/>
                    <w:rPr>
                      <w:snapToGrid w:val="0"/>
                      <w:szCs w:val="21"/>
                    </w:rPr>
                  </w:pPr>
                  <w:r>
                    <w:rPr>
                      <w:snapToGrid w:val="0"/>
                      <w:szCs w:val="21"/>
                    </w:rPr>
                    <w:t>电</w:t>
                  </w:r>
                </w:p>
              </w:tc>
              <w:tc>
                <w:tcPr>
                  <w:tcW w:w="2108" w:type="dxa"/>
                  <w:vAlign w:val="center"/>
                </w:tcPr>
                <w:p>
                  <w:pPr>
                    <w:jc w:val="center"/>
                    <w:rPr>
                      <w:snapToGrid w:val="0"/>
                      <w:szCs w:val="21"/>
                    </w:rPr>
                  </w:pPr>
                  <w:r>
                    <w:rPr>
                      <w:rFonts w:hint="eastAsia"/>
                      <w:szCs w:val="21"/>
                    </w:rPr>
                    <w:t>200万</w:t>
                  </w:r>
                  <w:r>
                    <w:rPr>
                      <w:snapToGrid w:val="0"/>
                      <w:szCs w:val="21"/>
                    </w:rPr>
                    <w:t>kW•h</w:t>
                  </w:r>
                </w:p>
              </w:tc>
              <w:tc>
                <w:tcPr>
                  <w:tcW w:w="1459" w:type="dxa"/>
                  <w:vAlign w:val="center"/>
                </w:tcPr>
                <w:p>
                  <w:pPr>
                    <w:jc w:val="center"/>
                    <w:rPr>
                      <w:snapToGrid w:val="0"/>
                      <w:szCs w:val="21"/>
                    </w:rPr>
                  </w:pPr>
                  <w:r>
                    <w:rPr>
                      <w:snapToGrid w:val="0"/>
                      <w:szCs w:val="21"/>
                    </w:rPr>
                    <w:t>市政电网</w:t>
                  </w:r>
                </w:p>
              </w:tc>
              <w:tc>
                <w:tcPr>
                  <w:tcW w:w="2101" w:type="dxa"/>
                  <w:vAlign w:val="center"/>
                </w:tcPr>
                <w:p>
                  <w:pPr>
                    <w:jc w:val="center"/>
                    <w:rPr>
                      <w:snapToGrid w:val="0"/>
                      <w:szCs w:val="21"/>
                    </w:rPr>
                  </w:pPr>
                  <w:r>
                    <w:rPr>
                      <w:snapToGrid w:val="0"/>
                      <w:szCs w:val="21"/>
                    </w:rPr>
                    <w:t>生产和办公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vAlign w:val="center"/>
                </w:tcPr>
                <w:p>
                  <w:pPr>
                    <w:jc w:val="center"/>
                    <w:rPr>
                      <w:snapToGrid w:val="0"/>
                      <w:color w:val="FF0000"/>
                      <w:szCs w:val="21"/>
                    </w:rPr>
                  </w:pPr>
                  <w:r>
                    <w:rPr>
                      <w:snapToGrid w:val="0"/>
                      <w:color w:val="FF0000"/>
                      <w:szCs w:val="21"/>
                    </w:rPr>
                    <w:t>2</w:t>
                  </w:r>
                </w:p>
              </w:tc>
              <w:tc>
                <w:tcPr>
                  <w:tcW w:w="1940" w:type="dxa"/>
                  <w:vAlign w:val="center"/>
                </w:tcPr>
                <w:p>
                  <w:pPr>
                    <w:jc w:val="center"/>
                    <w:rPr>
                      <w:snapToGrid w:val="0"/>
                      <w:color w:val="FF0000"/>
                      <w:szCs w:val="21"/>
                    </w:rPr>
                  </w:pPr>
                  <w:r>
                    <w:rPr>
                      <w:snapToGrid w:val="0"/>
                      <w:color w:val="FF0000"/>
                      <w:szCs w:val="21"/>
                    </w:rPr>
                    <w:t>水</w:t>
                  </w:r>
                </w:p>
              </w:tc>
              <w:tc>
                <w:tcPr>
                  <w:tcW w:w="2108" w:type="dxa"/>
                  <w:vAlign w:val="center"/>
                </w:tcPr>
                <w:p>
                  <w:pPr>
                    <w:jc w:val="center"/>
                    <w:rPr>
                      <w:snapToGrid w:val="0"/>
                      <w:color w:val="FF0000"/>
                      <w:szCs w:val="21"/>
                    </w:rPr>
                  </w:pPr>
                  <w:r>
                    <w:rPr>
                      <w:rFonts w:hint="eastAsia"/>
                      <w:snapToGrid w:val="0"/>
                      <w:color w:val="FF0000"/>
                      <w:szCs w:val="21"/>
                      <w:lang w:val="en-US" w:eastAsia="zh-CN"/>
                    </w:rPr>
                    <w:t>2632.8</w:t>
                  </w:r>
                  <w:r>
                    <w:rPr>
                      <w:snapToGrid w:val="0"/>
                      <w:color w:val="FF0000"/>
                      <w:szCs w:val="21"/>
                    </w:rPr>
                    <w:t>t</w:t>
                  </w:r>
                </w:p>
              </w:tc>
              <w:tc>
                <w:tcPr>
                  <w:tcW w:w="1459" w:type="dxa"/>
                  <w:vAlign w:val="center"/>
                </w:tcPr>
                <w:p>
                  <w:pPr>
                    <w:jc w:val="center"/>
                    <w:rPr>
                      <w:snapToGrid w:val="0"/>
                      <w:color w:val="FF0000"/>
                      <w:szCs w:val="21"/>
                    </w:rPr>
                  </w:pPr>
                  <w:r>
                    <w:rPr>
                      <w:snapToGrid w:val="0"/>
                      <w:color w:val="FF0000"/>
                      <w:szCs w:val="21"/>
                    </w:rPr>
                    <w:t>市政管网</w:t>
                  </w:r>
                </w:p>
              </w:tc>
              <w:tc>
                <w:tcPr>
                  <w:tcW w:w="2101" w:type="dxa"/>
                  <w:vAlign w:val="center"/>
                </w:tcPr>
                <w:p>
                  <w:pPr>
                    <w:jc w:val="center"/>
                    <w:rPr>
                      <w:snapToGrid w:val="0"/>
                      <w:color w:val="FF0000"/>
                      <w:szCs w:val="21"/>
                    </w:rPr>
                  </w:pPr>
                  <w:r>
                    <w:rPr>
                      <w:snapToGrid w:val="0"/>
                      <w:color w:val="FF0000"/>
                      <w:szCs w:val="21"/>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vAlign w:val="center"/>
                </w:tcPr>
                <w:p>
                  <w:pPr>
                    <w:jc w:val="center"/>
                    <w:rPr>
                      <w:rFonts w:hint="eastAsia" w:eastAsia="宋体"/>
                      <w:snapToGrid w:val="0"/>
                      <w:color w:val="FF0000"/>
                      <w:szCs w:val="21"/>
                      <w:lang w:val="en-US" w:eastAsia="zh-CN"/>
                    </w:rPr>
                  </w:pPr>
                  <w:r>
                    <w:rPr>
                      <w:rFonts w:hint="eastAsia"/>
                      <w:snapToGrid w:val="0"/>
                      <w:color w:val="FF0000"/>
                      <w:szCs w:val="21"/>
                      <w:lang w:val="en-US" w:eastAsia="zh-CN"/>
                    </w:rPr>
                    <w:t>3</w:t>
                  </w:r>
                </w:p>
              </w:tc>
              <w:tc>
                <w:tcPr>
                  <w:tcW w:w="1940" w:type="dxa"/>
                  <w:vAlign w:val="center"/>
                </w:tcPr>
                <w:p>
                  <w:pPr>
                    <w:jc w:val="center"/>
                    <w:rPr>
                      <w:rFonts w:hint="eastAsia" w:eastAsia="宋体"/>
                      <w:snapToGrid w:val="0"/>
                      <w:color w:val="FF0000"/>
                      <w:szCs w:val="21"/>
                      <w:lang w:val="en-US" w:eastAsia="zh-CN"/>
                    </w:rPr>
                  </w:pPr>
                  <w:r>
                    <w:rPr>
                      <w:rFonts w:hint="eastAsia"/>
                      <w:snapToGrid w:val="0"/>
                      <w:color w:val="FF0000"/>
                      <w:szCs w:val="21"/>
                      <w:lang w:val="en-US" w:eastAsia="zh-CN"/>
                    </w:rPr>
                    <w:t>水</w:t>
                  </w:r>
                </w:p>
              </w:tc>
              <w:tc>
                <w:tcPr>
                  <w:tcW w:w="2108" w:type="dxa"/>
                  <w:vAlign w:val="center"/>
                </w:tcPr>
                <w:p>
                  <w:pPr>
                    <w:jc w:val="center"/>
                    <w:rPr>
                      <w:rFonts w:hint="default"/>
                      <w:snapToGrid w:val="0"/>
                      <w:color w:val="FF0000"/>
                      <w:szCs w:val="21"/>
                      <w:lang w:val="en-US" w:eastAsia="zh-CN"/>
                    </w:rPr>
                  </w:pPr>
                  <w:r>
                    <w:rPr>
                      <w:rFonts w:hint="eastAsia"/>
                      <w:snapToGrid w:val="0"/>
                      <w:color w:val="FF0000"/>
                      <w:szCs w:val="21"/>
                      <w:lang w:val="en-US" w:eastAsia="zh-CN"/>
                    </w:rPr>
                    <w:t>13125t</w:t>
                  </w:r>
                </w:p>
              </w:tc>
              <w:tc>
                <w:tcPr>
                  <w:tcW w:w="1459" w:type="dxa"/>
                  <w:vAlign w:val="center"/>
                </w:tcPr>
                <w:p>
                  <w:pPr>
                    <w:jc w:val="center"/>
                    <w:rPr>
                      <w:snapToGrid w:val="0"/>
                      <w:color w:val="FF0000"/>
                      <w:szCs w:val="21"/>
                    </w:rPr>
                  </w:pPr>
                  <w:r>
                    <w:rPr>
                      <w:snapToGrid w:val="0"/>
                      <w:color w:val="FF0000"/>
                      <w:szCs w:val="21"/>
                    </w:rPr>
                    <w:t>市政管网</w:t>
                  </w:r>
                </w:p>
              </w:tc>
              <w:tc>
                <w:tcPr>
                  <w:tcW w:w="2101" w:type="dxa"/>
                  <w:vAlign w:val="center"/>
                </w:tcPr>
                <w:p>
                  <w:pPr>
                    <w:jc w:val="center"/>
                    <w:rPr>
                      <w:rFonts w:hint="eastAsia" w:eastAsia="宋体"/>
                      <w:snapToGrid w:val="0"/>
                      <w:color w:val="FF0000"/>
                      <w:szCs w:val="21"/>
                      <w:lang w:val="en-US" w:eastAsia="zh-CN"/>
                    </w:rPr>
                  </w:pPr>
                  <w:r>
                    <w:rPr>
                      <w:rFonts w:hint="eastAsia"/>
                      <w:snapToGrid w:val="0"/>
                      <w:color w:val="FF0000"/>
                      <w:szCs w:val="21"/>
                      <w:lang w:val="en-US" w:eastAsia="zh-CN"/>
                    </w:rPr>
                    <w:t>生活</w:t>
                  </w:r>
                </w:p>
              </w:tc>
            </w:tr>
          </w:tbl>
          <w:p>
            <w:pPr>
              <w:spacing w:line="360" w:lineRule="auto"/>
              <w:textAlignment w:val="baseline"/>
              <w:rPr>
                <w:b/>
                <w:bCs/>
                <w:szCs w:val="21"/>
              </w:rPr>
            </w:pPr>
            <w:r>
              <w:rPr>
                <w:rFonts w:hint="eastAsia"/>
                <w:b/>
                <w:bCs/>
                <w:szCs w:val="21"/>
              </w:rPr>
              <w:t>7、劳动定员及工作制度</w:t>
            </w:r>
          </w:p>
          <w:p>
            <w:pPr>
              <w:spacing w:line="360" w:lineRule="auto"/>
              <w:jc w:val="center"/>
              <w:rPr>
                <w:b/>
                <w:snapToGrid w:val="0"/>
                <w:szCs w:val="21"/>
              </w:rPr>
            </w:pPr>
            <w:r>
              <w:rPr>
                <w:b/>
                <w:snapToGrid w:val="0"/>
                <w:szCs w:val="21"/>
              </w:rPr>
              <w:t>表2-</w:t>
            </w:r>
            <w:r>
              <w:rPr>
                <w:rFonts w:hint="eastAsia"/>
                <w:b/>
                <w:snapToGrid w:val="0"/>
                <w:szCs w:val="21"/>
              </w:rPr>
              <w:t>12</w:t>
            </w:r>
            <w:r>
              <w:rPr>
                <w:b/>
                <w:snapToGrid w:val="0"/>
                <w:szCs w:val="21"/>
              </w:rPr>
              <w:t xml:space="preserve"> 项目劳动定员及工作制度</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690"/>
              <w:gridCol w:w="1353"/>
              <w:gridCol w:w="1814"/>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vAlign w:val="center"/>
                </w:tcPr>
                <w:p>
                  <w:pPr>
                    <w:jc w:val="center"/>
                    <w:rPr>
                      <w:b/>
                      <w:bCs/>
                      <w:snapToGrid w:val="0"/>
                      <w:szCs w:val="21"/>
                    </w:rPr>
                  </w:pPr>
                  <w:r>
                    <w:rPr>
                      <w:b/>
                      <w:bCs/>
                      <w:snapToGrid w:val="0"/>
                      <w:szCs w:val="21"/>
                    </w:rPr>
                    <w:t>劳动定员</w:t>
                  </w:r>
                </w:p>
              </w:tc>
              <w:tc>
                <w:tcPr>
                  <w:tcW w:w="1688" w:type="dxa"/>
                  <w:vAlign w:val="center"/>
                </w:tcPr>
                <w:p>
                  <w:pPr>
                    <w:jc w:val="center"/>
                    <w:rPr>
                      <w:b/>
                      <w:bCs/>
                      <w:snapToGrid w:val="0"/>
                      <w:szCs w:val="21"/>
                    </w:rPr>
                  </w:pPr>
                  <w:r>
                    <w:rPr>
                      <w:b/>
                      <w:bCs/>
                      <w:snapToGrid w:val="0"/>
                      <w:szCs w:val="21"/>
                    </w:rPr>
                    <w:t>厂内食宿</w:t>
                  </w:r>
                </w:p>
              </w:tc>
              <w:tc>
                <w:tcPr>
                  <w:tcW w:w="1351" w:type="dxa"/>
                  <w:vAlign w:val="center"/>
                </w:tcPr>
                <w:p>
                  <w:pPr>
                    <w:jc w:val="center"/>
                    <w:rPr>
                      <w:b/>
                      <w:bCs/>
                      <w:snapToGrid w:val="0"/>
                      <w:szCs w:val="21"/>
                    </w:rPr>
                  </w:pPr>
                  <w:r>
                    <w:rPr>
                      <w:b/>
                      <w:bCs/>
                      <w:snapToGrid w:val="0"/>
                      <w:szCs w:val="21"/>
                    </w:rPr>
                    <w:t>工作班次</w:t>
                  </w:r>
                </w:p>
              </w:tc>
              <w:tc>
                <w:tcPr>
                  <w:tcW w:w="1813" w:type="dxa"/>
                  <w:vAlign w:val="center"/>
                </w:tcPr>
                <w:p>
                  <w:pPr>
                    <w:jc w:val="center"/>
                    <w:rPr>
                      <w:b/>
                      <w:bCs/>
                      <w:snapToGrid w:val="0"/>
                      <w:szCs w:val="21"/>
                    </w:rPr>
                  </w:pPr>
                  <w:r>
                    <w:rPr>
                      <w:b/>
                      <w:bCs/>
                      <w:snapToGrid w:val="0"/>
                      <w:szCs w:val="21"/>
                    </w:rPr>
                    <w:t>每班工作时间</w:t>
                  </w:r>
                </w:p>
              </w:tc>
              <w:tc>
                <w:tcPr>
                  <w:tcW w:w="2038" w:type="dxa"/>
                  <w:vAlign w:val="center"/>
                </w:tcPr>
                <w:p>
                  <w:pPr>
                    <w:jc w:val="center"/>
                    <w:rPr>
                      <w:b/>
                      <w:bCs/>
                      <w:snapToGrid w:val="0"/>
                      <w:szCs w:val="21"/>
                    </w:rPr>
                  </w:pPr>
                  <w:r>
                    <w:rPr>
                      <w:b/>
                      <w:bCs/>
                      <w:snapToGrid w:val="0"/>
                      <w:szCs w:val="21"/>
                    </w:rPr>
                    <w:t>年工作时数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vAlign w:val="center"/>
                </w:tcPr>
                <w:p>
                  <w:pPr>
                    <w:jc w:val="center"/>
                    <w:rPr>
                      <w:snapToGrid w:val="0"/>
                      <w:szCs w:val="21"/>
                    </w:rPr>
                  </w:pPr>
                  <w:r>
                    <w:rPr>
                      <w:rFonts w:hint="eastAsia"/>
                      <w:snapToGrid w:val="0"/>
                      <w:szCs w:val="21"/>
                    </w:rPr>
                    <w:t>250</w:t>
                  </w:r>
                  <w:r>
                    <w:rPr>
                      <w:snapToGrid w:val="0"/>
                      <w:szCs w:val="21"/>
                    </w:rPr>
                    <w:t>人</w:t>
                  </w:r>
                </w:p>
              </w:tc>
              <w:tc>
                <w:tcPr>
                  <w:tcW w:w="1688" w:type="dxa"/>
                  <w:vAlign w:val="center"/>
                </w:tcPr>
                <w:p>
                  <w:pPr>
                    <w:jc w:val="center"/>
                    <w:rPr>
                      <w:snapToGrid w:val="0"/>
                      <w:szCs w:val="21"/>
                    </w:rPr>
                  </w:pPr>
                  <w:r>
                    <w:rPr>
                      <w:rFonts w:hint="eastAsia"/>
                      <w:snapToGrid w:val="0"/>
                      <w:szCs w:val="21"/>
                    </w:rPr>
                    <w:t>250</w:t>
                  </w:r>
                  <w:r>
                    <w:rPr>
                      <w:snapToGrid w:val="0"/>
                      <w:szCs w:val="21"/>
                    </w:rPr>
                    <w:t>人</w:t>
                  </w:r>
                </w:p>
              </w:tc>
              <w:tc>
                <w:tcPr>
                  <w:tcW w:w="1351" w:type="dxa"/>
                  <w:vAlign w:val="center"/>
                </w:tcPr>
                <w:p>
                  <w:pPr>
                    <w:jc w:val="center"/>
                    <w:rPr>
                      <w:snapToGrid w:val="0"/>
                      <w:szCs w:val="21"/>
                    </w:rPr>
                  </w:pPr>
                  <w:r>
                    <w:rPr>
                      <w:rFonts w:hint="eastAsia"/>
                      <w:snapToGrid w:val="0"/>
                      <w:szCs w:val="21"/>
                    </w:rPr>
                    <w:t>一</w:t>
                  </w:r>
                  <w:r>
                    <w:rPr>
                      <w:snapToGrid w:val="0"/>
                      <w:szCs w:val="21"/>
                    </w:rPr>
                    <w:t>班制</w:t>
                  </w:r>
                </w:p>
              </w:tc>
              <w:tc>
                <w:tcPr>
                  <w:tcW w:w="1813" w:type="dxa"/>
                  <w:vAlign w:val="center"/>
                </w:tcPr>
                <w:p>
                  <w:pPr>
                    <w:jc w:val="center"/>
                    <w:rPr>
                      <w:snapToGrid w:val="0"/>
                      <w:szCs w:val="21"/>
                    </w:rPr>
                  </w:pPr>
                  <w:r>
                    <w:rPr>
                      <w:rFonts w:hint="eastAsia"/>
                      <w:snapToGrid w:val="0"/>
                      <w:szCs w:val="21"/>
                    </w:rPr>
                    <w:t>8</w:t>
                  </w:r>
                  <w:r>
                    <w:rPr>
                      <w:snapToGrid w:val="0"/>
                      <w:szCs w:val="21"/>
                    </w:rPr>
                    <w:t>小时/班</w:t>
                  </w:r>
                </w:p>
              </w:tc>
              <w:tc>
                <w:tcPr>
                  <w:tcW w:w="2038" w:type="dxa"/>
                  <w:vAlign w:val="center"/>
                </w:tcPr>
                <w:p>
                  <w:pPr>
                    <w:jc w:val="center"/>
                    <w:rPr>
                      <w:snapToGrid w:val="0"/>
                      <w:szCs w:val="21"/>
                    </w:rPr>
                  </w:pPr>
                  <w:r>
                    <w:rPr>
                      <w:rFonts w:hint="eastAsia"/>
                      <w:snapToGrid w:val="0"/>
                      <w:szCs w:val="21"/>
                    </w:rPr>
                    <w:t>2400</w:t>
                  </w:r>
                  <w:r>
                    <w:rPr>
                      <w:snapToGrid w:val="0"/>
                      <w:szCs w:val="21"/>
                    </w:rPr>
                    <w:t>小时</w:t>
                  </w:r>
                  <w:r>
                    <w:rPr>
                      <w:rFonts w:hint="eastAsia"/>
                      <w:snapToGrid w:val="0"/>
                      <w:szCs w:val="21"/>
                    </w:rPr>
                    <w:t>（300天）</w:t>
                  </w:r>
                </w:p>
              </w:tc>
            </w:tr>
          </w:tbl>
          <w:p>
            <w:pPr>
              <w:spacing w:line="360" w:lineRule="auto"/>
              <w:textAlignment w:val="baseline"/>
              <w:rPr>
                <w:b/>
                <w:bCs/>
                <w:szCs w:val="21"/>
              </w:rPr>
            </w:pPr>
            <w:r>
              <w:rPr>
                <w:rFonts w:hint="eastAsia"/>
                <w:b/>
                <w:bCs/>
                <w:szCs w:val="21"/>
              </w:rPr>
              <w:t>8、厂区平面布置</w:t>
            </w:r>
          </w:p>
          <w:p>
            <w:pPr>
              <w:spacing w:line="360" w:lineRule="auto"/>
              <w:ind w:firstLine="436" w:firstLineChars="200"/>
              <w:rPr>
                <w:snapToGrid w:val="0"/>
                <w:spacing w:val="6"/>
                <w:szCs w:val="21"/>
              </w:rPr>
            </w:pPr>
            <w:r>
              <w:rPr>
                <w:rFonts w:hint="eastAsia"/>
                <w:snapToGrid w:val="0"/>
                <w:spacing w:val="6"/>
                <w:szCs w:val="21"/>
              </w:rPr>
              <w:t>本项目为新建项目，项目厂区内</w:t>
            </w:r>
            <w:r>
              <w:rPr>
                <w:rFonts w:hint="eastAsia"/>
                <w:snapToGrid w:val="0"/>
                <w:spacing w:val="6"/>
                <w:szCs w:val="21"/>
                <w:lang w:val="en-US" w:eastAsia="zh-CN"/>
              </w:rPr>
              <w:t>有</w:t>
            </w:r>
            <w:r>
              <w:rPr>
                <w:rFonts w:hint="eastAsia"/>
                <w:snapToGrid w:val="0"/>
                <w:spacing w:val="6"/>
                <w:szCs w:val="21"/>
              </w:rPr>
              <w:t>一栋生产车间，一栋宿舍楼</w:t>
            </w:r>
            <w:r>
              <w:rPr>
                <w:rFonts w:hint="eastAsia"/>
                <w:snapToGrid w:val="0"/>
                <w:spacing w:val="6"/>
                <w:szCs w:val="21"/>
                <w:lang w:eastAsia="zh-CN"/>
              </w:rPr>
              <w:t>、</w:t>
            </w:r>
            <w:r>
              <w:rPr>
                <w:rFonts w:hint="eastAsia"/>
                <w:snapToGrid w:val="0"/>
                <w:spacing w:val="6"/>
                <w:szCs w:val="21"/>
                <w:lang w:val="en-US" w:eastAsia="zh-CN"/>
              </w:rPr>
              <w:t>一个保安室</w:t>
            </w:r>
            <w:r>
              <w:rPr>
                <w:rFonts w:hint="eastAsia"/>
                <w:snapToGrid w:val="0"/>
                <w:spacing w:val="6"/>
                <w:szCs w:val="21"/>
              </w:rPr>
              <w:t>。生产车间从下往上分别为一楼木工车间、二楼</w:t>
            </w:r>
            <w:r>
              <w:rPr>
                <w:rFonts w:hint="eastAsia"/>
                <w:color w:val="000000"/>
                <w:szCs w:val="21"/>
              </w:rPr>
              <w:t>木箱贴皮包装车间、三楼电子电声车间、四楼铸造车间、五楼喷涂丝印车间</w:t>
            </w:r>
            <w:r>
              <w:rPr>
                <w:rFonts w:hint="eastAsia"/>
                <w:snapToGrid w:val="0"/>
                <w:spacing w:val="6"/>
                <w:szCs w:val="21"/>
              </w:rPr>
              <w:t>。从总的平面布置图上本项目布局合理，主要产污环节均布置在离敏感点较远的位置；从生产厂房内部上看，本项目生产布置依照生产工艺流程布置，不同类型产品的生产分开布置，项目交通便利，厂房内部布置合理。</w:t>
            </w:r>
          </w:p>
          <w:p>
            <w:pPr>
              <w:spacing w:line="360" w:lineRule="auto"/>
              <w:ind w:firstLine="436" w:firstLineChars="200"/>
              <w:rPr>
                <w:rFonts w:hint="default" w:eastAsia="宋体"/>
                <w:bCs/>
                <w:szCs w:val="21"/>
                <w:lang w:val="en-US" w:eastAsia="zh-CN"/>
              </w:rPr>
            </w:pPr>
            <w:r>
              <w:rPr>
                <w:rFonts w:hint="eastAsia"/>
                <w:snapToGrid w:val="0"/>
                <w:color w:val="0000FF"/>
                <w:spacing w:val="6"/>
                <w:szCs w:val="21"/>
              </w:rPr>
              <w:t>项目南面</w:t>
            </w:r>
            <w:r>
              <w:rPr>
                <w:rFonts w:hint="eastAsia"/>
                <w:snapToGrid w:val="0"/>
                <w:color w:val="0000FF"/>
                <w:spacing w:val="6"/>
                <w:szCs w:val="21"/>
                <w:lang w:val="en-US" w:eastAsia="zh-CN"/>
              </w:rPr>
              <w:t>距离30米</w:t>
            </w:r>
            <w:r>
              <w:rPr>
                <w:rFonts w:hint="eastAsia"/>
                <w:snapToGrid w:val="0"/>
                <w:color w:val="0000FF"/>
                <w:spacing w:val="6"/>
                <w:szCs w:val="21"/>
              </w:rPr>
              <w:t>为广东博信防腐技术服务有限公司；西面</w:t>
            </w:r>
            <w:r>
              <w:rPr>
                <w:rFonts w:hint="eastAsia"/>
                <w:snapToGrid w:val="0"/>
                <w:color w:val="0000FF"/>
                <w:spacing w:val="6"/>
                <w:szCs w:val="21"/>
                <w:lang w:val="en-US" w:eastAsia="zh-CN"/>
              </w:rPr>
              <w:t>距离35米</w:t>
            </w:r>
            <w:r>
              <w:rPr>
                <w:rFonts w:hint="eastAsia"/>
                <w:snapToGrid w:val="0"/>
                <w:color w:val="0000FF"/>
                <w:spacing w:val="6"/>
                <w:szCs w:val="21"/>
              </w:rPr>
              <w:t>为在建厂房；东面</w:t>
            </w:r>
            <w:r>
              <w:rPr>
                <w:rFonts w:hint="eastAsia"/>
                <w:snapToGrid w:val="0"/>
                <w:color w:val="0000FF"/>
                <w:spacing w:val="6"/>
                <w:szCs w:val="21"/>
                <w:lang w:val="en-US" w:eastAsia="zh-CN"/>
              </w:rPr>
              <w:t>紧邻</w:t>
            </w:r>
            <w:r>
              <w:rPr>
                <w:rFonts w:hint="eastAsia"/>
                <w:snapToGrid w:val="0"/>
                <w:color w:val="0000FF"/>
                <w:spacing w:val="6"/>
                <w:szCs w:val="21"/>
              </w:rPr>
              <w:t>池塘空地；北面</w:t>
            </w:r>
            <w:r>
              <w:rPr>
                <w:rFonts w:hint="eastAsia"/>
                <w:snapToGrid w:val="0"/>
                <w:color w:val="0000FF"/>
                <w:spacing w:val="6"/>
                <w:szCs w:val="21"/>
                <w:lang w:val="en-US" w:eastAsia="zh-CN"/>
              </w:rPr>
              <w:t>距离10米</w:t>
            </w:r>
            <w:r>
              <w:rPr>
                <w:rFonts w:hint="eastAsia"/>
                <w:snapToGrid w:val="0"/>
                <w:color w:val="0000FF"/>
                <w:spacing w:val="6"/>
                <w:szCs w:val="21"/>
              </w:rPr>
              <w:t>为空地。</w:t>
            </w:r>
            <w:r>
              <w:rPr>
                <w:rFonts w:hint="eastAsia"/>
                <w:snapToGrid w:val="0"/>
                <w:color w:val="0000FF"/>
                <w:spacing w:val="6"/>
                <w:szCs w:val="21"/>
                <w:lang w:val="en-US" w:eastAsia="zh-CN"/>
              </w:rPr>
              <w:t>最近的敏感点为</w:t>
            </w:r>
            <w:r>
              <w:rPr>
                <w:rFonts w:hint="eastAsia"/>
                <w:bCs/>
                <w:color w:val="0000FF"/>
                <w:kern w:val="0"/>
                <w:szCs w:val="21"/>
              </w:rPr>
              <w:t>铁场西村居民区</w:t>
            </w:r>
            <w:r>
              <w:rPr>
                <w:rFonts w:hint="eastAsia"/>
                <w:bCs/>
                <w:color w:val="0000FF"/>
                <w:kern w:val="0"/>
                <w:szCs w:val="21"/>
                <w:lang w:eastAsia="zh-CN"/>
              </w:rPr>
              <w:t>，</w:t>
            </w:r>
            <w:r>
              <w:rPr>
                <w:rFonts w:hint="eastAsia"/>
                <w:bCs/>
                <w:color w:val="0000FF"/>
                <w:kern w:val="0"/>
                <w:szCs w:val="21"/>
                <w:lang w:val="en-US" w:eastAsia="zh-CN"/>
              </w:rPr>
              <w:t>位于项目西北面495米。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386" w:type="dxa"/>
            <w:vAlign w:val="center"/>
          </w:tcPr>
          <w:p>
            <w:pPr>
              <w:pStyle w:val="31"/>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8673" w:type="dxa"/>
          </w:tcPr>
          <w:p>
            <w:pPr>
              <w:spacing w:line="360" w:lineRule="auto"/>
              <w:textAlignment w:val="baseline"/>
              <w:rPr>
                <w:b/>
                <w:bCs/>
                <w:szCs w:val="21"/>
              </w:rPr>
            </w:pPr>
            <w:r>
              <w:rPr>
                <w:rFonts w:hint="eastAsia"/>
                <w:b/>
                <w:bCs/>
                <w:szCs w:val="21"/>
              </w:rPr>
              <w:t>1、自行车车架生产工艺</w:t>
            </w:r>
          </w:p>
          <w:p>
            <w:pPr>
              <w:spacing w:line="360" w:lineRule="auto"/>
              <w:jc w:val="center"/>
              <w:textAlignment w:val="baseline"/>
              <w:rPr>
                <w:b/>
                <w:bCs/>
                <w:szCs w:val="21"/>
              </w:rPr>
            </w:pPr>
            <w:r>
              <w:rPr>
                <w:rFonts w:hint="eastAsia"/>
                <w:b/>
                <w:bCs/>
                <w:szCs w:val="21"/>
              </w:rPr>
              <w:drawing>
                <wp:inline distT="0" distB="0" distL="114300" distR="114300">
                  <wp:extent cx="5038725" cy="3599815"/>
                  <wp:effectExtent l="0" t="0" r="0" b="0"/>
                  <wp:docPr id="15" name="ECB019B1-382A-4266-B25C-5B523AA43C14-3" descr="C:/Users/WanMei/AppData/Local/Temp/wps.IlWXJW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CB019B1-382A-4266-B25C-5B523AA43C14-3" descr="C:/Users/WanMei/AppData/Local/Temp/wps.IlWXJWwps"/>
                          <pic:cNvPicPr>
                            <a:picLocks noChangeAspect="1"/>
                          </pic:cNvPicPr>
                        </pic:nvPicPr>
                        <pic:blipFill>
                          <a:blip r:embed="rId26"/>
                          <a:stretch>
                            <a:fillRect/>
                          </a:stretch>
                        </pic:blipFill>
                        <pic:spPr>
                          <a:xfrm>
                            <a:off x="0" y="0"/>
                            <a:ext cx="5038725" cy="3599815"/>
                          </a:xfrm>
                          <a:prstGeom prst="rect">
                            <a:avLst/>
                          </a:prstGeom>
                        </pic:spPr>
                      </pic:pic>
                    </a:graphicData>
                  </a:graphic>
                </wp:inline>
              </w:drawing>
            </w:r>
          </w:p>
          <w:p>
            <w:pPr>
              <w:spacing w:line="360" w:lineRule="auto"/>
              <w:jc w:val="center"/>
              <w:rPr>
                <w:b/>
                <w:bCs/>
                <w:snapToGrid w:val="0"/>
                <w:spacing w:val="6"/>
                <w:szCs w:val="21"/>
              </w:rPr>
            </w:pPr>
            <w:r>
              <w:rPr>
                <w:b/>
                <w:bCs/>
                <w:szCs w:val="21"/>
              </w:rPr>
              <w:t>图2-</w:t>
            </w:r>
            <w:r>
              <w:rPr>
                <w:rFonts w:hint="eastAsia"/>
                <w:b/>
                <w:bCs/>
                <w:szCs w:val="21"/>
              </w:rPr>
              <w:t>4自行车车架</w:t>
            </w:r>
            <w:r>
              <w:rPr>
                <w:b/>
                <w:bCs/>
                <w:szCs w:val="21"/>
              </w:rPr>
              <w:t>生产工艺流程图</w:t>
            </w:r>
          </w:p>
          <w:p>
            <w:pPr>
              <w:spacing w:line="360" w:lineRule="auto"/>
              <w:ind w:firstLine="436" w:firstLineChars="200"/>
              <w:rPr>
                <w:b/>
                <w:bCs/>
                <w:snapToGrid w:val="0"/>
                <w:spacing w:val="6"/>
                <w:szCs w:val="21"/>
              </w:rPr>
            </w:pPr>
            <w:r>
              <w:rPr>
                <w:b/>
                <w:bCs/>
                <w:snapToGrid w:val="0"/>
                <w:spacing w:val="6"/>
                <w:szCs w:val="21"/>
              </w:rPr>
              <w:t>生产工艺</w:t>
            </w:r>
            <w:r>
              <w:rPr>
                <w:rFonts w:hint="eastAsia"/>
                <w:b/>
                <w:bCs/>
                <w:snapToGrid w:val="0"/>
                <w:spacing w:val="6"/>
                <w:szCs w:val="21"/>
              </w:rPr>
              <w:t>流程简介</w:t>
            </w:r>
            <w:r>
              <w:rPr>
                <w:b/>
                <w:bCs/>
                <w:snapToGrid w:val="0"/>
                <w:spacing w:val="6"/>
                <w:szCs w:val="21"/>
              </w:rPr>
              <w:t>：</w:t>
            </w:r>
          </w:p>
          <w:p>
            <w:pPr>
              <w:spacing w:line="360" w:lineRule="auto"/>
              <w:ind w:firstLine="436" w:firstLineChars="200"/>
              <w:rPr>
                <w:snapToGrid w:val="0"/>
                <w:color w:val="auto"/>
                <w:spacing w:val="6"/>
                <w:szCs w:val="21"/>
              </w:rPr>
            </w:pPr>
            <w:r>
              <w:rPr>
                <w:rFonts w:hint="eastAsia"/>
                <w:snapToGrid w:val="0"/>
                <w:color w:val="FF0000"/>
                <w:spacing w:val="6"/>
                <w:szCs w:val="21"/>
                <w:lang w:eastAsia="zh-CN"/>
              </w:rPr>
              <w:t>熔化</w:t>
            </w:r>
            <w:r>
              <w:rPr>
                <w:rFonts w:hint="eastAsia"/>
                <w:snapToGrid w:val="0"/>
                <w:color w:val="0000FF"/>
                <w:spacing w:val="6"/>
                <w:szCs w:val="21"/>
              </w:rPr>
              <w:t>：购买的</w:t>
            </w:r>
            <w:r>
              <w:rPr>
                <w:rFonts w:hint="eastAsia"/>
                <w:snapToGrid w:val="0"/>
                <w:color w:val="0000FF"/>
                <w:spacing w:val="6"/>
                <w:szCs w:val="21"/>
                <w:lang w:val="en-US" w:eastAsia="zh-CN"/>
              </w:rPr>
              <w:t>铝锭</w:t>
            </w:r>
            <w:r>
              <w:rPr>
                <w:rFonts w:hint="eastAsia"/>
                <w:snapToGrid w:val="0"/>
                <w:color w:val="0000FF"/>
                <w:spacing w:val="6"/>
                <w:szCs w:val="21"/>
              </w:rPr>
              <w:t>原料投入压铸机配套的</w:t>
            </w:r>
            <w:r>
              <w:rPr>
                <w:rFonts w:hint="eastAsia"/>
                <w:snapToGrid w:val="0"/>
                <w:color w:val="0000FF"/>
                <w:spacing w:val="6"/>
                <w:szCs w:val="21"/>
                <w:lang w:val="en-US" w:eastAsia="zh-CN"/>
              </w:rPr>
              <w:t>感应电炉</w:t>
            </w:r>
            <w:r>
              <w:rPr>
                <w:rFonts w:hint="eastAsia"/>
                <w:snapToGrid w:val="0"/>
                <w:color w:val="0000FF"/>
                <w:spacing w:val="6"/>
                <w:szCs w:val="21"/>
              </w:rPr>
              <w:t>中进行熔化，</w:t>
            </w:r>
            <w:r>
              <w:rPr>
                <w:rFonts w:hint="default" w:ascii="Times New Roman" w:hAnsi="Times New Roman" w:cs="Times New Roman"/>
                <w:snapToGrid w:val="0"/>
                <w:color w:val="0000FF"/>
                <w:spacing w:val="6"/>
                <w:szCs w:val="21"/>
              </w:rPr>
              <w:t>熔化温度在</w:t>
            </w:r>
            <w:r>
              <w:rPr>
                <w:rFonts w:hint="default" w:ascii="Times New Roman" w:hAnsi="Times New Roman" w:cs="Times New Roman"/>
                <w:snapToGrid w:val="0"/>
                <w:color w:val="0000FF"/>
                <w:spacing w:val="6"/>
                <w:szCs w:val="21"/>
                <w:lang w:val="en-US" w:eastAsia="zh-CN"/>
              </w:rPr>
              <w:t>70</w:t>
            </w:r>
            <w:r>
              <w:rPr>
                <w:rFonts w:hint="default" w:ascii="Times New Roman" w:hAnsi="Times New Roman" w:cs="Times New Roman"/>
                <w:snapToGrid w:val="0"/>
                <w:color w:val="0000FF"/>
                <w:spacing w:val="6"/>
                <w:szCs w:val="21"/>
              </w:rPr>
              <w:t>0℃左右，使用电加热</w:t>
            </w:r>
            <w:r>
              <w:rPr>
                <w:rFonts w:hint="eastAsia"/>
                <w:snapToGrid w:val="0"/>
                <w:color w:val="0000FF"/>
                <w:spacing w:val="6"/>
                <w:szCs w:val="21"/>
              </w:rPr>
              <w:t>，</w:t>
            </w:r>
            <w:r>
              <w:rPr>
                <w:rFonts w:hint="eastAsia"/>
                <w:snapToGrid w:val="0"/>
                <w:color w:val="0000FF"/>
                <w:spacing w:val="6"/>
                <w:szCs w:val="21"/>
                <w:lang w:val="en-US" w:eastAsia="zh-CN"/>
              </w:rPr>
              <w:t>加热时间约为1h，铝锭</w:t>
            </w:r>
            <w:r>
              <w:rPr>
                <w:rFonts w:hint="eastAsia"/>
                <w:snapToGrid w:val="0"/>
                <w:color w:val="0000FF"/>
                <w:spacing w:val="6"/>
                <w:szCs w:val="21"/>
              </w:rPr>
              <w:t>在熔化过程产生污染物主要为</w:t>
            </w:r>
            <w:r>
              <w:rPr>
                <w:rFonts w:hint="eastAsia"/>
                <w:snapToGrid w:val="0"/>
                <w:color w:val="0000FF"/>
                <w:spacing w:val="6"/>
                <w:szCs w:val="21"/>
                <w:lang w:val="en-US" w:eastAsia="zh-CN"/>
              </w:rPr>
              <w:t>颗粒物</w:t>
            </w:r>
            <w:r>
              <w:rPr>
                <w:rFonts w:hint="eastAsia"/>
                <w:snapToGrid w:val="0"/>
                <w:color w:val="0000FF"/>
                <w:spacing w:val="6"/>
                <w:szCs w:val="21"/>
                <w:lang w:eastAsia="zh-CN"/>
              </w:rPr>
              <w:t>、</w:t>
            </w:r>
            <w:r>
              <w:rPr>
                <w:rFonts w:hint="eastAsia"/>
                <w:snapToGrid w:val="0"/>
                <w:color w:val="0000FF"/>
                <w:spacing w:val="6"/>
                <w:szCs w:val="21"/>
                <w:lang w:val="en-US" w:eastAsia="zh-CN"/>
              </w:rPr>
              <w:t>炉渣</w:t>
            </w:r>
            <w:r>
              <w:rPr>
                <w:rFonts w:hint="eastAsia"/>
                <w:snapToGrid w:val="0"/>
                <w:color w:val="0000FF"/>
                <w:spacing w:val="6"/>
                <w:szCs w:val="21"/>
              </w:rPr>
              <w:t>及噪声。</w:t>
            </w:r>
          </w:p>
          <w:p>
            <w:pPr>
              <w:spacing w:line="360" w:lineRule="auto"/>
              <w:ind w:firstLine="436" w:firstLineChars="200"/>
              <w:rPr>
                <w:rFonts w:hint="default"/>
                <w:snapToGrid w:val="0"/>
                <w:color w:val="0000FF"/>
                <w:spacing w:val="6"/>
                <w:szCs w:val="21"/>
                <w:lang w:val="en-US" w:eastAsia="zh-CN"/>
              </w:rPr>
            </w:pPr>
            <w:r>
              <w:rPr>
                <w:rFonts w:hint="eastAsia"/>
                <w:snapToGrid w:val="0"/>
                <w:color w:val="0000FF"/>
                <w:spacing w:val="6"/>
                <w:szCs w:val="21"/>
              </w:rPr>
              <w:t>压铸：项目预先在模具表面</w:t>
            </w:r>
            <w:r>
              <w:rPr>
                <w:rFonts w:hint="eastAsia"/>
                <w:snapToGrid w:val="0"/>
                <w:color w:val="0000FF"/>
                <w:spacing w:val="6"/>
                <w:szCs w:val="21"/>
                <w:lang w:val="en-US" w:eastAsia="zh-CN"/>
              </w:rPr>
              <w:t>人工</w:t>
            </w:r>
            <w:commentRangeStart w:id="59"/>
            <w:r>
              <w:rPr>
                <w:rFonts w:hint="eastAsia"/>
                <w:snapToGrid w:val="0"/>
                <w:color w:val="0000FF"/>
                <w:spacing w:val="6"/>
                <w:szCs w:val="21"/>
                <w:lang w:val="en-US" w:eastAsia="zh-CN"/>
              </w:rPr>
              <w:t>涂刷上</w:t>
            </w:r>
            <w:r>
              <w:rPr>
                <w:rFonts w:hint="eastAsia"/>
                <w:snapToGrid w:val="0"/>
                <w:color w:val="0000FF"/>
                <w:spacing w:val="6"/>
                <w:szCs w:val="21"/>
              </w:rPr>
              <w:t>脱模剂</w:t>
            </w:r>
            <w:commentRangeEnd w:id="59"/>
            <w:r>
              <w:commentReference w:id="59"/>
            </w:r>
            <w:r>
              <w:rPr>
                <w:rFonts w:hint="eastAsia"/>
                <w:snapToGrid w:val="0"/>
                <w:color w:val="0000FF"/>
                <w:spacing w:val="6"/>
                <w:szCs w:val="21"/>
              </w:rPr>
              <w:t>，然后将</w:t>
            </w:r>
            <w:r>
              <w:rPr>
                <w:rFonts w:hint="eastAsia"/>
                <w:snapToGrid w:val="0"/>
                <w:color w:val="0000FF"/>
                <w:spacing w:val="6"/>
                <w:szCs w:val="21"/>
                <w:lang w:val="en-US" w:eastAsia="zh-CN"/>
              </w:rPr>
              <w:t>铝液</w:t>
            </w:r>
            <w:r>
              <w:rPr>
                <w:rFonts w:hint="eastAsia"/>
                <w:snapToGrid w:val="0"/>
                <w:color w:val="0000FF"/>
                <w:spacing w:val="6"/>
                <w:szCs w:val="21"/>
              </w:rPr>
              <w:t>注入压铸机的模具中，</w:t>
            </w:r>
            <w:r>
              <w:rPr>
                <w:rFonts w:hint="eastAsia"/>
                <w:snapToGrid w:val="0"/>
                <w:color w:val="0000FF"/>
                <w:spacing w:val="6"/>
                <w:szCs w:val="21"/>
                <w:lang w:val="en-US" w:eastAsia="zh-CN"/>
              </w:rPr>
              <w:t>液态铝经过自然冷却后在模具模腔内形成自行车车架的形状。然后模具打开，利用压铸机自带的机械手臂将自行车车架取下后自然冷却到室温。</w:t>
            </w:r>
            <w:r>
              <w:rPr>
                <w:rFonts w:hint="eastAsia"/>
                <w:snapToGrid w:val="0"/>
                <w:color w:val="FF0000"/>
                <w:spacing w:val="6"/>
                <w:szCs w:val="21"/>
                <w:lang w:val="en-US" w:eastAsia="zh-CN"/>
              </w:rPr>
              <w:t>项目压铸机采用冷却水进行间接冷却，冷却水循环使用不外排。</w:t>
            </w:r>
            <w:r>
              <w:rPr>
                <w:rFonts w:hint="eastAsia"/>
                <w:snapToGrid w:val="0"/>
                <w:color w:val="0000FF"/>
                <w:spacing w:val="6"/>
                <w:szCs w:val="21"/>
                <w:lang w:val="en-US" w:eastAsia="zh-CN"/>
              </w:rPr>
              <w:t>脱模剂在金属液体高温下会挥发，</w:t>
            </w:r>
            <w:r>
              <w:rPr>
                <w:rFonts w:hint="eastAsia"/>
                <w:snapToGrid w:val="0"/>
                <w:color w:val="0000FF"/>
                <w:spacing w:val="6"/>
                <w:szCs w:val="21"/>
              </w:rPr>
              <w:t>此过程会产生</w:t>
            </w:r>
            <w:r>
              <w:rPr>
                <w:rFonts w:hint="eastAsia"/>
                <w:snapToGrid w:val="0"/>
                <w:color w:val="0000FF"/>
                <w:spacing w:val="6"/>
                <w:szCs w:val="21"/>
                <w:lang w:val="en-US" w:eastAsia="zh-CN"/>
              </w:rPr>
              <w:t>非甲烷总烃</w:t>
            </w:r>
            <w:r>
              <w:rPr>
                <w:rFonts w:hint="eastAsia"/>
                <w:snapToGrid w:val="0"/>
                <w:color w:val="0000FF"/>
                <w:spacing w:val="6"/>
                <w:szCs w:val="21"/>
              </w:rPr>
              <w:t>、颗粒物</w:t>
            </w:r>
            <w:r>
              <w:rPr>
                <w:rFonts w:hint="eastAsia"/>
                <w:snapToGrid w:val="0"/>
                <w:color w:val="0000FF"/>
                <w:spacing w:val="6"/>
                <w:szCs w:val="21"/>
                <w:lang w:eastAsia="zh-CN"/>
              </w:rPr>
              <w:t>、</w:t>
            </w:r>
            <w:r>
              <w:rPr>
                <w:rFonts w:hint="eastAsia"/>
                <w:snapToGrid w:val="0"/>
                <w:color w:val="0000FF"/>
                <w:spacing w:val="6"/>
                <w:szCs w:val="21"/>
                <w:lang w:val="en-US" w:eastAsia="zh-CN"/>
              </w:rPr>
              <w:t>废空桶</w:t>
            </w:r>
            <w:r>
              <w:rPr>
                <w:rFonts w:hint="eastAsia"/>
                <w:snapToGrid w:val="0"/>
                <w:color w:val="0000FF"/>
                <w:spacing w:val="6"/>
                <w:szCs w:val="21"/>
              </w:rPr>
              <w:t>及噪声。</w:t>
            </w:r>
          </w:p>
          <w:p>
            <w:pPr>
              <w:spacing w:line="360" w:lineRule="auto"/>
              <w:textAlignment w:val="baseline"/>
              <w:rPr>
                <w:b/>
                <w:bCs/>
                <w:szCs w:val="21"/>
              </w:rPr>
            </w:pPr>
            <w:r>
              <w:rPr>
                <w:rFonts w:hint="eastAsia"/>
                <w:b/>
                <w:bCs/>
                <w:szCs w:val="21"/>
              </w:rPr>
              <w:t>2、木箱外壳生产工艺</w:t>
            </w:r>
          </w:p>
          <w:p>
            <w:pPr>
              <w:pStyle w:val="42"/>
              <w:adjustRightInd/>
              <w:spacing w:line="360" w:lineRule="auto"/>
              <w:rPr>
                <w:sz w:val="21"/>
                <w:szCs w:val="21"/>
              </w:rPr>
            </w:pPr>
            <w:r>
              <mc:AlternateContent>
                <mc:Choice Requires="wpc">
                  <w:drawing>
                    <wp:inline distT="0" distB="0" distL="114300" distR="114300">
                      <wp:extent cx="4909820" cy="5829300"/>
                      <wp:effectExtent l="0" t="0" r="4445" b="0"/>
                      <wp:docPr id="289" name="画布 2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9" name="矩形 239"/>
                              <wps:cNvSpPr/>
                              <wps:spPr>
                                <a:xfrm>
                                  <a:off x="1809115" y="2618105"/>
                                  <a:ext cx="720090"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打磨</w:t>
                                    </w:r>
                                  </w:p>
                                  <w:p>
                                    <w:pPr>
                                      <w:jc w:val="center"/>
                                    </w:pPr>
                                  </w:p>
                                </w:txbxContent>
                              </wps:txbx>
                              <wps:bodyPr upright="1"/>
                            </wps:wsp>
                            <wps:wsp>
                              <wps:cNvPr id="240" name="矩形 240"/>
                              <wps:cNvSpPr/>
                              <wps:spPr>
                                <a:xfrm>
                                  <a:off x="1847850" y="842010"/>
                                  <a:ext cx="647700"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开料</w:t>
                                    </w:r>
                                  </w:p>
                                </w:txbxContent>
                              </wps:txbx>
                              <wps:bodyPr upright="1"/>
                            </wps:wsp>
                            <wps:wsp>
                              <wps:cNvPr id="241" name="矩形 241"/>
                              <wps:cNvSpPr/>
                              <wps:spPr>
                                <a:xfrm>
                                  <a:off x="1809115" y="1400810"/>
                                  <a:ext cx="720090"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机加工</w:t>
                                    </w:r>
                                  </w:p>
                                </w:txbxContent>
                              </wps:txbx>
                              <wps:bodyPr upright="1"/>
                            </wps:wsp>
                            <wps:wsp>
                              <wps:cNvPr id="242" name="矩形 242"/>
                              <wps:cNvSpPr/>
                              <wps:spPr>
                                <a:xfrm>
                                  <a:off x="1809115" y="2055495"/>
                                  <a:ext cx="720090"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组装</w:t>
                                    </w:r>
                                  </w:p>
                                </w:txbxContent>
                              </wps:txbx>
                              <wps:bodyPr upright="1"/>
                            </wps:wsp>
                            <wps:wsp>
                              <wps:cNvPr id="243" name="直接箭头连接符 243"/>
                              <wps:cNvCnPr/>
                              <wps:spPr>
                                <a:xfrm>
                                  <a:off x="2169160" y="1150620"/>
                                  <a:ext cx="635" cy="250190"/>
                                </a:xfrm>
                                <a:prstGeom prst="straightConnector1">
                                  <a:avLst/>
                                </a:prstGeom>
                                <a:ln w="9525" cap="flat" cmpd="sng">
                                  <a:solidFill>
                                    <a:srgbClr val="000000"/>
                                  </a:solidFill>
                                  <a:prstDash val="solid"/>
                                  <a:headEnd type="none" w="med" len="med"/>
                                  <a:tailEnd type="triangle" w="med" len="med"/>
                                </a:ln>
                              </wps:spPr>
                              <wps:bodyPr/>
                            </wps:wsp>
                            <wps:wsp>
                              <wps:cNvPr id="244" name="直接箭头连接符 244"/>
                              <wps:cNvCnPr/>
                              <wps:spPr>
                                <a:xfrm>
                                  <a:off x="2169160" y="1818005"/>
                                  <a:ext cx="635" cy="237490"/>
                                </a:xfrm>
                                <a:prstGeom prst="straightConnector1">
                                  <a:avLst/>
                                </a:prstGeom>
                                <a:ln w="9525" cap="flat" cmpd="sng">
                                  <a:solidFill>
                                    <a:srgbClr val="000000"/>
                                  </a:solidFill>
                                  <a:prstDash val="solid"/>
                                  <a:headEnd type="none" w="med" len="med"/>
                                  <a:tailEnd type="triangle" w="med" len="med"/>
                                </a:ln>
                              </wps:spPr>
                              <wps:bodyPr/>
                            </wps:wsp>
                            <wps:wsp>
                              <wps:cNvPr id="245" name="直接箭头连接符 245"/>
                              <wps:cNvCnPr/>
                              <wps:spPr>
                                <a:xfrm>
                                  <a:off x="2169160" y="2343150"/>
                                  <a:ext cx="0" cy="274320"/>
                                </a:xfrm>
                                <a:prstGeom prst="straightConnector1">
                                  <a:avLst/>
                                </a:prstGeom>
                                <a:ln w="9525" cap="flat" cmpd="sng">
                                  <a:solidFill>
                                    <a:srgbClr val="000000"/>
                                  </a:solidFill>
                                  <a:prstDash val="solid"/>
                                  <a:headEnd type="none" w="med" len="med"/>
                                  <a:tailEnd type="triangle" w="med" len="med"/>
                                </a:ln>
                              </wps:spPr>
                              <wps:bodyPr/>
                            </wps:wsp>
                            <wps:wsp>
                              <wps:cNvPr id="246" name="矩形 246"/>
                              <wps:cNvSpPr/>
                              <wps:spPr>
                                <a:xfrm>
                                  <a:off x="3151505" y="2063750"/>
                                  <a:ext cx="996315" cy="259080"/>
                                </a:xfrm>
                                <a:prstGeom prst="rect">
                                  <a:avLst/>
                                </a:prstGeom>
                                <a:noFill/>
                                <a:ln>
                                  <a:noFill/>
                                </a:ln>
                              </wps:spPr>
                              <wps:txbx>
                                <w:txbxContent>
                                  <w:p>
                                    <w:pPr>
                                      <w:pStyle w:val="11"/>
                                      <w:ind w:left="0" w:leftChars="0" w:firstLine="0" w:firstLineChars="0"/>
                                      <w:rPr>
                                        <w:rFonts w:hint="default"/>
                                        <w:lang w:val="en-US" w:eastAsia="zh-CN"/>
                                      </w:rPr>
                                    </w:pPr>
                                    <w:r>
                                      <w:rPr>
                                        <w:rFonts w:hint="eastAsia"/>
                                        <w:lang w:val="en-US" w:eastAsia="zh-CN"/>
                                      </w:rPr>
                                      <w:t>噪声</w:t>
                                    </w:r>
                                  </w:p>
                                </w:txbxContent>
                              </wps:txbx>
                              <wps:bodyPr upright="1"/>
                            </wps:wsp>
                            <wps:wsp>
                              <wps:cNvPr id="247" name="矩形 247"/>
                              <wps:cNvSpPr/>
                              <wps:spPr>
                                <a:xfrm>
                                  <a:off x="3152140" y="901700"/>
                                  <a:ext cx="791845" cy="288290"/>
                                </a:xfrm>
                                <a:prstGeom prst="rect">
                                  <a:avLst/>
                                </a:prstGeom>
                                <a:noFill/>
                                <a:ln>
                                  <a:noFill/>
                                </a:ln>
                              </wps:spPr>
                              <wps:txbx>
                                <w:txbxContent>
                                  <w:p>
                                    <w:pPr>
                                      <w:jc w:val="left"/>
                                      <w:rPr>
                                        <w:color w:val="auto"/>
                                      </w:rPr>
                                    </w:pPr>
                                    <w:r>
                                      <w:rPr>
                                        <w:rFonts w:hint="eastAsia"/>
                                        <w:color w:val="auto"/>
                                      </w:rPr>
                                      <w:t>噪声</w:t>
                                    </w:r>
                                  </w:p>
                                </w:txbxContent>
                              </wps:txbx>
                              <wps:bodyPr upright="1"/>
                            </wps:wsp>
                            <wps:wsp>
                              <wps:cNvPr id="248" name="矩形 248"/>
                              <wps:cNvSpPr/>
                              <wps:spPr>
                                <a:xfrm>
                                  <a:off x="3099435" y="1417955"/>
                                  <a:ext cx="791845" cy="288290"/>
                                </a:xfrm>
                                <a:prstGeom prst="rect">
                                  <a:avLst/>
                                </a:prstGeom>
                                <a:solidFill>
                                  <a:srgbClr val="FFFFFF"/>
                                </a:solidFill>
                                <a:ln>
                                  <a:noFill/>
                                </a:ln>
                              </wps:spPr>
                              <wps:txbx>
                                <w:txbxContent>
                                  <w:p>
                                    <w:pPr>
                                      <w:jc w:val="left"/>
                                      <w:rPr>
                                        <w:color w:val="auto"/>
                                      </w:rPr>
                                    </w:pPr>
                                    <w:r>
                                      <w:rPr>
                                        <w:rFonts w:hint="eastAsia"/>
                                        <w:color w:val="auto"/>
                                      </w:rPr>
                                      <w:t>废边角料</w:t>
                                    </w:r>
                                  </w:p>
                                </w:txbxContent>
                              </wps:txbx>
                              <wps:bodyPr upright="1"/>
                            </wps:wsp>
                            <wps:wsp>
                              <wps:cNvPr id="249" name="直接箭头连接符 249"/>
                              <wps:cNvCnPr/>
                              <wps:spPr>
                                <a:xfrm>
                                  <a:off x="2529205" y="2199640"/>
                                  <a:ext cx="613410" cy="0"/>
                                </a:xfrm>
                                <a:prstGeom prst="straightConnector1">
                                  <a:avLst/>
                                </a:prstGeom>
                                <a:ln w="9525" cap="flat" cmpd="sng">
                                  <a:solidFill>
                                    <a:srgbClr val="000000"/>
                                  </a:solidFill>
                                  <a:prstDash val="dash"/>
                                  <a:headEnd type="none" w="med" len="med"/>
                                  <a:tailEnd type="triangle" w="med" len="med"/>
                                </a:ln>
                              </wps:spPr>
                              <wps:bodyPr/>
                            </wps:wsp>
                            <wps:wsp>
                              <wps:cNvPr id="250" name="肘形连接符 250"/>
                              <wps:cNvCnPr/>
                              <wps:spPr>
                                <a:xfrm flipV="1">
                                  <a:off x="2667000" y="1045845"/>
                                  <a:ext cx="475615" cy="242570"/>
                                </a:xfrm>
                                <a:prstGeom prst="bentConnector3">
                                  <a:avLst>
                                    <a:gd name="adj1" fmla="val 50000"/>
                                  </a:avLst>
                                </a:prstGeom>
                                <a:ln w="9525" cap="flat" cmpd="sng">
                                  <a:solidFill>
                                    <a:srgbClr val="000000"/>
                                  </a:solidFill>
                                  <a:prstDash val="dash"/>
                                  <a:miter/>
                                  <a:headEnd type="none" w="med" len="med"/>
                                  <a:tailEnd type="triangle" w="med" len="med"/>
                                </a:ln>
                              </wps:spPr>
                              <wps:bodyPr/>
                            </wps:wsp>
                            <wps:wsp>
                              <wps:cNvPr id="251" name="肘形连接符 251"/>
                              <wps:cNvCnPr/>
                              <wps:spPr>
                                <a:xfrm>
                                  <a:off x="2667000" y="1288415"/>
                                  <a:ext cx="475615" cy="267335"/>
                                </a:xfrm>
                                <a:prstGeom prst="bentConnector3">
                                  <a:avLst>
                                    <a:gd name="adj1" fmla="val 50000"/>
                                  </a:avLst>
                                </a:prstGeom>
                                <a:ln w="9525" cap="flat" cmpd="sng">
                                  <a:solidFill>
                                    <a:srgbClr val="000000"/>
                                  </a:solidFill>
                                  <a:prstDash val="dash"/>
                                  <a:miter/>
                                  <a:headEnd type="none" w="med" len="med"/>
                                  <a:tailEnd type="triangle" w="med" len="med"/>
                                </a:ln>
                              </wps:spPr>
                              <wps:bodyPr/>
                            </wps:wsp>
                            <wps:wsp>
                              <wps:cNvPr id="254" name="直接箭头连接符 254"/>
                              <wps:cNvCnPr/>
                              <wps:spPr>
                                <a:xfrm>
                                  <a:off x="2169160" y="2905760"/>
                                  <a:ext cx="635" cy="250190"/>
                                </a:xfrm>
                                <a:prstGeom prst="straightConnector1">
                                  <a:avLst/>
                                </a:prstGeom>
                                <a:ln w="9525" cap="flat" cmpd="sng">
                                  <a:solidFill>
                                    <a:srgbClr val="000000"/>
                                  </a:solidFill>
                                  <a:prstDash val="solid"/>
                                  <a:headEnd type="none" w="med" len="med"/>
                                  <a:tailEnd type="triangle" w="med" len="med"/>
                                </a:ln>
                              </wps:spPr>
                              <wps:bodyPr/>
                            </wps:wsp>
                            <wps:wsp>
                              <wps:cNvPr id="255" name="矩形 255"/>
                              <wps:cNvSpPr/>
                              <wps:spPr>
                                <a:xfrm>
                                  <a:off x="3142615" y="2513965"/>
                                  <a:ext cx="1739265" cy="478155"/>
                                </a:xfrm>
                                <a:prstGeom prst="rect">
                                  <a:avLst/>
                                </a:prstGeom>
                                <a:noFill/>
                                <a:ln>
                                  <a:noFill/>
                                </a:ln>
                              </wps:spPr>
                              <wps:txbx>
                                <w:txbxContent>
                                  <w:p>
                                    <w:pPr>
                                      <w:rPr>
                                        <w:rFonts w:hint="default" w:eastAsia="宋体"/>
                                        <w:lang w:val="en-US" w:eastAsia="zh-CN"/>
                                      </w:rPr>
                                    </w:pPr>
                                    <w:r>
                                      <w:rPr>
                                        <w:rFonts w:hint="eastAsia"/>
                                        <w:lang w:val="en-US" w:eastAsia="zh-CN"/>
                                      </w:rPr>
                                      <w:t>颗粒物</w:t>
                                    </w:r>
                                    <w:r>
                                      <w:rPr>
                                        <w:rFonts w:hint="eastAsia"/>
                                      </w:rPr>
                                      <w:t>、噪声</w:t>
                                    </w:r>
                                    <w:r>
                                      <w:rPr>
                                        <w:rFonts w:hint="eastAsia"/>
                                        <w:lang w:eastAsia="zh-CN"/>
                                      </w:rPr>
                                      <w:t>、</w:t>
                                    </w:r>
                                    <w:r>
                                      <w:rPr>
                                        <w:rFonts w:hint="eastAsia"/>
                                        <w:lang w:val="en-US" w:eastAsia="zh-CN"/>
                                      </w:rPr>
                                      <w:t>废砂纸、打磨水帘柜废水、沉渣</w:t>
                                    </w:r>
                                  </w:p>
                                </w:txbxContent>
                              </wps:txbx>
                              <wps:bodyPr upright="1"/>
                            </wps:wsp>
                            <wps:wsp>
                              <wps:cNvPr id="256" name="直接箭头连接符 256"/>
                              <wps:cNvCnPr/>
                              <wps:spPr>
                                <a:xfrm>
                                  <a:off x="2529205" y="2762250"/>
                                  <a:ext cx="613410" cy="0"/>
                                </a:xfrm>
                                <a:prstGeom prst="straightConnector1">
                                  <a:avLst/>
                                </a:prstGeom>
                                <a:ln w="9525" cap="flat" cmpd="sng">
                                  <a:solidFill>
                                    <a:srgbClr val="000000"/>
                                  </a:solidFill>
                                  <a:prstDash val="dash"/>
                                  <a:headEnd type="none" w="med" len="med"/>
                                  <a:tailEnd type="triangle" w="med" len="med"/>
                                </a:ln>
                              </wps:spPr>
                              <wps:bodyPr/>
                            </wps:wsp>
                            <wps:wsp>
                              <wps:cNvPr id="257" name="矩形 257"/>
                              <wps:cNvSpPr/>
                              <wps:spPr>
                                <a:xfrm>
                                  <a:off x="1809115" y="3155950"/>
                                  <a:ext cx="720725"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1"/>
                                      <w:spacing w:before="0" w:after="0"/>
                                      <w:jc w:val="center"/>
                                    </w:pPr>
                                    <w:r>
                                      <w:rPr>
                                        <w:rFonts w:hint="eastAsia" w:ascii="Times New Roman"/>
                                        <w:kern w:val="2"/>
                                        <w:sz w:val="21"/>
                                        <w:szCs w:val="21"/>
                                      </w:rPr>
                                      <w:t>喷漆</w:t>
                                    </w:r>
                                  </w:p>
                                </w:txbxContent>
                              </wps:txbx>
                              <wps:bodyPr upright="1"/>
                            </wps:wsp>
                            <wps:wsp>
                              <wps:cNvPr id="258" name="矩形 258"/>
                              <wps:cNvSpPr/>
                              <wps:spPr>
                                <a:xfrm>
                                  <a:off x="1809115" y="3736975"/>
                                  <a:ext cx="720725"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1"/>
                                      <w:spacing w:before="0" w:after="0"/>
                                      <w:jc w:val="center"/>
                                    </w:pPr>
                                    <w:r>
                                      <w:rPr>
                                        <w:rFonts w:hint="eastAsia" w:ascii="Times New Roman"/>
                                        <w:kern w:val="2"/>
                                        <w:sz w:val="21"/>
                                        <w:szCs w:val="21"/>
                                      </w:rPr>
                                      <w:t>烘干</w:t>
                                    </w:r>
                                  </w:p>
                                </w:txbxContent>
                              </wps:txbx>
                              <wps:bodyPr upright="1"/>
                            </wps:wsp>
                            <wps:wsp>
                              <wps:cNvPr id="259" name="矩形 259"/>
                              <wps:cNvSpPr/>
                              <wps:spPr>
                                <a:xfrm>
                                  <a:off x="1809115" y="4333240"/>
                                  <a:ext cx="720725"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1"/>
                                      <w:spacing w:before="0" w:after="0"/>
                                      <w:jc w:val="center"/>
                                    </w:pPr>
                                    <w:r>
                                      <w:rPr>
                                        <w:rFonts w:hint="eastAsia" w:ascii="Times New Roman"/>
                                        <w:kern w:val="2"/>
                                        <w:sz w:val="21"/>
                                        <w:szCs w:val="21"/>
                                      </w:rPr>
                                      <w:t>贴皮</w:t>
                                    </w:r>
                                  </w:p>
                                </w:txbxContent>
                              </wps:txbx>
                              <wps:bodyPr upright="1"/>
                            </wps:wsp>
                            <wps:wsp>
                              <wps:cNvPr id="260" name="直接箭头连接符 260"/>
                              <wps:cNvCnPr/>
                              <wps:spPr>
                                <a:xfrm>
                                  <a:off x="2169795" y="3444240"/>
                                  <a:ext cx="635" cy="292735"/>
                                </a:xfrm>
                                <a:prstGeom prst="straightConnector1">
                                  <a:avLst/>
                                </a:prstGeom>
                                <a:ln w="9525" cap="flat" cmpd="sng">
                                  <a:solidFill>
                                    <a:srgbClr val="000000"/>
                                  </a:solidFill>
                                  <a:prstDash val="solid"/>
                                  <a:headEnd type="none" w="med" len="med"/>
                                  <a:tailEnd type="triangle" w="med" len="med"/>
                                </a:ln>
                              </wps:spPr>
                              <wps:bodyPr/>
                            </wps:wsp>
                            <wps:wsp>
                              <wps:cNvPr id="261" name="直接箭头连接符 261"/>
                              <wps:cNvCnPr/>
                              <wps:spPr>
                                <a:xfrm>
                                  <a:off x="2169795" y="4024630"/>
                                  <a:ext cx="635" cy="308610"/>
                                </a:xfrm>
                                <a:prstGeom prst="straightConnector1">
                                  <a:avLst/>
                                </a:prstGeom>
                                <a:ln w="9525" cap="flat" cmpd="sng">
                                  <a:solidFill>
                                    <a:srgbClr val="000000"/>
                                  </a:solidFill>
                                  <a:prstDash val="solid"/>
                                  <a:headEnd type="none" w="med" len="med"/>
                                  <a:tailEnd type="triangle" w="med" len="med"/>
                                </a:ln>
                              </wps:spPr>
                              <wps:bodyPr/>
                            </wps:wsp>
                            <wps:wsp>
                              <wps:cNvPr id="262" name="矩形 262"/>
                              <wps:cNvSpPr/>
                              <wps:spPr>
                                <a:xfrm>
                                  <a:off x="471805" y="3155315"/>
                                  <a:ext cx="804545" cy="288925"/>
                                </a:xfrm>
                                <a:prstGeom prst="rect">
                                  <a:avLst/>
                                </a:prstGeom>
                                <a:solidFill>
                                  <a:srgbClr val="FFFFFF"/>
                                </a:solidFill>
                                <a:ln>
                                  <a:noFill/>
                                </a:ln>
                              </wps:spPr>
                              <wps:txbx>
                                <w:txbxContent>
                                  <w:p>
                                    <w:pPr>
                                      <w:pStyle w:val="31"/>
                                      <w:spacing w:before="0" w:after="0"/>
                                      <w:jc w:val="center"/>
                                    </w:pPr>
                                    <w:r>
                                      <w:rPr>
                                        <w:rFonts w:hint="eastAsia" w:ascii="Times New Roman"/>
                                        <w:kern w:val="2"/>
                                        <w:sz w:val="21"/>
                                        <w:szCs w:val="21"/>
                                      </w:rPr>
                                      <w:t>水性</w:t>
                                    </w:r>
                                    <w:r>
                                      <w:rPr>
                                        <w:rFonts w:hint="eastAsia" w:ascii="Times New Roman"/>
                                        <w:kern w:val="2"/>
                                        <w:sz w:val="21"/>
                                        <w:szCs w:val="21"/>
                                        <w:lang w:val="en-US" w:eastAsia="zh-CN"/>
                                      </w:rPr>
                                      <w:t>油</w:t>
                                    </w:r>
                                    <w:r>
                                      <w:rPr>
                                        <w:rFonts w:hint="eastAsia" w:ascii="Times New Roman"/>
                                        <w:kern w:val="2"/>
                                        <w:sz w:val="21"/>
                                        <w:szCs w:val="21"/>
                                      </w:rPr>
                                      <w:t>漆</w:t>
                                    </w:r>
                                  </w:p>
                                </w:txbxContent>
                              </wps:txbx>
                              <wps:bodyPr upright="1"/>
                            </wps:wsp>
                            <wps:wsp>
                              <wps:cNvPr id="263" name="直接箭头连接符 263"/>
                              <wps:cNvCnPr/>
                              <wps:spPr>
                                <a:xfrm>
                                  <a:off x="1276350" y="3300095"/>
                                  <a:ext cx="532765" cy="635"/>
                                </a:xfrm>
                                <a:prstGeom prst="straightConnector1">
                                  <a:avLst/>
                                </a:prstGeom>
                                <a:ln w="9525" cap="flat" cmpd="sng">
                                  <a:solidFill>
                                    <a:srgbClr val="000000"/>
                                  </a:solidFill>
                                  <a:prstDash val="lgDashDot"/>
                                  <a:headEnd type="none" w="med" len="med"/>
                                  <a:tailEnd type="triangle" w="med" len="med"/>
                                </a:ln>
                              </wps:spPr>
                              <wps:bodyPr/>
                            </wps:wsp>
                            <wps:wsp>
                              <wps:cNvPr id="264" name="矩形 264"/>
                              <wps:cNvSpPr/>
                              <wps:spPr>
                                <a:xfrm>
                                  <a:off x="1779270" y="4869180"/>
                                  <a:ext cx="791845"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1"/>
                                      <w:spacing w:before="0" w:after="0"/>
                                      <w:jc w:val="center"/>
                                    </w:pPr>
                                    <w:r>
                                      <w:rPr>
                                        <w:rFonts w:hint="eastAsia" w:ascii="Times New Roman"/>
                                        <w:bCs/>
                                        <w:kern w:val="2"/>
                                        <w:sz w:val="21"/>
                                        <w:szCs w:val="21"/>
                                      </w:rPr>
                                      <w:t>检验</w:t>
                                    </w:r>
                                  </w:p>
                                </w:txbxContent>
                              </wps:txbx>
                              <wps:bodyPr upright="1"/>
                            </wps:wsp>
                            <wps:wsp>
                              <wps:cNvPr id="265" name="直接箭头连接符 265"/>
                              <wps:cNvCnPr/>
                              <wps:spPr>
                                <a:xfrm>
                                  <a:off x="2169795" y="4621530"/>
                                  <a:ext cx="5715" cy="247650"/>
                                </a:xfrm>
                                <a:prstGeom prst="straightConnector1">
                                  <a:avLst/>
                                </a:prstGeom>
                                <a:ln w="9525" cap="flat" cmpd="sng">
                                  <a:solidFill>
                                    <a:srgbClr val="000000"/>
                                  </a:solidFill>
                                  <a:prstDash val="solid"/>
                                  <a:headEnd type="none" w="med" len="med"/>
                                  <a:tailEnd type="triangle" w="med" len="med"/>
                                </a:ln>
                              </wps:spPr>
                              <wps:bodyPr/>
                            </wps:wsp>
                            <wps:wsp>
                              <wps:cNvPr id="266" name="矩形 266"/>
                              <wps:cNvSpPr/>
                              <wps:spPr>
                                <a:xfrm>
                                  <a:off x="655955" y="3900805"/>
                                  <a:ext cx="552450" cy="288925"/>
                                </a:xfrm>
                                <a:prstGeom prst="rect">
                                  <a:avLst/>
                                </a:prstGeom>
                                <a:solidFill>
                                  <a:srgbClr val="FFFFFF"/>
                                </a:solidFill>
                                <a:ln>
                                  <a:noFill/>
                                </a:ln>
                              </wps:spPr>
                              <wps:txbx>
                                <w:txbxContent>
                                  <w:p>
                                    <w:pPr>
                                      <w:pStyle w:val="31"/>
                                      <w:spacing w:before="0" w:after="0"/>
                                      <w:jc w:val="right"/>
                                    </w:pPr>
                                    <w:r>
                                      <w:rPr>
                                        <w:rFonts w:hint="eastAsia" w:ascii="Times New Roman"/>
                                        <w:sz w:val="21"/>
                                        <w:szCs w:val="21"/>
                                      </w:rPr>
                                      <w:t>网布</w:t>
                                    </w:r>
                                  </w:p>
                                </w:txbxContent>
                              </wps:txbx>
                              <wps:bodyPr upright="1"/>
                            </wps:wsp>
                            <wps:wsp>
                              <wps:cNvPr id="267" name="矩形 267"/>
                              <wps:cNvSpPr/>
                              <wps:spPr>
                                <a:xfrm>
                                  <a:off x="560705" y="4215130"/>
                                  <a:ext cx="647700" cy="288925"/>
                                </a:xfrm>
                                <a:prstGeom prst="rect">
                                  <a:avLst/>
                                </a:prstGeom>
                                <a:solidFill>
                                  <a:srgbClr val="FFFFFF"/>
                                </a:solidFill>
                                <a:ln>
                                  <a:noFill/>
                                </a:ln>
                              </wps:spPr>
                              <wps:txbx>
                                <w:txbxContent>
                                  <w:p>
                                    <w:pPr>
                                      <w:pStyle w:val="31"/>
                                      <w:spacing w:before="0" w:after="0"/>
                                      <w:jc w:val="both"/>
                                    </w:pPr>
                                    <w:r>
                                      <w:rPr>
                                        <w:rFonts w:hint="eastAsia" w:ascii="Times New Roman"/>
                                        <w:sz w:val="21"/>
                                        <w:szCs w:val="21"/>
                                      </w:rPr>
                                      <w:t>PVC皮</w:t>
                                    </w:r>
                                  </w:p>
                                </w:txbxContent>
                              </wps:txbx>
                              <wps:bodyPr upright="1"/>
                            </wps:wsp>
                            <wps:wsp>
                              <wps:cNvPr id="268" name="肘形连接符 268"/>
                              <wps:cNvCnPr/>
                              <wps:spPr>
                                <a:xfrm>
                                  <a:off x="1208405" y="4045585"/>
                                  <a:ext cx="600710" cy="431800"/>
                                </a:xfrm>
                                <a:prstGeom prst="bentConnector3">
                                  <a:avLst>
                                    <a:gd name="adj1" fmla="val 50000"/>
                                  </a:avLst>
                                </a:prstGeom>
                                <a:ln w="9525" cap="flat" cmpd="sng">
                                  <a:solidFill>
                                    <a:srgbClr val="000000"/>
                                  </a:solidFill>
                                  <a:prstDash val="lgDashDot"/>
                                  <a:miter/>
                                  <a:headEnd type="none" w="med" len="med"/>
                                  <a:tailEnd type="triangle" w="med" len="med"/>
                                </a:ln>
                              </wps:spPr>
                              <wps:bodyPr/>
                            </wps:wsp>
                            <wps:wsp>
                              <wps:cNvPr id="269" name="肘形连接符 269"/>
                              <wps:cNvCnPr/>
                              <wps:spPr>
                                <a:xfrm>
                                  <a:off x="1208405" y="4359910"/>
                                  <a:ext cx="600710" cy="117475"/>
                                </a:xfrm>
                                <a:prstGeom prst="bentConnector3">
                                  <a:avLst>
                                    <a:gd name="adj1" fmla="val 50000"/>
                                  </a:avLst>
                                </a:prstGeom>
                                <a:ln w="9525" cap="flat" cmpd="sng">
                                  <a:solidFill>
                                    <a:srgbClr val="000000"/>
                                  </a:solidFill>
                                  <a:prstDash val="lgDashDot"/>
                                  <a:miter/>
                                  <a:headEnd type="none" w="med" len="med"/>
                                  <a:tailEnd type="triangle" w="med" len="med"/>
                                </a:ln>
                              </wps:spPr>
                              <wps:bodyPr/>
                            </wps:wsp>
                            <wps:wsp>
                              <wps:cNvPr id="270" name="矩形 270"/>
                              <wps:cNvSpPr/>
                              <wps:spPr>
                                <a:xfrm>
                                  <a:off x="568960" y="4538980"/>
                                  <a:ext cx="639445" cy="288925"/>
                                </a:xfrm>
                                <a:prstGeom prst="rect">
                                  <a:avLst/>
                                </a:prstGeom>
                                <a:solidFill>
                                  <a:srgbClr val="FFFFFF"/>
                                </a:solidFill>
                                <a:ln>
                                  <a:noFill/>
                                </a:ln>
                              </wps:spPr>
                              <wps:txbx>
                                <w:txbxContent>
                                  <w:p>
                                    <w:pPr>
                                      <w:pStyle w:val="31"/>
                                      <w:spacing w:before="0" w:after="0"/>
                                      <w:jc w:val="both"/>
                                    </w:pPr>
                                    <w:r>
                                      <w:rPr>
                                        <w:rFonts w:hint="eastAsia" w:ascii="Times New Roman"/>
                                        <w:sz w:val="21"/>
                                        <w:szCs w:val="21"/>
                                      </w:rPr>
                                      <w:t>人造皮</w:t>
                                    </w:r>
                                  </w:p>
                                </w:txbxContent>
                              </wps:txbx>
                              <wps:bodyPr upright="1"/>
                            </wps:wsp>
                            <wps:wsp>
                              <wps:cNvPr id="271" name="肘形连接符 271"/>
                              <wps:cNvCnPr/>
                              <wps:spPr>
                                <a:xfrm flipV="1">
                                  <a:off x="1208405" y="4477385"/>
                                  <a:ext cx="600710" cy="206375"/>
                                </a:xfrm>
                                <a:prstGeom prst="bentConnector3">
                                  <a:avLst>
                                    <a:gd name="adj1" fmla="val 50000"/>
                                  </a:avLst>
                                </a:prstGeom>
                                <a:ln w="9525" cap="flat" cmpd="sng">
                                  <a:solidFill>
                                    <a:srgbClr val="000000"/>
                                  </a:solidFill>
                                  <a:prstDash val="lgDashDot"/>
                                  <a:miter/>
                                  <a:headEnd type="none" w="med" len="med"/>
                                  <a:tailEnd type="triangle" w="med" len="med"/>
                                </a:ln>
                              </wps:spPr>
                              <wps:bodyPr/>
                            </wps:wsp>
                            <wps:wsp>
                              <wps:cNvPr id="273" name="直接箭头连接符 273"/>
                              <wps:cNvCnPr/>
                              <wps:spPr>
                                <a:xfrm flipH="1">
                                  <a:off x="2175510" y="5157470"/>
                                  <a:ext cx="0" cy="229235"/>
                                </a:xfrm>
                                <a:prstGeom prst="straightConnector1">
                                  <a:avLst/>
                                </a:prstGeom>
                                <a:ln w="9525" cap="flat" cmpd="sng">
                                  <a:solidFill>
                                    <a:srgbClr val="000000"/>
                                  </a:solidFill>
                                  <a:prstDash val="solid"/>
                                  <a:headEnd type="none" w="med" len="med"/>
                                  <a:tailEnd type="triangle" w="med" len="med"/>
                                </a:ln>
                              </wps:spPr>
                              <wps:bodyPr/>
                            </wps:wsp>
                            <wps:wsp>
                              <wps:cNvPr id="274" name="矩形 274"/>
                              <wps:cNvSpPr/>
                              <wps:spPr>
                                <a:xfrm>
                                  <a:off x="628650" y="2626995"/>
                                  <a:ext cx="647700" cy="287655"/>
                                </a:xfrm>
                                <a:prstGeom prst="rect">
                                  <a:avLst/>
                                </a:prstGeom>
                                <a:solidFill>
                                  <a:srgbClr val="FFFFFF"/>
                                </a:solidFill>
                                <a:ln>
                                  <a:noFill/>
                                </a:ln>
                              </wps:spPr>
                              <wps:txbx>
                                <w:txbxContent>
                                  <w:p>
                                    <w:pPr>
                                      <w:pStyle w:val="31"/>
                                      <w:spacing w:before="0" w:after="0"/>
                                      <w:jc w:val="right"/>
                                    </w:pPr>
                                    <w:r>
                                      <w:rPr>
                                        <w:rFonts w:hint="eastAsia" w:ascii="Times New Roman"/>
                                        <w:kern w:val="2"/>
                                        <w:sz w:val="21"/>
                                        <w:szCs w:val="21"/>
                                      </w:rPr>
                                      <w:t>砂纸</w:t>
                                    </w:r>
                                  </w:p>
                                </w:txbxContent>
                              </wps:txbx>
                              <wps:bodyPr upright="1"/>
                            </wps:wsp>
                            <wps:wsp>
                              <wps:cNvPr id="275" name="直接箭头连接符 275"/>
                              <wps:cNvCnPr/>
                              <wps:spPr>
                                <a:xfrm flipV="1">
                                  <a:off x="1276350" y="2762250"/>
                                  <a:ext cx="532765" cy="8255"/>
                                </a:xfrm>
                                <a:prstGeom prst="straightConnector1">
                                  <a:avLst/>
                                </a:prstGeom>
                                <a:ln w="9525" cap="flat" cmpd="sng">
                                  <a:solidFill>
                                    <a:srgbClr val="000000"/>
                                  </a:solidFill>
                                  <a:prstDash val="lgDashDot"/>
                                  <a:headEnd type="none" w="med" len="med"/>
                                  <a:tailEnd type="triangle" w="med" len="med"/>
                                </a:ln>
                              </wps:spPr>
                              <wps:bodyPr/>
                            </wps:wsp>
                            <wps:wsp>
                              <wps:cNvPr id="276" name="矩形 276"/>
                              <wps:cNvSpPr/>
                              <wps:spPr>
                                <a:xfrm>
                                  <a:off x="3152140" y="1143635"/>
                                  <a:ext cx="791845" cy="287655"/>
                                </a:xfrm>
                                <a:prstGeom prst="rect">
                                  <a:avLst/>
                                </a:prstGeom>
                                <a:noFill/>
                                <a:ln>
                                  <a:noFill/>
                                </a:ln>
                              </wps:spPr>
                              <wps:txbx>
                                <w:txbxContent>
                                  <w:p>
                                    <w:pPr>
                                      <w:pStyle w:val="31"/>
                                      <w:spacing w:before="0" w:after="0"/>
                                      <w:rPr>
                                        <w:rFonts w:hint="eastAsia" w:eastAsia="宋体"/>
                                        <w:color w:val="auto"/>
                                        <w:lang w:val="en-US" w:eastAsia="zh-CN"/>
                                      </w:rPr>
                                    </w:pPr>
                                    <w:r>
                                      <w:rPr>
                                        <w:rFonts w:hint="eastAsia" w:ascii="Times New Roman"/>
                                        <w:color w:val="auto"/>
                                        <w:kern w:val="2"/>
                                        <w:sz w:val="21"/>
                                        <w:szCs w:val="21"/>
                                        <w:lang w:val="en-US" w:eastAsia="zh-CN"/>
                                      </w:rPr>
                                      <w:t>颗粒物</w:t>
                                    </w:r>
                                  </w:p>
                                </w:txbxContent>
                              </wps:txbx>
                              <wps:bodyPr upright="1"/>
                            </wps:wsp>
                            <wps:wsp>
                              <wps:cNvPr id="277" name="肘形连接符 277"/>
                              <wps:cNvCnPr/>
                              <wps:spPr>
                                <a:xfrm flipV="1">
                                  <a:off x="2667000" y="1287145"/>
                                  <a:ext cx="475615" cy="1270"/>
                                </a:xfrm>
                                <a:prstGeom prst="bentConnector3">
                                  <a:avLst>
                                    <a:gd name="adj1" fmla="val 50000"/>
                                  </a:avLst>
                                </a:prstGeom>
                                <a:ln w="9525" cap="flat" cmpd="sng">
                                  <a:solidFill>
                                    <a:srgbClr val="000000"/>
                                  </a:solidFill>
                                  <a:prstDash val="dash"/>
                                  <a:miter/>
                                  <a:headEnd type="none" w="med" len="med"/>
                                  <a:tailEnd type="triangle" w="med" len="med"/>
                                </a:ln>
                              </wps:spPr>
                              <wps:bodyPr/>
                            </wps:wsp>
                            <wps:wsp>
                              <wps:cNvPr id="278" name="矩形 278"/>
                              <wps:cNvSpPr/>
                              <wps:spPr>
                                <a:xfrm>
                                  <a:off x="462915" y="4853305"/>
                                  <a:ext cx="745490" cy="288925"/>
                                </a:xfrm>
                                <a:prstGeom prst="rect">
                                  <a:avLst/>
                                </a:prstGeom>
                                <a:solidFill>
                                  <a:srgbClr val="FFFFFF"/>
                                </a:solidFill>
                                <a:ln>
                                  <a:noFill/>
                                </a:ln>
                              </wps:spPr>
                              <wps:txbx>
                                <w:txbxContent>
                                  <w:p>
                                    <w:pPr>
                                      <w:pStyle w:val="31"/>
                                      <w:spacing w:before="0" w:after="0"/>
                                      <w:jc w:val="center"/>
                                    </w:pPr>
                                    <w:r>
                                      <w:rPr>
                                        <w:rFonts w:hint="eastAsia" w:ascii="Times New Roman"/>
                                        <w:sz w:val="21"/>
                                        <w:szCs w:val="21"/>
                                      </w:rPr>
                                      <w:t>水性胶水</w:t>
                                    </w:r>
                                  </w:p>
                                </w:txbxContent>
                              </wps:txbx>
                              <wps:bodyPr upright="1"/>
                            </wps:wsp>
                            <wps:wsp>
                              <wps:cNvPr id="279" name="肘形连接符 279"/>
                              <wps:cNvCnPr/>
                              <wps:spPr>
                                <a:xfrm flipV="1">
                                  <a:off x="1208405" y="4477385"/>
                                  <a:ext cx="600710" cy="520700"/>
                                </a:xfrm>
                                <a:prstGeom prst="bentConnector3">
                                  <a:avLst>
                                    <a:gd name="adj1" fmla="val 50000"/>
                                  </a:avLst>
                                </a:prstGeom>
                                <a:ln w="9525" cap="flat" cmpd="sng">
                                  <a:solidFill>
                                    <a:srgbClr val="000000"/>
                                  </a:solidFill>
                                  <a:prstDash val="lgDashDot"/>
                                  <a:miter/>
                                  <a:headEnd type="none" w="med" len="med"/>
                                  <a:tailEnd type="triangle" w="med" len="med"/>
                                </a:ln>
                              </wps:spPr>
                              <wps:bodyPr/>
                            </wps:wsp>
                            <wps:wsp>
                              <wps:cNvPr id="280" name="矩形 280"/>
                              <wps:cNvSpPr/>
                              <wps:spPr>
                                <a:xfrm>
                                  <a:off x="3084830" y="4488180"/>
                                  <a:ext cx="1778635" cy="288290"/>
                                </a:xfrm>
                                <a:prstGeom prst="rect">
                                  <a:avLst/>
                                </a:prstGeom>
                                <a:solidFill>
                                  <a:srgbClr val="FFFFFF"/>
                                </a:solidFill>
                                <a:ln>
                                  <a:noFill/>
                                </a:ln>
                              </wps:spPr>
                              <wps:txbx>
                                <w:txbxContent>
                                  <w:p>
                                    <w:pPr>
                                      <w:pStyle w:val="31"/>
                                      <w:spacing w:before="0" w:after="0"/>
                                      <w:rPr>
                                        <w:rFonts w:hint="default" w:eastAsia="宋体"/>
                                        <w:lang w:val="en-US" w:eastAsia="zh-CN"/>
                                      </w:rPr>
                                    </w:pPr>
                                    <w:r>
                                      <w:rPr>
                                        <w:rFonts w:hint="eastAsia" w:ascii="Times New Roman"/>
                                        <w:kern w:val="2"/>
                                        <w:sz w:val="21"/>
                                        <w:szCs w:val="21"/>
                                      </w:rPr>
                                      <w:t>废边角料</w:t>
                                    </w:r>
                                    <w:r>
                                      <w:rPr>
                                        <w:rFonts w:hint="eastAsia" w:ascii="Times New Roman"/>
                                        <w:kern w:val="2"/>
                                        <w:sz w:val="21"/>
                                        <w:szCs w:val="21"/>
                                        <w:lang w:eastAsia="zh-CN"/>
                                      </w:rPr>
                                      <w:t>、</w:t>
                                    </w:r>
                                    <w:r>
                                      <w:rPr>
                                        <w:rFonts w:hint="eastAsia" w:ascii="Times New Roman"/>
                                        <w:kern w:val="2"/>
                                        <w:sz w:val="21"/>
                                        <w:szCs w:val="21"/>
                                        <w:lang w:val="en-US" w:eastAsia="zh-CN"/>
                                      </w:rPr>
                                      <w:t>废空桶、废抹布</w:t>
                                    </w:r>
                                  </w:p>
                                </w:txbxContent>
                              </wps:txbx>
                              <wps:bodyPr upright="1"/>
                            </wps:wsp>
                            <wps:wsp>
                              <wps:cNvPr id="281" name="肘形连接符 281"/>
                              <wps:cNvCnPr/>
                              <wps:spPr>
                                <a:xfrm>
                                  <a:off x="2529840" y="4477385"/>
                                  <a:ext cx="554990" cy="154940"/>
                                </a:xfrm>
                                <a:prstGeom prst="bentConnector3">
                                  <a:avLst>
                                    <a:gd name="adj1" fmla="val 50000"/>
                                  </a:avLst>
                                </a:prstGeom>
                                <a:ln w="9525" cap="flat" cmpd="sng">
                                  <a:solidFill>
                                    <a:srgbClr val="000000"/>
                                  </a:solidFill>
                                  <a:prstDash val="dash"/>
                                  <a:miter/>
                                  <a:headEnd type="none" w="med" len="med"/>
                                  <a:tailEnd type="triangle" w="med" len="med"/>
                                </a:ln>
                              </wps:spPr>
                              <wps:bodyPr/>
                            </wps:wsp>
                            <wps:wsp>
                              <wps:cNvPr id="282" name="肘形连接符 282"/>
                              <wps:cNvCnPr/>
                              <wps:spPr>
                                <a:xfrm flipV="1">
                                  <a:off x="2529840" y="4292600"/>
                                  <a:ext cx="554990" cy="184785"/>
                                </a:xfrm>
                                <a:prstGeom prst="bentConnector3">
                                  <a:avLst>
                                    <a:gd name="adj1" fmla="val 50000"/>
                                  </a:avLst>
                                </a:prstGeom>
                                <a:ln w="9525" cap="flat" cmpd="sng">
                                  <a:solidFill>
                                    <a:srgbClr val="000000"/>
                                  </a:solidFill>
                                  <a:prstDash val="dash"/>
                                  <a:miter/>
                                  <a:headEnd type="none" w="med" len="med"/>
                                  <a:tailEnd type="triangle" w="med" len="med"/>
                                </a:ln>
                              </wps:spPr>
                              <wps:bodyPr/>
                            </wps:wsp>
                            <wps:wsp>
                              <wps:cNvPr id="283" name="矩形 283"/>
                              <wps:cNvSpPr/>
                              <wps:spPr>
                                <a:xfrm>
                                  <a:off x="3084830" y="4148455"/>
                                  <a:ext cx="1354455" cy="288290"/>
                                </a:xfrm>
                                <a:prstGeom prst="rect">
                                  <a:avLst/>
                                </a:prstGeom>
                                <a:solidFill>
                                  <a:srgbClr val="FFFFFF"/>
                                </a:solidFill>
                                <a:ln>
                                  <a:noFill/>
                                </a:ln>
                              </wps:spPr>
                              <wps:txbx>
                                <w:txbxContent>
                                  <w:p>
                                    <w:pPr>
                                      <w:rPr>
                                        <w:rFonts w:hint="default"/>
                                        <w:lang w:val="en-US"/>
                                      </w:rPr>
                                    </w:pPr>
                                    <w:r>
                                      <w:rPr>
                                        <w:rFonts w:hint="eastAsia"/>
                                        <w:lang w:val="en-US" w:eastAsia="zh-CN"/>
                                      </w:rPr>
                                      <w:t>挥发性有机物、噪声</w:t>
                                    </w:r>
                                  </w:p>
                                </w:txbxContent>
                              </wps:txbx>
                              <wps:bodyPr upright="1"/>
                            </wps:wsp>
                            <wps:wsp>
                              <wps:cNvPr id="284" name="直接箭头连接符 284"/>
                              <wps:cNvCnPr/>
                              <wps:spPr>
                                <a:xfrm>
                                  <a:off x="2529840" y="3300095"/>
                                  <a:ext cx="594360" cy="2540"/>
                                </a:xfrm>
                                <a:prstGeom prst="straightConnector1">
                                  <a:avLst/>
                                </a:prstGeom>
                                <a:ln w="9525" cap="flat" cmpd="sng">
                                  <a:solidFill>
                                    <a:srgbClr val="000000"/>
                                  </a:solidFill>
                                  <a:prstDash val="dash"/>
                                  <a:headEnd type="none" w="med" len="med"/>
                                  <a:tailEnd type="triangle" w="med" len="med"/>
                                </a:ln>
                              </wps:spPr>
                              <wps:bodyPr/>
                            </wps:wsp>
                            <wps:wsp>
                              <wps:cNvPr id="285" name="文本框 285"/>
                              <wps:cNvSpPr txBox="1"/>
                              <wps:spPr>
                                <a:xfrm>
                                  <a:off x="3121660" y="3051175"/>
                                  <a:ext cx="1769110" cy="498475"/>
                                </a:xfrm>
                                <a:prstGeom prst="rect">
                                  <a:avLst/>
                                </a:prstGeom>
                                <a:solidFill>
                                  <a:srgbClr val="FFFFFF"/>
                                </a:solidFill>
                                <a:ln w="6350">
                                  <a:noFill/>
                                </a:ln>
                              </wps:spPr>
                              <wps:txbx>
                                <w:txbxContent>
                                  <w:p>
                                    <w:pPr>
                                      <w:rPr>
                                        <w:rFonts w:hint="default" w:eastAsia="宋体"/>
                                        <w:lang w:val="en-US" w:eastAsia="zh-CN"/>
                                      </w:rPr>
                                    </w:pPr>
                                    <w:r>
                                      <w:rPr>
                                        <w:rFonts w:hint="eastAsia"/>
                                      </w:rPr>
                                      <w:t>漆雾、</w:t>
                                    </w:r>
                                    <w:r>
                                      <w:rPr>
                                        <w:rFonts w:hint="eastAsia"/>
                                        <w:lang w:val="en-US" w:eastAsia="zh-CN"/>
                                      </w:rPr>
                                      <w:t>挥发性有机物</w:t>
                                    </w:r>
                                    <w:r>
                                      <w:rPr>
                                        <w:rFonts w:hint="eastAsia"/>
                                        <w:lang w:eastAsia="zh-CN"/>
                                      </w:rPr>
                                      <w:t>、</w:t>
                                    </w:r>
                                    <w:r>
                                      <w:rPr>
                                        <w:rFonts w:hint="eastAsia"/>
                                        <w:lang w:val="en-US" w:eastAsia="zh-CN"/>
                                      </w:rPr>
                                      <w:t>喷漆废水、漆渣、噪声、废空桶</w:t>
                                    </w:r>
                                  </w:p>
                                </w:txbxContent>
                              </wps:txbx>
                              <wps:bodyPr upright="1"/>
                            </wps:wsp>
                            <wps:wsp>
                              <wps:cNvPr id="286" name="矩形 286"/>
                              <wps:cNvSpPr/>
                              <wps:spPr>
                                <a:xfrm>
                                  <a:off x="1647825" y="684530"/>
                                  <a:ext cx="1019175" cy="1137920"/>
                                </a:xfrm>
                                <a:prstGeom prst="rect">
                                  <a:avLst/>
                                </a:prstGeom>
                                <a:noFill/>
                                <a:ln w="12700" cap="flat" cmpd="sng">
                                  <a:solidFill>
                                    <a:srgbClr val="A5A5A5"/>
                                  </a:solidFill>
                                  <a:prstDash val="dash"/>
                                  <a:miter/>
                                  <a:headEnd type="none" w="med" len="med"/>
                                  <a:tailEnd type="none" w="med" len="med"/>
                                </a:ln>
                              </wps:spPr>
                              <wps:bodyPr upright="1"/>
                            </wps:wsp>
                            <wps:wsp>
                              <wps:cNvPr id="287" name="矩形 287"/>
                              <wps:cNvSpPr/>
                              <wps:spPr>
                                <a:xfrm>
                                  <a:off x="1856105" y="214630"/>
                                  <a:ext cx="647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木板</w:t>
                                    </w:r>
                                  </w:p>
                                </w:txbxContent>
                              </wps:txbx>
                              <wps:bodyPr upright="1"/>
                            </wps:wsp>
                            <wps:wsp>
                              <wps:cNvPr id="288" name="直接箭头连接符 288"/>
                              <wps:cNvCnPr/>
                              <wps:spPr>
                                <a:xfrm>
                                  <a:off x="2168525" y="504825"/>
                                  <a:ext cx="3175" cy="337185"/>
                                </a:xfrm>
                                <a:prstGeom prst="straightConnector1">
                                  <a:avLst/>
                                </a:prstGeom>
                                <a:ln w="9525" cap="flat" cmpd="sng">
                                  <a:solidFill>
                                    <a:srgbClr val="000000"/>
                                  </a:solidFill>
                                  <a:prstDash val="solid"/>
                                  <a:headEnd type="none" w="med" len="med"/>
                                  <a:tailEnd type="triangle" w="med" len="med"/>
                                </a:ln>
                              </wps:spPr>
                              <wps:bodyPr/>
                            </wps:wsp>
                            <wps:wsp>
                              <wps:cNvPr id="290" name="直接箭头连接符 290"/>
                              <wps:cNvCnPr/>
                              <wps:spPr>
                                <a:xfrm>
                                  <a:off x="1235075" y="5529580"/>
                                  <a:ext cx="532765" cy="635"/>
                                </a:xfrm>
                                <a:prstGeom prst="straightConnector1">
                                  <a:avLst/>
                                </a:prstGeom>
                                <a:ln w="9525" cap="flat" cmpd="sng">
                                  <a:solidFill>
                                    <a:srgbClr val="000000"/>
                                  </a:solidFill>
                                  <a:prstDash val="lgDashDot"/>
                                  <a:headEnd type="none" w="med" len="med"/>
                                  <a:tailEnd type="triangle" w="med" len="med"/>
                                </a:ln>
                              </wps:spPr>
                              <wps:bodyPr/>
                            </wps:wsp>
                            <wps:wsp>
                              <wps:cNvPr id="291" name="矩形 291"/>
                              <wps:cNvSpPr/>
                              <wps:spPr>
                                <a:xfrm>
                                  <a:off x="1774825" y="5379085"/>
                                  <a:ext cx="791845"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1"/>
                                      <w:spacing w:before="0" w:after="0"/>
                                      <w:jc w:val="center"/>
                                    </w:pPr>
                                    <w:r>
                                      <w:rPr>
                                        <w:rFonts w:hint="eastAsia" w:ascii="Times New Roman"/>
                                        <w:bCs/>
                                        <w:kern w:val="2"/>
                                        <w:sz w:val="21"/>
                                        <w:szCs w:val="21"/>
                                      </w:rPr>
                                      <w:t>包装</w:t>
                                    </w:r>
                                  </w:p>
                                </w:txbxContent>
                              </wps:txbx>
                              <wps:bodyPr upright="1"/>
                            </wps:wsp>
                            <wps:wsp>
                              <wps:cNvPr id="292" name="矩形 292"/>
                              <wps:cNvSpPr/>
                              <wps:spPr>
                                <a:xfrm>
                                  <a:off x="377190" y="5304790"/>
                                  <a:ext cx="816610" cy="514350"/>
                                </a:xfrm>
                                <a:prstGeom prst="rect">
                                  <a:avLst/>
                                </a:prstGeom>
                                <a:solidFill>
                                  <a:srgbClr val="FFFFFF"/>
                                </a:solidFill>
                                <a:ln>
                                  <a:noFill/>
                                </a:ln>
                              </wps:spPr>
                              <wps:txbx>
                                <w:txbxContent>
                                  <w:p>
                                    <w:pPr>
                                      <w:pStyle w:val="31"/>
                                      <w:spacing w:before="0" w:after="0"/>
                                      <w:jc w:val="both"/>
                                      <w:rPr>
                                        <w:rFonts w:hint="default" w:eastAsia="宋体"/>
                                        <w:lang w:val="en-US" w:eastAsia="zh-CN"/>
                                      </w:rPr>
                                    </w:pPr>
                                    <w:r>
                                      <w:rPr>
                                        <w:rFonts w:hint="eastAsia" w:ascii="Times New Roman"/>
                                        <w:kern w:val="2"/>
                                        <w:sz w:val="21"/>
                                        <w:szCs w:val="21"/>
                                      </w:rPr>
                                      <w:t>纸箱</w:t>
                                    </w:r>
                                    <w:r>
                                      <w:rPr>
                                        <w:rFonts w:hint="eastAsia" w:ascii="Times New Roman"/>
                                        <w:kern w:val="2"/>
                                        <w:sz w:val="21"/>
                                        <w:szCs w:val="21"/>
                                        <w:lang w:eastAsia="zh-CN"/>
                                      </w:rPr>
                                      <w:t>、</w:t>
                                    </w:r>
                                    <w:r>
                                      <w:rPr>
                                        <w:rFonts w:hint="eastAsia" w:ascii="Times New Roman"/>
                                        <w:kern w:val="2"/>
                                        <w:sz w:val="21"/>
                                        <w:szCs w:val="21"/>
                                        <w:lang w:val="en-US" w:eastAsia="zh-CN"/>
                                      </w:rPr>
                                      <w:t>珍珠棉、纸管</w:t>
                                    </w:r>
                                  </w:p>
                                </w:txbxContent>
                              </wps:txbx>
                              <wps:bodyPr upright="1"/>
                            </wps:wsp>
                            <wps:wsp>
                              <wps:cNvPr id="293" name="直接箭头连接符 293"/>
                              <wps:cNvCnPr/>
                              <wps:spPr>
                                <a:xfrm>
                                  <a:off x="2592705" y="5545455"/>
                                  <a:ext cx="594360" cy="2540"/>
                                </a:xfrm>
                                <a:prstGeom prst="straightConnector1">
                                  <a:avLst/>
                                </a:prstGeom>
                                <a:ln w="9525" cap="flat" cmpd="sng">
                                  <a:solidFill>
                                    <a:srgbClr val="000000"/>
                                  </a:solidFill>
                                  <a:prstDash val="dash"/>
                                  <a:headEnd type="none" w="med" len="med"/>
                                  <a:tailEnd type="triangle" w="med" len="med"/>
                                </a:ln>
                              </wps:spPr>
                              <wps:bodyPr/>
                            </wps:wsp>
                            <wps:wsp>
                              <wps:cNvPr id="294" name="矩形 294"/>
                              <wps:cNvSpPr/>
                              <wps:spPr>
                                <a:xfrm>
                                  <a:off x="3195955" y="5394960"/>
                                  <a:ext cx="734695" cy="288290"/>
                                </a:xfrm>
                                <a:prstGeom prst="rect">
                                  <a:avLst/>
                                </a:prstGeom>
                                <a:noFill/>
                                <a:ln>
                                  <a:noFill/>
                                </a:ln>
                              </wps:spPr>
                              <wps:txbx>
                                <w:txbxContent>
                                  <w:p>
                                    <w:r>
                                      <w:rPr>
                                        <w:rFonts w:hint="eastAsia"/>
                                      </w:rPr>
                                      <w:t>包装废物</w:t>
                                    </w:r>
                                  </w:p>
                                </w:txbxContent>
                              </wps:txbx>
                              <wps:bodyPr upright="1"/>
                            </wps:wsp>
                            <wps:wsp>
                              <wps:cNvPr id="232" name="直接箭头连接符 232"/>
                              <wps:cNvCnPr/>
                              <wps:spPr>
                                <a:xfrm>
                                  <a:off x="2543175" y="3900170"/>
                                  <a:ext cx="613410" cy="0"/>
                                </a:xfrm>
                                <a:prstGeom prst="straightConnector1">
                                  <a:avLst/>
                                </a:prstGeom>
                                <a:ln w="9525" cap="flat" cmpd="sng">
                                  <a:solidFill>
                                    <a:srgbClr val="000000"/>
                                  </a:solidFill>
                                  <a:prstDash val="dash"/>
                                  <a:headEnd type="none" w="med" len="med"/>
                                  <a:tailEnd type="triangle" w="med" len="med"/>
                                </a:ln>
                              </wps:spPr>
                              <wps:bodyPr/>
                            </wps:wsp>
                            <wps:wsp>
                              <wps:cNvPr id="234" name="矩形 234"/>
                              <wps:cNvSpPr/>
                              <wps:spPr>
                                <a:xfrm>
                                  <a:off x="3180080" y="3745865"/>
                                  <a:ext cx="1019175" cy="288290"/>
                                </a:xfrm>
                                <a:prstGeom prst="rect">
                                  <a:avLst/>
                                </a:prstGeom>
                                <a:noFill/>
                                <a:ln>
                                  <a:noFill/>
                                </a:ln>
                              </wps:spPr>
                              <wps:txbx>
                                <w:txbxContent>
                                  <w:p>
                                    <w:pPr>
                                      <w:rPr>
                                        <w:color w:val="0000FF"/>
                                      </w:rPr>
                                    </w:pPr>
                                    <w:r>
                                      <w:rPr>
                                        <w:rFonts w:hint="eastAsia"/>
                                        <w:color w:val="0000FF"/>
                                        <w:lang w:val="en-US" w:eastAsia="zh-CN"/>
                                      </w:rPr>
                                      <w:t>挥发性有机物</w:t>
                                    </w:r>
                                  </w:p>
                                </w:txbxContent>
                              </wps:txbx>
                              <wps:bodyPr upright="1"/>
                            </wps:wsp>
                          </wpc:wpc>
                        </a:graphicData>
                      </a:graphic>
                    </wp:inline>
                  </w:drawing>
                </mc:Choice>
                <mc:Fallback>
                  <w:pict>
                    <v:group id="_x0000_s1026" o:spid="_x0000_s1026" o:spt="203" style="height:459pt;width:386.6pt;" coordsize="4909820,5829300" editas="canvas"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">
                      <o:lock v:ext="edit" aspectratio="f"/>
                      <v:shape id="_x0000_s1026" o:spid="_x0000_s1026" style="position:absolute;left:0;top:0;height:5829300;width:4909820;"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">
                        <v:fill on="f" focussize="0,0"/>
                        <v:stroke on="f"/>
                        <v:imagedata o:title=""/>
                        <o:lock v:ext="edit" aspectratio="t"/>
                      </v:shape>
                      <v:rect id="_x0000_s1026" o:spid="_x0000_s1026" o:spt="1" style="position:absolute;left:1809115;top:2618105;height:288290;width:720090;"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Q9VW9UAAAAFAQAADwAAAAAAAAABACAAAAAi&#10;AAAAZHJzL2Rvd25yZXYueG1sUEsBAhQAFAAAAAgAh07iQLTlcmENAgAAOAQAAA4AAAAAAAAAAQAg&#10;AAAAJAEAAGRycy9lMm9Eb2MueG1sUEsFBgAAAAAGAAYAWQEAAKMFAAAAAA==&#10;">
                        <v:fill on="t" focussize="0,0"/>
                        <v:stroke color="#000000" joinstyle="miter"/>
                        <v:imagedata o:title=""/>
                        <o:lock v:ext="edit" aspectratio="f"/>
                        <v:textbox>
                          <w:txbxContent>
                            <w:p>
                              <w:pPr>
                                <w:jc w:val="center"/>
                              </w:pPr>
                              <w:r>
                                <w:rPr>
                                  <w:rFonts w:hint="eastAsia"/>
                                </w:rPr>
                                <w:t>打磨</w:t>
                              </w:r>
                            </w:p>
                            <w:p>
                              <w:pPr>
                                <w:jc w:val="center"/>
                              </w:pPr>
                            </w:p>
                          </w:txbxContent>
                        </v:textbox>
                      </v:rect>
                      <v:rect id="_x0000_s1026" o:spid="_x0000_s1026" o:spt="1" style="position:absolute;left:1847850;top:842010;height:288290;width:647700;"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0PVVvVAAAABQEAAA8AAAAAAAAAAQAgAAAA&#10;IgAAAGRycy9kb3ducmV2LnhtbFBLAQIUABQAAAAIAIdO4kCIz1iQDgIAADcEAAAOAAAAAAAAAAEA&#10;IAAAACQBAABkcnMvZTJvRG9jLnhtbFBLBQYAAAAABgAGAFkBAACkBQAAAAA=&#10;">
                        <v:fill on="t" focussize="0,0"/>
                        <v:stroke color="#000000" joinstyle="miter"/>
                        <v:imagedata o:title=""/>
                        <o:lock v:ext="edit" aspectratio="f"/>
                        <v:textbox>
                          <w:txbxContent>
                            <w:p>
                              <w:pPr>
                                <w:jc w:val="center"/>
                              </w:pPr>
                              <w:r>
                                <w:rPr>
                                  <w:rFonts w:hint="eastAsia"/>
                                </w:rPr>
                                <w:t>开料</w:t>
                              </w:r>
                            </w:p>
                          </w:txbxContent>
                        </v:textbox>
                      </v:rect>
                      <v:rect id="_x0000_s1026" o:spid="_x0000_s1026" o:spt="1" style="position:absolute;left:1809115;top:1400810;height:288290;width:720090;"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Q9VW9UAAAAFAQAADwAAAAAAAAABACAAAAAiAAAA&#10;ZHJzL2Rvd25yZXYueG1sUEsBAhQAFAAAAAgAh07iQPzXgbEKAgAAOAQAAA4AAAAAAAAAAQAgAAAA&#10;JAEAAGRycy9lMm9Eb2MueG1sUEsFBgAAAAAGAAYAWQEAAKAFAAAAAA==&#10;">
                        <v:fill on="t" focussize="0,0"/>
                        <v:stroke color="#000000" joinstyle="miter"/>
                        <v:imagedata o:title=""/>
                        <o:lock v:ext="edit" aspectratio="f"/>
                        <v:textbox>
                          <w:txbxContent>
                            <w:p>
                              <w:pPr>
                                <w:jc w:val="center"/>
                              </w:pPr>
                              <w:r>
                                <w:rPr>
                                  <w:rFonts w:hint="eastAsia"/>
                                </w:rPr>
                                <w:t>机加工</w:t>
                              </w:r>
                            </w:p>
                          </w:txbxContent>
                        </v:textbox>
                      </v:rect>
                      <v:rect id="_x0000_s1026" o:spid="_x0000_s1026" o:spt="1" style="position:absolute;left:1809115;top:2055495;height:288290;width:720090;"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Q9VW9UAAAAFAQAADwAAAAAAAAABACAAAAAi&#10;AAAAZHJzL2Rvd25yZXYueG1sUEsBAhQAFAAAAAgAh07iQNP9BBENAgAAOAQAAA4AAAAAAAAAAQAg&#10;AAAAJAEAAGRycy9lMm9Eb2MueG1sUEsFBgAAAAAGAAYAWQEAAKMFAAAAAA==&#10;">
                        <v:fill on="t" focussize="0,0"/>
                        <v:stroke color="#000000" joinstyle="miter"/>
                        <v:imagedata o:title=""/>
                        <o:lock v:ext="edit" aspectratio="f"/>
                        <v:textbox>
                          <w:txbxContent>
                            <w:p>
                              <w:pPr>
                                <w:jc w:val="center"/>
                              </w:pPr>
                              <w:r>
                                <w:rPr>
                                  <w:rFonts w:hint="eastAsia"/>
                                </w:rPr>
                                <w:t>组装</w:t>
                              </w:r>
                            </w:p>
                          </w:txbxContent>
                        </v:textbox>
                      </v:rect>
                      <v:shape id="_x0000_s1026" o:spid="_x0000_s1026" o:spt="32" type="#_x0000_t32" style="position:absolute;left:2169160;top:1150620;height:250190;width:63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3Oo69cAAAAFAQAADwAAAAAA&#10;AAABACAAAAAiAAAAZHJzL2Rvd25yZXYueG1sUEsBAhQAFAAAAAgAh07iQM+qM3sUAgAAAQQAAA4A&#10;AAAAAAAAAQAgAAAAJgEAAGRycy9lMm9Eb2MueG1sUEsFBgAAAAAGAAYAWQEAAKwFAAAAAA==&#10;">
                        <v:fill on="f" focussize="0,0"/>
                        <v:stroke color="#000000" joinstyle="round" endarrow="block"/>
                        <v:imagedata o:title=""/>
                        <o:lock v:ext="edit" aspectratio="f"/>
                      </v:shape>
                      <v:shape id="_x0000_s1026" o:spid="_x0000_s1026" o:spt="32" type="#_x0000_t32" style="position:absolute;left:2169160;top:1818005;height:237490;width:63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3Oo69cAAAAFAQAADwAA&#10;AAAAAAABACAAAAAiAAAAZHJzL2Rvd25yZXYueG1sUEsBAhQAFAAAAAgAh07iQE/yUhoXAgAAAQQA&#10;AA4AAAAAAAAAAQAgAAAAJgEAAGRycy9lMm9Eb2MueG1sUEsFBgAAAAAGAAYAWQEAAK8FAAAAAA==&#10;">
                        <v:fill on="f" focussize="0,0"/>
                        <v:stroke color="#000000" joinstyle="round" endarrow="block"/>
                        <v:imagedata o:title=""/>
                        <o:lock v:ext="edit" aspectratio="f"/>
                      </v:shape>
                      <v:shape id="_x0000_s1026" o:spid="_x0000_s1026" o:spt="32" type="#_x0000_t32" style="position:absolute;left:2169160;top:2343150;height:274320;width:0;"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9zqOvXAAAABQEAAA8AAAAAAAAA&#10;AQAgAAAAIgAAAGRycy9kb3ducmV2LnhtbFBLAQIUABQAAAAIAIdO4kA8Llr1EgIAAP8DAAAOAAAA&#10;AAAAAAEAIAAAACYBAABkcnMvZTJvRG9jLnhtbFBLBQYAAAAABgAGAFkBAACqBQAAAAA=&#10;">
                        <v:fill on="f" focussize="0,0"/>
                        <v:stroke color="#000000" joinstyle="round" endarrow="block"/>
                        <v:imagedata o:title=""/>
                        <o:lock v:ext="edit" aspectratio="f"/>
                      </v:shape>
                      <v:rect id="_x0000_s1026" o:spid="_x0000_s1026" o:spt="1" style="position:absolute;left:3151505;top:2063750;height:259080;width:99631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hvT47X&#10;AAAABQEAAA8AAAAAAAAAAQAgAAAAIgAAAGRycy9kb3ducmV2LnhtbFBLAQIUABQAAAAIAIdO4kB8&#10;pn0nrwEAAFADAAAOAAAAAAAAAAEAIAAAACYBAABkcnMvZTJvRG9jLnhtbFBLBQYAAAAABgAGAFkB&#10;AABHBQAAAAA=&#10;">
                        <v:fill on="f" focussize="0,0"/>
                        <v:stroke on="f"/>
                        <v:imagedata o:title=""/>
                        <o:lock v:ext="edit" aspectratio="f"/>
                        <v:textbox>
                          <w:txbxContent>
                            <w:p>
                              <w:pPr>
                                <w:pStyle w:val="11"/>
                                <w:ind w:left="0" w:leftChars="0" w:firstLine="0" w:firstLineChars="0"/>
                                <w:rPr>
                                  <w:rFonts w:hint="default"/>
                                  <w:lang w:val="en-US" w:eastAsia="zh-CN"/>
                                </w:rPr>
                              </w:pPr>
                              <w:r>
                                <w:rPr>
                                  <w:rFonts w:hint="eastAsia"/>
                                  <w:lang w:val="en-US" w:eastAsia="zh-CN"/>
                                </w:rPr>
                                <w:t>噪声</w:t>
                              </w:r>
                            </w:p>
                          </w:txbxContent>
                        </v:textbox>
                      </v:rect>
                      <v:rect id="_x0000_s1026" o:spid="_x0000_s1026" o:spt="1" style="position:absolute;left:3152140;top:901700;height:288290;width:79184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ob0+O&#10;1wAAAAUBAAAPAAAAAAAAAAEAIAAAACIAAABkcnMvZG93bnJldi54bWxQSwECFAAUAAAACACHTuJA&#10;c2NCnLABAABPAwAADgAAAAAAAAABACAAAAAmAQAAZHJzL2Uyb0RvYy54bWxQSwUGAAAAAAYABgBZ&#10;AQAASAUAAAAA&#10;">
                        <v:fill on="f" focussize="0,0"/>
                        <v:stroke on="f"/>
                        <v:imagedata o:title=""/>
                        <o:lock v:ext="edit" aspectratio="f"/>
                        <v:textbox>
                          <w:txbxContent>
                            <w:p>
                              <w:pPr>
                                <w:jc w:val="left"/>
                                <w:rPr>
                                  <w:color w:val="auto"/>
                                </w:rPr>
                              </w:pPr>
                              <w:r>
                                <w:rPr>
                                  <w:rFonts w:hint="eastAsia"/>
                                  <w:color w:val="auto"/>
                                </w:rPr>
                                <w:t>噪声</w:t>
                              </w:r>
                            </w:p>
                          </w:txbxContent>
                        </v:textbox>
                      </v:rect>
                      <v:rect id="_x0000_s1026" o:spid="_x0000_s1026" o:spt="1" style="position:absolute;left:3099435;top:1417955;height:288290;width:791845;"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5/aaBdUAAAAFAQAADwAAAAAAAAABACAAAAAiAAAAZHJzL2Rvd25y&#10;ZXYueG1sUEsBAhQAFAAAAAgAh07iQNz2617IAQAAeQMAAA4AAAAAAAAAAQAgAAAAJAEAAGRycy9l&#10;Mm9Eb2MueG1sUEsFBgAAAAAGAAYAWQEAAF4FAAAAAA==&#10;">
                        <v:fill on="t" focussize="0,0"/>
                        <v:stroke on="f"/>
                        <v:imagedata o:title=""/>
                        <o:lock v:ext="edit" aspectratio="f"/>
                        <v:textbox>
                          <w:txbxContent>
                            <w:p>
                              <w:pPr>
                                <w:jc w:val="left"/>
                                <w:rPr>
                                  <w:color w:val="auto"/>
                                </w:rPr>
                              </w:pPr>
                              <w:r>
                                <w:rPr>
                                  <w:rFonts w:hint="eastAsia"/>
                                  <w:color w:val="auto"/>
                                </w:rPr>
                                <w:t>废边角料</w:t>
                              </w:r>
                            </w:p>
                          </w:txbxContent>
                        </v:textbox>
                      </v:rect>
                      <v:shape id="_x0000_s1026" o:spid="_x0000_s1026" o:spt="32" type="#_x0000_t32" style="position:absolute;left:2529205;top:2199640;height:0;width:613410;" filled="f" stroked="t" coordsize="21600,21600" o:gfxdata="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ismxDSAAAABQEAAA8AAAAAAAAAAQAg&#10;AAAAIgAAAGRycy9kb3ducmV2LnhtbFBLAQIUABQAAAAIAIdO4kAhi5BjFAIAAP4DAAAOAAAAAAAA&#10;AAEAIAAAACEBAABkcnMvZTJvRG9jLnhtbFBLBQYAAAAABgAGAFkBAACnBQAAAAA=&#10;">
                        <v:fill on="f" focussize="0,0"/>
                        <v:stroke color="#000000" joinstyle="round" dashstyle="dash" endarrow="block"/>
                        <v:imagedata o:title=""/>
                        <o:lock v:ext="edit" aspectratio="f"/>
                      </v:shape>
                      <v:shape id="_x0000_s1026" o:spid="_x0000_s1026" o:spt="34" type="#_x0000_t34" style="position:absolute;left:2667000;top:1045845;flip:y;height:242570;width:475615;" filled="f" stroked="t" coordsize="21600,21600" o:gfxdata="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cPbfdYAAAAFAQAADwAAAAAAAAABACAAAAAiAAAAZHJzL2Rvd25yZXYueG1s&#10;UEsBAhQAFAAAAAgAh07iQHYf584zAgAAOgQAAA4AAAAAAAAAAQAgAAAAJQEAAGRycy9lMm9Eb2Mu&#10;eG1sUEsFBgAAAAAGAAYAWQEAAMoFAAAAAA==&#10;" adj="10800">
                        <v:fill on="f" focussize="0,0"/>
                        <v:stroke color="#000000" joinstyle="miter" dashstyle="dash" endarrow="block"/>
                        <v:imagedata o:title=""/>
                        <o:lock v:ext="edit" aspectratio="f"/>
                      </v:shape>
                      <v:shape id="_x0000_s1026" o:spid="_x0000_s1026" o:spt="34" type="#_x0000_t34" style="position:absolute;left:2667000;top:1288415;height:267335;width:475615;" filled="f" stroked="t" coordsize="21600,21600" o:gfxdata="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2qltLXAAAABQEAAA8AAAAAAAAAAQAgAAAAIgAAAGRycy9kb3ducmV2LnhtbFBLAQIU&#10;ABQAAAAIAIdO4kBiZOBaLQIAADAEAAAOAAAAAAAAAAEAIAAAACYBAABkcnMvZTJvRG9jLnhtbFBL&#10;BQYAAAAABgAGAFkBAADFBQAAAAA=&#10;" adj="10800">
                        <v:fill on="f" focussize="0,0"/>
                        <v:stroke color="#000000" joinstyle="miter" dashstyle="dash" endarrow="block"/>
                        <v:imagedata o:title=""/>
                        <o:lock v:ext="edit" aspectratio="f"/>
                      </v:shape>
                      <v:shape id="_x0000_s1026" o:spid="_x0000_s1026" o:spt="32" type="#_x0000_t32" style="position:absolute;left:2169160;top:2905760;height:250190;width:63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9zqOvXAAAABQEAAA8AAAAAAAAA&#10;AQAgAAAAIgAAAGRycy9kb3ducmV2LnhtbFBLAQIUABQAAAAIAIdO4kA22jlhEgIAAAEEAAAOAAAA&#10;AAAAAAEAIAAAACYBAABkcnMvZTJvRG9jLnhtbFBLBQYAAAAABgAGAFkBAACqBQAAAAA=&#10;">
                        <v:fill on="f" focussize="0,0"/>
                        <v:stroke color="#000000" joinstyle="round" endarrow="block"/>
                        <v:imagedata o:title=""/>
                        <o:lock v:ext="edit" aspectratio="f"/>
                      </v:shape>
                      <v:rect id="_x0000_s1026" o:spid="_x0000_s1026" o:spt="1" style="position:absolute;left:3142615;top:2513965;height:478155;width:173926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G9P&#10;jtcAAAAFAQAADwAAAAAAAAABACAAAAAiAAAAZHJzL2Rvd25yZXYueG1sUEsBAhQAFAAAAAgAh07i&#10;QPCgjcSxAQAAUQMAAA4AAAAAAAAAAQAgAAAAJgEAAGRycy9lMm9Eb2MueG1sUEsFBgAAAAAGAAYA&#10;WQEAAEkFAAAAAA==&#10;">
                        <v:fill on="f" focussize="0,0"/>
                        <v:stroke on="f"/>
                        <v:imagedata o:title=""/>
                        <o:lock v:ext="edit" aspectratio="f"/>
                        <v:textbox>
                          <w:txbxContent>
                            <w:p>
                              <w:pPr>
                                <w:rPr>
                                  <w:rFonts w:hint="default" w:eastAsia="宋体"/>
                                  <w:lang w:val="en-US" w:eastAsia="zh-CN"/>
                                </w:rPr>
                              </w:pPr>
                              <w:r>
                                <w:rPr>
                                  <w:rFonts w:hint="eastAsia"/>
                                  <w:lang w:val="en-US" w:eastAsia="zh-CN"/>
                                </w:rPr>
                                <w:t>颗粒物</w:t>
                              </w:r>
                              <w:r>
                                <w:rPr>
                                  <w:rFonts w:hint="eastAsia"/>
                                </w:rPr>
                                <w:t>、噪声</w:t>
                              </w:r>
                              <w:r>
                                <w:rPr>
                                  <w:rFonts w:hint="eastAsia"/>
                                  <w:lang w:eastAsia="zh-CN"/>
                                </w:rPr>
                                <w:t>、</w:t>
                              </w:r>
                              <w:r>
                                <w:rPr>
                                  <w:rFonts w:hint="eastAsia"/>
                                  <w:lang w:val="en-US" w:eastAsia="zh-CN"/>
                                </w:rPr>
                                <w:t>废砂纸、打磨水帘柜废水、沉渣</w:t>
                              </w:r>
                            </w:p>
                          </w:txbxContent>
                        </v:textbox>
                      </v:rect>
                      <v:shape id="_x0000_s1026" o:spid="_x0000_s1026" o:spt="32" type="#_x0000_t32" style="position:absolute;left:2529205;top:2762250;height:0;width:613410;" filled="f" stroked="t" coordsize="21600,21600" o:gfxdata="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KybENIAAAAFAQAADwAAAAAAAAABACAA&#10;AAAiAAAAZHJzL2Rvd25yZXYueG1sUEsBAhQAFAAAAAgAh07iQKToF7cTAgAA/gMAAA4AAAAAAAAA&#10;AQAgAAAAIQEAAGRycy9lMm9Eb2MueG1sUEsFBgAAAAAGAAYAWQEAAKYFAAAAAA==&#10;">
                        <v:fill on="f" focussize="0,0"/>
                        <v:stroke color="#000000" joinstyle="round" dashstyle="dash" endarrow="block"/>
                        <v:imagedata o:title=""/>
                        <o:lock v:ext="edit" aspectratio="f"/>
                      </v:shape>
                      <v:rect id="_x0000_s1026" o:spid="_x0000_s1026" o:spt="1" style="position:absolute;left:1809115;top:3155950;height:288290;width:720725;"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D1Vb1QAAAAUBAAAPAAAAAAAAAAEAIAAA&#10;ACIAAABkcnMvZG93bnJldi54bWxQSwECFAAUAAAACACHTuJAXgLi9w8CAAA4BAAADgAAAAAAAAAB&#10;ACAAAAAkAQAAZHJzL2Uyb0RvYy54bWxQSwUGAAAAAAYABgBZAQAApQUAAAAA&#10;">
                        <v:fill on="t" focussize="0,0"/>
                        <v:stroke color="#000000" joinstyle="miter"/>
                        <v:imagedata o:title=""/>
                        <o:lock v:ext="edit" aspectratio="f"/>
                        <v:textbox>
                          <w:txbxContent>
                            <w:p>
                              <w:pPr>
                                <w:pStyle w:val="31"/>
                                <w:spacing w:before="0" w:after="0"/>
                                <w:jc w:val="center"/>
                              </w:pPr>
                              <w:r>
                                <w:rPr>
                                  <w:rFonts w:hint="eastAsia" w:ascii="Times New Roman"/>
                                  <w:kern w:val="2"/>
                                  <w:sz w:val="21"/>
                                  <w:szCs w:val="21"/>
                                </w:rPr>
                                <w:t>喷漆</w:t>
                              </w:r>
                            </w:p>
                          </w:txbxContent>
                        </v:textbox>
                      </v:rect>
                      <v:rect id="_x0000_s1026" o:spid="_x0000_s1026" o:spt="1" style="position:absolute;left:1809115;top:3736975;height:287655;width:720725;"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D1Vb1QAAAAUBAAAPAAAAAAAAAAEAIAAA&#10;ACIAAABkcnMvZG93bnJldi54bWxQSwECFAAUAAAACACHTuJAZZkCQw8CAAA4BAAADgAAAAAAAAAB&#10;ACAAAAAkAQAAZHJzL2Uyb0RvYy54bWxQSwUGAAAAAAYABgBZAQAApQUAAAAA&#10;">
                        <v:fill on="t" focussize="0,0"/>
                        <v:stroke color="#000000" joinstyle="miter"/>
                        <v:imagedata o:title=""/>
                        <o:lock v:ext="edit" aspectratio="f"/>
                        <v:textbox>
                          <w:txbxContent>
                            <w:p>
                              <w:pPr>
                                <w:pStyle w:val="31"/>
                                <w:spacing w:before="0" w:after="0"/>
                                <w:jc w:val="center"/>
                              </w:pPr>
                              <w:r>
                                <w:rPr>
                                  <w:rFonts w:hint="eastAsia" w:ascii="Times New Roman"/>
                                  <w:kern w:val="2"/>
                                  <w:sz w:val="21"/>
                                  <w:szCs w:val="21"/>
                                </w:rPr>
                                <w:t>烘干</w:t>
                              </w:r>
                            </w:p>
                          </w:txbxContent>
                        </v:textbox>
                      </v:rect>
                      <v:rect id="_x0000_s1026" o:spid="_x0000_s1026" o:spt="1" style="position:absolute;left:1809115;top:4333240;height:288290;width:720725;"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0PVVvVAAAABQEAAA8AAAAAAAAAAQAg&#10;AAAAIgAAAGRycy9kb3ducmV2LnhtbFBLAQIUABQAAAAIAIdO4kC7QcvlEQIAADgEAAAOAAAAAAAA&#10;AAEAIAAAACQBAABkcnMvZTJvRG9jLnhtbFBLBQYAAAAABgAGAFkBAACnBQAAAAA=&#10;">
                        <v:fill on="t" focussize="0,0"/>
                        <v:stroke color="#000000" joinstyle="miter"/>
                        <v:imagedata o:title=""/>
                        <o:lock v:ext="edit" aspectratio="f"/>
                        <v:textbox>
                          <w:txbxContent>
                            <w:p>
                              <w:pPr>
                                <w:pStyle w:val="31"/>
                                <w:spacing w:before="0" w:after="0"/>
                                <w:jc w:val="center"/>
                              </w:pPr>
                              <w:r>
                                <w:rPr>
                                  <w:rFonts w:hint="eastAsia" w:ascii="Times New Roman"/>
                                  <w:kern w:val="2"/>
                                  <w:sz w:val="21"/>
                                  <w:szCs w:val="21"/>
                                </w:rPr>
                                <w:t>贴皮</w:t>
                              </w:r>
                            </w:p>
                          </w:txbxContent>
                        </v:textbox>
                      </v:rect>
                      <v:shape id="_x0000_s1026" o:spid="_x0000_s1026" o:spt="32" type="#_x0000_t32" style="position:absolute;left:2169795;top:3444240;height:292735;width:63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fc6jr1wAAAAUBAAAPAAAAAAAA&#10;AAEAIAAAACIAAABkcnMvZG93bnJldi54bWxQSwECFAAUAAAACACHTuJA/9pibhMCAAABBAAADgAA&#10;AAAAAAABACAAAAAmAQAAZHJzL2Uyb0RvYy54bWxQSwUGAAAAAAYABgBZAQAAqwUAAAAA&#10;">
                        <v:fill on="f" focussize="0,0"/>
                        <v:stroke color="#000000" joinstyle="round" endarrow="block"/>
                        <v:imagedata o:title=""/>
                        <o:lock v:ext="edit" aspectratio="f"/>
                      </v:shape>
                      <v:shape id="_x0000_s1026" o:spid="_x0000_s1026" o:spt="32" type="#_x0000_t32" style="position:absolute;left:2169795;top:4024630;height:308610;width:63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fc6jr1wAAAAUBAAAPAAAA&#10;AAAAAAEAIAAAACIAAABkcnMvZG93bnJldi54bWxQSwECFAAUAAAACACHTuJAjkgJxxYCAAABBAAA&#10;DgAAAAAAAAABACAAAAAmAQAAZHJzL2Uyb0RvYy54bWxQSwUGAAAAAAYABgBZAQAArgUAAAAA&#10;">
                        <v:fill on="f" focussize="0,0"/>
                        <v:stroke color="#000000" joinstyle="round" endarrow="block"/>
                        <v:imagedata o:title=""/>
                        <o:lock v:ext="edit" aspectratio="f"/>
                      </v:shape>
                      <v:rect id="_x0000_s1026" o:spid="_x0000_s1026" o:spt="1" style="position:absolute;left:471805;top:3155315;height:288925;width:804545;"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5/aaBdUAAAAFAQAADwAAAAAAAAABACAAAAAiAAAAZHJzL2Rvd25yZXYu&#10;eG1sUEsBAhQAFAAAAAgAh07iQMcHiifFAQAAeAMAAA4AAAAAAAAAAQAgAAAAJAEAAGRycy9lMm9E&#10;b2MueG1sUEsFBgAAAAAGAAYAWQEAAFsFAAAAAA==&#10;">
                        <v:fill on="t" focussize="0,0"/>
                        <v:stroke on="f"/>
                        <v:imagedata o:title=""/>
                        <o:lock v:ext="edit" aspectratio="f"/>
                        <v:textbox>
                          <w:txbxContent>
                            <w:p>
                              <w:pPr>
                                <w:pStyle w:val="31"/>
                                <w:spacing w:before="0" w:after="0"/>
                                <w:jc w:val="center"/>
                              </w:pPr>
                              <w:r>
                                <w:rPr>
                                  <w:rFonts w:hint="eastAsia" w:ascii="Times New Roman"/>
                                  <w:kern w:val="2"/>
                                  <w:sz w:val="21"/>
                                  <w:szCs w:val="21"/>
                                </w:rPr>
                                <w:t>水性</w:t>
                              </w:r>
                              <w:r>
                                <w:rPr>
                                  <w:rFonts w:hint="eastAsia" w:ascii="Times New Roman"/>
                                  <w:kern w:val="2"/>
                                  <w:sz w:val="21"/>
                                  <w:szCs w:val="21"/>
                                  <w:lang w:val="en-US" w:eastAsia="zh-CN"/>
                                </w:rPr>
                                <w:t>油</w:t>
                              </w:r>
                              <w:r>
                                <w:rPr>
                                  <w:rFonts w:hint="eastAsia" w:ascii="Times New Roman"/>
                                  <w:kern w:val="2"/>
                                  <w:sz w:val="21"/>
                                  <w:szCs w:val="21"/>
                                </w:rPr>
                                <w:t>漆</w:t>
                              </w:r>
                            </w:p>
                          </w:txbxContent>
                        </v:textbox>
                      </v:rect>
                      <v:shape id="_x0000_s1026" o:spid="_x0000_s1026" o:spt="32" type="#_x0000_t32" style="position:absolute;left:1276350;top:3300095;height:635;width:532765;" filled="f" stroked="t" coordsize="21600,21600" o:gfxdata="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ROW271QAAAAUBAAAPAAAAAAAA&#10;AAEAIAAAACIAAABkcnMvZG93bnJldi54bWxQSwECFAAUAAAACACHTuJAEtC3WhUCAAAFBAAADgAA&#10;AAAAAAABACAAAAAkAQAAZHJzL2Uyb0RvYy54bWxQSwUGAAAAAAYABgBZAQAAqwUAAAAA&#10;">
                        <v:fill on="f" focussize="0,0"/>
                        <v:stroke color="#000000" joinstyle="round" dashstyle="longDashDot" endarrow="block"/>
                        <v:imagedata o:title=""/>
                        <o:lock v:ext="edit" aspectratio="f"/>
                      </v:shape>
                      <v:rect id="_x0000_s1026" o:spid="_x0000_s1026" o:spt="1" style="position:absolute;left:1779270;top:4869180;height:288290;width:791845;"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Q9VW9UAAAAFAQAADwAAAAAAAAABACAA&#10;AAAiAAAAZHJzL2Rvd25yZXYueG1sUEsBAhQAFAAAAAgAh07iQPnLIJoQAgAAOAQAAA4AAAAAAAAA&#10;AQAgAAAAJAEAAGRycy9lMm9Eb2MueG1sUEsFBgAAAAAGAAYAWQEAAKYFAAAAAA==&#10;">
                        <v:fill on="t" focussize="0,0"/>
                        <v:stroke color="#000000" joinstyle="miter"/>
                        <v:imagedata o:title=""/>
                        <o:lock v:ext="edit" aspectratio="f"/>
                        <v:textbox>
                          <w:txbxContent>
                            <w:p>
                              <w:pPr>
                                <w:pStyle w:val="31"/>
                                <w:spacing w:before="0" w:after="0"/>
                                <w:jc w:val="center"/>
                              </w:pPr>
                              <w:r>
                                <w:rPr>
                                  <w:rFonts w:hint="eastAsia" w:ascii="Times New Roman"/>
                                  <w:bCs/>
                                  <w:kern w:val="2"/>
                                  <w:sz w:val="21"/>
                                  <w:szCs w:val="21"/>
                                </w:rPr>
                                <w:t>检验</w:t>
                              </w:r>
                            </w:p>
                          </w:txbxContent>
                        </v:textbox>
                      </v:rect>
                      <v:shape id="_x0000_s1026" o:spid="_x0000_s1026" o:spt="32" type="#_x0000_t32" style="position:absolute;left:2169795;top:4621530;height:247650;width:571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fc6jr1wAAAAUBAAAPAAAA&#10;AAAAAAEAIAAAACIAAABkcnMvZG93bnJldi54bWxQSwECFAAUAAAACACHTuJADu6NuxYCAAACBAAA&#10;DgAAAAAAAAABACAAAAAmAQAAZHJzL2Uyb0RvYy54bWxQSwUGAAAAAAYABgBZAQAArgUAAAAA&#10;">
                        <v:fill on="f" focussize="0,0"/>
                        <v:stroke color="#000000" joinstyle="round" endarrow="block"/>
                        <v:imagedata o:title=""/>
                        <o:lock v:ext="edit" aspectratio="f"/>
                      </v:shape>
                      <v:rect id="_x0000_s1026" o:spid="_x0000_s1026" o:spt="1" style="position:absolute;left:655955;top:3900805;height:288925;width:552450;"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5/aaBdUAAAAFAQAADwAAAAAAAAABACAAAAAiAAAAZHJzL2Rvd25yZXYu&#10;eG1sUEsBAhQAFAAAAAgAh07iQEHKkcTFAQAAeAMAAA4AAAAAAAAAAQAgAAAAJAEAAGRycy9lMm9E&#10;b2MueG1sUEsFBgAAAAAGAAYAWQEAAFsFAAAAAA==&#10;">
                        <v:fill on="t" focussize="0,0"/>
                        <v:stroke on="f"/>
                        <v:imagedata o:title=""/>
                        <o:lock v:ext="edit" aspectratio="f"/>
                        <v:textbox>
                          <w:txbxContent>
                            <w:p>
                              <w:pPr>
                                <w:pStyle w:val="31"/>
                                <w:spacing w:before="0" w:after="0"/>
                                <w:jc w:val="right"/>
                              </w:pPr>
                              <w:r>
                                <w:rPr>
                                  <w:rFonts w:hint="eastAsia" w:ascii="Times New Roman"/>
                                  <w:sz w:val="21"/>
                                  <w:szCs w:val="21"/>
                                </w:rPr>
                                <w:t>网布</w:t>
                              </w:r>
                            </w:p>
                          </w:txbxContent>
                        </v:textbox>
                      </v:rect>
                      <v:rect id="_x0000_s1026" o:spid="_x0000_s1026" o:spt="1" style="position:absolute;left:560705;top:4215130;height:288925;width:647700;"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5/aaBdUAAAAFAQAADwAAAAAAAAABACAAAAAiAAAAZHJzL2Rvd25yZXYu&#10;eG1sUEsBAhQAFAAAAAgAh07iQE2t0hHFAQAAeAMAAA4AAAAAAAAAAQAgAAAAJAEAAGRycy9lMm9E&#10;b2MueG1sUEsFBgAAAAAGAAYAWQEAAFsFAAAAAA==&#10;">
                        <v:fill on="t" focussize="0,0"/>
                        <v:stroke on="f"/>
                        <v:imagedata o:title=""/>
                        <o:lock v:ext="edit" aspectratio="f"/>
                        <v:textbox>
                          <w:txbxContent>
                            <w:p>
                              <w:pPr>
                                <w:pStyle w:val="31"/>
                                <w:spacing w:before="0" w:after="0"/>
                                <w:jc w:val="both"/>
                              </w:pPr>
                              <w:r>
                                <w:rPr>
                                  <w:rFonts w:hint="eastAsia" w:ascii="Times New Roman"/>
                                  <w:sz w:val="21"/>
                                  <w:szCs w:val="21"/>
                                </w:rPr>
                                <w:t>PVC皮</w:t>
                              </w:r>
                            </w:p>
                          </w:txbxContent>
                        </v:textbox>
                      </v:rect>
                      <v:shape id="_x0000_s1026" o:spid="_x0000_s1026" o:spt="34" type="#_x0000_t34" style="position:absolute;left:1208405;top:4045585;height:431800;width:600710;" filled="f" stroked="t" coordsize="21600,21600" o:gfxdata="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Sd7YY1QAAAAUBAAAPAAAAAAAAAAEAIAAAACIAAABkcnMvZG93bnJldi54bWxQSwEC&#10;FAAUAAAACACHTuJANL9hKzACAAA1BAAADgAAAAAAAAABACAAAAAkAQAAZHJzL2Uyb0RvYy54bWxQ&#10;SwUGAAAAAAYABgBZAQAAxgUAAAAA&#10;" adj="10800">
                        <v:fill on="f" focussize="0,0"/>
                        <v:stroke color="#000000" joinstyle="miter" dashstyle="longDashDot" endarrow="block"/>
                        <v:imagedata o:title=""/>
                        <o:lock v:ext="edit" aspectratio="f"/>
                      </v:shape>
                      <v:shape id="_x0000_s1026" o:spid="_x0000_s1026" o:spt="34" type="#_x0000_t34" style="position:absolute;left:1208405;top:4359910;height:117475;width:600710;" filled="f" stroked="t" coordsize="21600,21600" o:gfxdata="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J3thjVAAAABQEAAA8AAAAAAAAAAQAgAAAAIgAAAGRycy9kb3ducmV2LnhtbFBLAQIU&#10;ABQAAAAIAIdO4kCnARg9LwIAADUEAAAOAAAAAAAAAAEAIAAAACQBAABkcnMvZTJvRG9jLnhtbFBL&#10;BQYAAAAABgAGAFkBAADFBQAAAAA=&#10;" adj="10800">
                        <v:fill on="f" focussize="0,0"/>
                        <v:stroke color="#000000" joinstyle="miter" dashstyle="longDashDot" endarrow="block"/>
                        <v:imagedata o:title=""/>
                        <o:lock v:ext="edit" aspectratio="f"/>
                      </v:shape>
                      <v:rect id="_x0000_s1026" o:spid="_x0000_s1026" o:spt="1" style="position:absolute;left:568960;top:4538980;height:288925;width:639445;"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5/aaBdUAAAAFAQAADwAAAAAAAAABACAAAAAiAAAAZHJzL2Rvd25yZXYu&#10;eG1sUEsBAhQAFAAAAAgAh07iQGrz++nFAQAAeAMAAA4AAAAAAAAAAQAgAAAAJAEAAGRycy9lMm9E&#10;b2MueG1sUEsFBgAAAAAGAAYAWQEAAFsFAAAAAA==&#10;">
                        <v:fill on="t" focussize="0,0"/>
                        <v:stroke on="f"/>
                        <v:imagedata o:title=""/>
                        <o:lock v:ext="edit" aspectratio="f"/>
                        <v:textbox>
                          <w:txbxContent>
                            <w:p>
                              <w:pPr>
                                <w:pStyle w:val="31"/>
                                <w:spacing w:before="0" w:after="0"/>
                                <w:jc w:val="both"/>
                              </w:pPr>
                              <w:r>
                                <w:rPr>
                                  <w:rFonts w:hint="eastAsia" w:ascii="Times New Roman"/>
                                  <w:sz w:val="21"/>
                                  <w:szCs w:val="21"/>
                                </w:rPr>
                                <w:t>人造皮</w:t>
                              </w:r>
                            </w:p>
                          </w:txbxContent>
                        </v:textbox>
                      </v:rect>
                      <v:shape id="_x0000_s1026" o:spid="_x0000_s1026" o:spt="34" type="#_x0000_t34" style="position:absolute;left:1208405;top:4477385;flip:y;height:206375;width:600710;" filled="f" stroked="t" coordsize="21600,21600" o:gfxdata="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H2SMHXAAAABQEAAA8AAAAAAAAAAQAgAAAAIgAAAGRycy9kb3ducmV2&#10;LnhtbFBLAQIUABQAAAAIAIdO4kDXRTMDNgIAAD8EAAAOAAAAAAAAAAEAIAAAACYBAABkcnMvZTJv&#10;RG9jLnhtbFBLBQYAAAAABgAGAFkBAADOBQAAAAA=&#10;" adj="10800">
                        <v:fill on="f" focussize="0,0"/>
                        <v:stroke color="#000000" joinstyle="miter" dashstyle="longDashDot" endarrow="block"/>
                        <v:imagedata o:title=""/>
                        <o:lock v:ext="edit" aspectratio="f"/>
                      </v:shape>
                      <v:shape id="_x0000_s1026" o:spid="_x0000_s1026" o:spt="32" type="#_x0000_t32" style="position:absolute;left:2175510;top:5157470;flip:x;height:229235;width:0;" filled="f" stroked="t" coordsize="21600,21600" o:gfxdata="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v74CV1gAAAAUBAAAP&#10;AAAAAAAAAAEAIAAAACIAAABkcnMvZG93bnJldi54bWxQSwECFAAUAAAACACHTuJAKj32nBoCAAAJ&#10;BAAADgAAAAAAAAABACAAAAAlAQAAZHJzL2Uyb0RvYy54bWxQSwUGAAAAAAYABgBZAQAAsQUAAAAA&#10;">
                        <v:fill on="f" focussize="0,0"/>
                        <v:stroke color="#000000" joinstyle="round" endarrow="block"/>
                        <v:imagedata o:title=""/>
                        <o:lock v:ext="edit" aspectratio="f"/>
                      </v:shape>
                      <v:rect id="_x0000_s1026" o:spid="_x0000_s1026" o:spt="1" style="position:absolute;left:628650;top:2626995;height:287655;width:647700;"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f2mgXVAAAABQEAAA8AAAAAAAAAAQAgAAAAIgAAAGRycy9kb3ducmV2Lnht&#10;bFBLAQIUABQAAAAIAIdO4kBp0OTpwwEAAHgDAAAOAAAAAAAAAAEAIAAAACQBAABkcnMvZTJvRG9j&#10;LnhtbFBLBQYAAAAABgAGAFkBAABZBQAAAAA=&#10;">
                        <v:fill on="t" focussize="0,0"/>
                        <v:stroke on="f"/>
                        <v:imagedata o:title=""/>
                        <o:lock v:ext="edit" aspectratio="f"/>
                        <v:textbox>
                          <w:txbxContent>
                            <w:p>
                              <w:pPr>
                                <w:pStyle w:val="31"/>
                                <w:spacing w:before="0" w:after="0"/>
                                <w:jc w:val="right"/>
                              </w:pPr>
                              <w:r>
                                <w:rPr>
                                  <w:rFonts w:hint="eastAsia" w:ascii="Times New Roman"/>
                                  <w:kern w:val="2"/>
                                  <w:sz w:val="21"/>
                                  <w:szCs w:val="21"/>
                                </w:rPr>
                                <w:t>砂纸</w:t>
                              </w:r>
                            </w:p>
                          </w:txbxContent>
                        </v:textbox>
                      </v:rect>
                      <v:shape id="_x0000_s1026" o:spid="_x0000_s1026" o:spt="32" type="#_x0000_t32" style="position:absolute;left:1276350;top:2762250;flip:y;height:8255;width:532765;" filled="f" stroked="t" coordsize="21600,21600" o:gfxdata="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S/v3nWAAAABQEA&#10;AA8AAAAAAAAAAQAgAAAAIgAAAGRycy9kb3ducmV2LnhtbFBLAQIUABQAAAAIAIdO4kC6pVevHAIA&#10;ABAEAAAOAAAAAAAAAAEAIAAAACUBAABkcnMvZTJvRG9jLnhtbFBLBQYAAAAABgAGAFkBAACzBQAA&#10;AAA=&#10;">
                        <v:fill on="f" focussize="0,0"/>
                        <v:stroke color="#000000" joinstyle="round" dashstyle="longDashDot" endarrow="block"/>
                        <v:imagedata o:title=""/>
                        <o:lock v:ext="edit" aspectratio="f"/>
                      </v:shape>
                      <v:rect id="_x0000_s1026" o:spid="_x0000_s1026" o:spt="1" style="position:absolute;left:3152140;top:1143635;height:287655;width:79184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hv&#10;T47XAAAABQEAAA8AAAAAAAAAAQAgAAAAIgAAAGRycy9kb3ducmV2LnhtbFBLAQIUABQAAAAIAIdO&#10;4kCsvyZqsgEAAFADAAAOAAAAAAAAAAEAIAAAACYBAABkcnMvZTJvRG9jLnhtbFBLBQYAAAAABgAG&#10;AFkBAABKBQAAAAA=&#10;">
                        <v:fill on="f" focussize="0,0"/>
                        <v:stroke on="f"/>
                        <v:imagedata o:title=""/>
                        <o:lock v:ext="edit" aspectratio="f"/>
                        <v:textbox>
                          <w:txbxContent>
                            <w:p>
                              <w:pPr>
                                <w:pStyle w:val="31"/>
                                <w:spacing w:before="0" w:after="0"/>
                                <w:rPr>
                                  <w:rFonts w:hint="eastAsia" w:eastAsia="宋体"/>
                                  <w:color w:val="auto"/>
                                  <w:lang w:val="en-US" w:eastAsia="zh-CN"/>
                                </w:rPr>
                              </w:pPr>
                              <w:r>
                                <w:rPr>
                                  <w:rFonts w:hint="eastAsia" w:ascii="Times New Roman"/>
                                  <w:color w:val="auto"/>
                                  <w:kern w:val="2"/>
                                  <w:sz w:val="21"/>
                                  <w:szCs w:val="21"/>
                                  <w:lang w:val="en-US" w:eastAsia="zh-CN"/>
                                </w:rPr>
                                <w:t>颗粒物</w:t>
                              </w:r>
                            </w:p>
                          </w:txbxContent>
                        </v:textbox>
                      </v:rect>
                      <v:shape id="_x0000_s1026" o:spid="_x0000_s1026" o:spt="34" type="#_x0000_t34" style="position:absolute;left:2667000;top:1287145;flip:y;height:1270;width:475615;" filled="f" stroked="t" coordsize="21600,21600" o:gfxdata="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3D233WAAAABQEAAA8AAAAAAAAAAQAgAAAAIgAAAGRycy9kb3ducmV2LnhtbFBL&#10;AQIUABQAAAAIAIdO4kBMeNJJMQIAADgEAAAOAAAAAAAAAAEAIAAAACUBAABkcnMvZTJvRG9jLnht&#10;bFBLBQYAAAAABgAGAFkBAADIBQAAAAA=&#10;" adj="10800">
                        <v:fill on="f" focussize="0,0"/>
                        <v:stroke color="#000000" joinstyle="miter" dashstyle="dash" endarrow="block"/>
                        <v:imagedata o:title=""/>
                        <o:lock v:ext="edit" aspectratio="f"/>
                      </v:shape>
                      <v:rect id="_x0000_s1026" o:spid="_x0000_s1026" o:spt="1" style="position:absolute;left:462915;top:4853305;height:288925;width:745490;"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n9poF1QAAAAUBAAAPAAAAAAAAAAEAIAAAACIAAABkcnMvZG93bnJldi54&#10;bWxQSwECFAAUAAAACACHTuJAoOmVjcQBAAB4AwAADgAAAAAAAAABACAAAAAkAQAAZHJzL2Uyb0Rv&#10;Yy54bWxQSwUGAAAAAAYABgBZAQAAWgUAAAAA&#10;">
                        <v:fill on="t" focussize="0,0"/>
                        <v:stroke on="f"/>
                        <v:imagedata o:title=""/>
                        <o:lock v:ext="edit" aspectratio="f"/>
                        <v:textbox>
                          <w:txbxContent>
                            <w:p>
                              <w:pPr>
                                <w:pStyle w:val="31"/>
                                <w:spacing w:before="0" w:after="0"/>
                                <w:jc w:val="center"/>
                              </w:pPr>
                              <w:r>
                                <w:rPr>
                                  <w:rFonts w:hint="eastAsia" w:ascii="Times New Roman"/>
                                  <w:sz w:val="21"/>
                                  <w:szCs w:val="21"/>
                                </w:rPr>
                                <w:t>水性胶水</w:t>
                              </w:r>
                            </w:p>
                          </w:txbxContent>
                        </v:textbox>
                      </v:rect>
                      <v:shape id="_x0000_s1026" o:spid="_x0000_s1026" o:spt="34" type="#_x0000_t34" style="position:absolute;left:1208405;top:4477385;flip:y;height:520700;width:600710;" filled="f" stroked="t" coordsize="21600,21600" o:gfxdata="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gfZIwdcAAAAFAQAADwAAAAAAAAABACAAAAAiAAAAZHJzL2Rvd25y&#10;ZXYueG1sUEsBAhQAFAAAAAgAh07iQCU2mYY4AgAAPwQAAA4AAAAAAAAAAQAgAAAAJgEAAGRycy9l&#10;Mm9Eb2MueG1sUEsFBgAAAAAGAAYAWQEAANAFAAAAAA==&#10;" adj="10800">
                        <v:fill on="f" focussize="0,0"/>
                        <v:stroke color="#000000" joinstyle="miter" dashstyle="longDashDot" endarrow="block"/>
                        <v:imagedata o:title=""/>
                        <o:lock v:ext="edit" aspectratio="f"/>
                      </v:shape>
                      <v:rect id="_x0000_s1026" o:spid="_x0000_s1026" o:spt="1" style="position:absolute;left:3084830;top:4488180;height:288290;width:1778635;"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n9poF1QAAAAUBAAAPAAAAAAAAAAEAIAAAACIAAABkcnMvZG93bnJl&#10;di54bWxQSwECFAAUAAAACACHTuJA/aJ5mscBAAB6AwAADgAAAAAAAAABACAAAAAkAQAAZHJzL2Uy&#10;b0RvYy54bWxQSwUGAAAAAAYABgBZAQAAXQUAAAAA&#10;">
                        <v:fill on="t" focussize="0,0"/>
                        <v:stroke on="f"/>
                        <v:imagedata o:title=""/>
                        <o:lock v:ext="edit" aspectratio="f"/>
                        <v:textbox>
                          <w:txbxContent>
                            <w:p>
                              <w:pPr>
                                <w:pStyle w:val="31"/>
                                <w:spacing w:before="0" w:after="0"/>
                                <w:rPr>
                                  <w:rFonts w:hint="default" w:eastAsia="宋体"/>
                                  <w:lang w:val="en-US" w:eastAsia="zh-CN"/>
                                </w:rPr>
                              </w:pPr>
                              <w:r>
                                <w:rPr>
                                  <w:rFonts w:hint="eastAsia" w:ascii="Times New Roman"/>
                                  <w:kern w:val="2"/>
                                  <w:sz w:val="21"/>
                                  <w:szCs w:val="21"/>
                                </w:rPr>
                                <w:t>废边角料</w:t>
                              </w:r>
                              <w:r>
                                <w:rPr>
                                  <w:rFonts w:hint="eastAsia" w:ascii="Times New Roman"/>
                                  <w:kern w:val="2"/>
                                  <w:sz w:val="21"/>
                                  <w:szCs w:val="21"/>
                                  <w:lang w:eastAsia="zh-CN"/>
                                </w:rPr>
                                <w:t>、</w:t>
                              </w:r>
                              <w:r>
                                <w:rPr>
                                  <w:rFonts w:hint="eastAsia" w:ascii="Times New Roman"/>
                                  <w:kern w:val="2"/>
                                  <w:sz w:val="21"/>
                                  <w:szCs w:val="21"/>
                                  <w:lang w:val="en-US" w:eastAsia="zh-CN"/>
                                </w:rPr>
                                <w:t>废空桶、废抹布</w:t>
                              </w:r>
                            </w:p>
                          </w:txbxContent>
                        </v:textbox>
                      </v:rect>
                      <v:shape id="_x0000_s1026" o:spid="_x0000_s1026" o:spt="34" type="#_x0000_t34" style="position:absolute;left:2529840;top:4477385;height:154940;width:554990;" filled="f" stroked="t" coordsize="21600,21600" o:gfxdata="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2qltLXAAAABQEAAA8AAAAAAAAAAQAgAAAAIgAAAGRycy9kb3ducmV2LnhtbFBLAQIUABQA&#10;AAAIAIdO4kBUahKxKgIAADAEAAAOAAAAAAAAAAEAIAAAACYBAABkcnMvZTJvRG9jLnhtbFBLBQYA&#10;AAAABgAGAFkBAADCBQAAAAA=&#10;" adj="10800">
                        <v:fill on="f" focussize="0,0"/>
                        <v:stroke color="#000000" joinstyle="miter" dashstyle="dash" endarrow="block"/>
                        <v:imagedata o:title=""/>
                        <o:lock v:ext="edit" aspectratio="f"/>
                      </v:shape>
                      <v:shape id="_x0000_s1026" o:spid="_x0000_s1026" o:spt="34" type="#_x0000_t34" style="position:absolute;left:2529840;top:4292600;flip:y;height:184785;width:554990;" filled="f" stroked="t" coordsize="21600,21600" o:gfxdata="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cPbfdYAAAAFAQAADwAAAAAAAAABACAAAAAiAAAAZHJzL2Rvd25yZXYueG1s&#10;UEsBAhQAFAAAAAgAh07iQCWJt7kzAgAAOgQAAA4AAAAAAAAAAQAgAAAAJQEAAGRycy9lMm9Eb2Mu&#10;eG1sUEsFBgAAAAAGAAYAWQEAAMoFAAAAAA==&#10;" adj="10800">
                        <v:fill on="f" focussize="0,0"/>
                        <v:stroke color="#000000" joinstyle="miter" dashstyle="dash" endarrow="block"/>
                        <v:imagedata o:title=""/>
                        <o:lock v:ext="edit" aspectratio="f"/>
                      </v:shape>
                      <v:rect id="_x0000_s1026" o:spid="_x0000_s1026" o:spt="1" style="position:absolute;left:3084830;top:4148455;height:288290;width:1354455;"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n9poF1QAAAAUBAAAPAAAAAAAAAAEAIAAAACIAAABkcnMvZG93bnJl&#10;di54bWxQSwECFAAUAAAACACHTuJA3sO0i8cBAAB6AwAADgAAAAAAAAABACAAAAAkAQAAZHJzL2Uy&#10;b0RvYy54bWxQSwUGAAAAAAYABgBZAQAAXQUAAAAA&#10;">
                        <v:fill on="t" focussize="0,0"/>
                        <v:stroke on="f"/>
                        <v:imagedata o:title=""/>
                        <o:lock v:ext="edit" aspectratio="f"/>
                        <v:textbox>
                          <w:txbxContent>
                            <w:p>
                              <w:pPr>
                                <w:rPr>
                                  <w:rFonts w:hint="default"/>
                                  <w:lang w:val="en-US"/>
                                </w:rPr>
                              </w:pPr>
                              <w:r>
                                <w:rPr>
                                  <w:rFonts w:hint="eastAsia"/>
                                  <w:lang w:val="en-US" w:eastAsia="zh-CN"/>
                                </w:rPr>
                                <w:t>挥发性有机物、噪声</w:t>
                              </w:r>
                            </w:p>
                          </w:txbxContent>
                        </v:textbox>
                      </v:rect>
                      <v:shape id="_x0000_s1026" o:spid="_x0000_s1026" o:spt="32" type="#_x0000_t32" style="position:absolute;left:2529840;top:3300095;height:2540;width:594360;" filled="f" stroked="t" coordsize="21600,21600" o:gfxdata="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YrJsQ0gAAAAUBAAAPAAAAAAAAAAEA&#10;IAAAACIAAABkcnMvZG93bnJldi54bWxQSwECFAAUAAAACACHTuJAbuizchUCAAABBAAADgAAAAAA&#10;AAABACAAAAAhAQAAZHJzL2Uyb0RvYy54bWxQSwUGAAAAAAYABgBZAQAAqAUAAAAA&#10;">
                        <v:fill on="f" focussize="0,0"/>
                        <v:stroke color="#000000" joinstyle="round" dashstyle="dash" endarrow="block"/>
                        <v:imagedata o:title=""/>
                        <o:lock v:ext="edit" aspectratio="f"/>
                      </v:shape>
                      <v:shape id="_x0000_s1026" o:spid="_x0000_s1026" o:spt="202" type="#_x0000_t202" style="position:absolute;left:3121660;top:3051175;height:498475;width:1769110;" fillcolor="#FFFFFF" filled="t" stroked="f" coordsize="21600,21600" o:gfxdata="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pvcpxdIAAAAFAQAADwAAAAAAAAABACAAAAAi&#10;AAAAZHJzL2Rvd25yZXYueG1sUEsBAhQAFAAAAAgAh07iQHS9hOLXAQAAkAMAAA4AAAAAAAAAAQAg&#10;AAAAIQEAAGRycy9lMm9Eb2MueG1sUEsFBgAAAAAGAAYAWQEAAGoFAAAAAA==&#10;">
                        <v:fill on="t" focussize="0,0"/>
                        <v:stroke on="f" weight="0.5pt"/>
                        <v:imagedata o:title=""/>
                        <o:lock v:ext="edit" aspectratio="f"/>
                        <v:textbox>
                          <w:txbxContent>
                            <w:p>
                              <w:pPr>
                                <w:rPr>
                                  <w:rFonts w:hint="default" w:eastAsia="宋体"/>
                                  <w:lang w:val="en-US" w:eastAsia="zh-CN"/>
                                </w:rPr>
                              </w:pPr>
                              <w:r>
                                <w:rPr>
                                  <w:rFonts w:hint="eastAsia"/>
                                </w:rPr>
                                <w:t>漆雾、</w:t>
                              </w:r>
                              <w:r>
                                <w:rPr>
                                  <w:rFonts w:hint="eastAsia"/>
                                  <w:lang w:val="en-US" w:eastAsia="zh-CN"/>
                                </w:rPr>
                                <w:t>挥发性有机物</w:t>
                              </w:r>
                              <w:r>
                                <w:rPr>
                                  <w:rFonts w:hint="eastAsia"/>
                                  <w:lang w:eastAsia="zh-CN"/>
                                </w:rPr>
                                <w:t>、</w:t>
                              </w:r>
                              <w:r>
                                <w:rPr>
                                  <w:rFonts w:hint="eastAsia"/>
                                  <w:lang w:val="en-US" w:eastAsia="zh-CN"/>
                                </w:rPr>
                                <w:t>喷漆废水、漆渣、噪声、废空桶</w:t>
                              </w:r>
                            </w:p>
                          </w:txbxContent>
                        </v:textbox>
                      </v:shape>
                      <v:rect id="_x0000_s1026" o:spid="_x0000_s1026" o:spt="1" style="position:absolute;left:1647825;top:684530;height:1137920;width:1019175;" filled="f" stroked="t" coordsize="21600,21600" o:gfxdata="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6zua/XAAAABQEAAA8AAAAAAAAAAQAgAAAAIgAA&#10;AGRycy9kb3ducmV2LnhtbFBLAQIUABQAAAAIAIdO4kDkHTmzCQIAAAUEAAAOAAAAAAAAAAEAIAAA&#10;ACYBAABkcnMvZTJvRG9jLnhtbFBLBQYAAAAABgAGAFkBAAChBQAAAAA=&#10;">
                        <v:fill on="f" focussize="0,0"/>
                        <v:stroke weight="1pt" color="#A5A5A5" joinstyle="miter" dashstyle="dash"/>
                        <v:imagedata o:title=""/>
                        <o:lock v:ext="edit" aspectratio="f"/>
                      </v:rect>
                      <v:rect id="_x0000_s1026" o:spid="_x0000_s1026" o:spt="1" style="position:absolute;left:1856105;top:214630;height:279400;width:647700;"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0PVVvVAAAABQEAAA8AAAAAAAAAAQAgAAAAIgAA&#10;AGRycy9kb3ducmV2LnhtbFBLAQIUABQAAAAIAIdO4kAJsrKECwIAADcEAAAOAAAAAAAAAAEAIAAA&#10;ACQBAABkcnMvZTJvRG9jLnhtbFBLBQYAAAAABgAGAFkBAAChBQAAAAA=&#10;">
                        <v:fill on="t" focussize="0,0"/>
                        <v:stroke color="#000000" joinstyle="miter"/>
                        <v:imagedata o:title=""/>
                        <o:lock v:ext="edit" aspectratio="f"/>
                        <v:textbox>
                          <w:txbxContent>
                            <w:p>
                              <w:pPr>
                                <w:jc w:val="center"/>
                              </w:pPr>
                              <w:r>
                                <w:rPr>
                                  <w:rFonts w:hint="eastAsia"/>
                                </w:rPr>
                                <w:t>木板</w:t>
                              </w:r>
                            </w:p>
                          </w:txbxContent>
                        </v:textbox>
                      </v:rect>
                      <v:shape id="_x0000_s1026" o:spid="_x0000_s1026" o:spt="32" type="#_x0000_t32" style="position:absolute;left:2168525;top:504825;height:337185;width:3175;" filled="f" stroked="t" coordsize="21600,21600" o:gfxdata="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fc6jr1wAAAAUBAAAPAAAAAAAA&#10;AAEAIAAAACIAAABkcnMvZG93bnJldi54bWxQSwECFAAUAAAACACHTuJAQrVsBhMCAAABBAAADgAA&#10;AAAAAAABACAAAAAmAQAAZHJzL2Uyb0RvYy54bWxQSwUGAAAAAAYABgBZAQAAqwUAAAAA&#10;">
                        <v:fill on="f" focussize="0,0"/>
                        <v:stroke color="#000000" joinstyle="round" endarrow="block"/>
                        <v:imagedata o:title=""/>
                        <o:lock v:ext="edit" aspectratio="f"/>
                      </v:shape>
                      <v:shape id="_x0000_s1026" o:spid="_x0000_s1026" o:spt="32" type="#_x0000_t32" style="position:absolute;left:1235075;top:5529580;height:635;width:532765;" filled="f" stroked="t" coordsize="21600,21600" o:gfxdata="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Tltu9UAAAAFAQAADwAAAAAA&#10;AAABACAAAAAiAAAAZHJzL2Rvd25yZXYueG1sUEsBAhQAFAAAAAgAh07iQMfX+0oWAgAABQQAAA4A&#10;AAAAAAAAAQAgAAAAJAEAAGRycy9lMm9Eb2MueG1sUEsFBgAAAAAGAAYAWQEAAKwFAAAAAA==&#10;">
                        <v:fill on="f" focussize="0,0"/>
                        <v:stroke color="#000000" joinstyle="round" dashstyle="longDashDot" endarrow="block"/>
                        <v:imagedata o:title=""/>
                        <o:lock v:ext="edit" aspectratio="f"/>
                      </v:shape>
                      <v:rect id="_x0000_s1026" o:spid="_x0000_s1026" o:spt="1" style="position:absolute;left:1774825;top:5379085;height:288290;width:791845;" fillcolor="#FFFFFF" filled="t" stroked="t" coordsize="21600,21600" o:gfxdata="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0PVVvVAAAABQEAAA8AAAAAAAAAAQAg&#10;AAAAIgAAAGRycy9kb3ducmV2LnhtbFBLAQIUABQAAAAIAIdO4kBmtd5bEQIAADgEAAAOAAAAAAAA&#10;AAEAIAAAACQBAABkcnMvZTJvRG9jLnhtbFBLBQYAAAAABgAGAFkBAACnBQAAAAA=&#10;">
                        <v:fill on="t" focussize="0,0"/>
                        <v:stroke color="#000000" joinstyle="miter"/>
                        <v:imagedata o:title=""/>
                        <o:lock v:ext="edit" aspectratio="f"/>
                        <v:textbox>
                          <w:txbxContent>
                            <w:p>
                              <w:pPr>
                                <w:pStyle w:val="31"/>
                                <w:spacing w:before="0" w:after="0"/>
                                <w:jc w:val="center"/>
                              </w:pPr>
                              <w:r>
                                <w:rPr>
                                  <w:rFonts w:hint="eastAsia" w:ascii="Times New Roman"/>
                                  <w:bCs/>
                                  <w:kern w:val="2"/>
                                  <w:sz w:val="21"/>
                                  <w:szCs w:val="21"/>
                                </w:rPr>
                                <w:t>包装</w:t>
                              </w:r>
                            </w:p>
                          </w:txbxContent>
                        </v:textbox>
                      </v:rect>
                      <v:rect id="_x0000_s1026" o:spid="_x0000_s1026" o:spt="1" style="position:absolute;left:377190;top:5304790;height:514350;width:816610;" fillcolor="#FFFFFF" filled="t" stroked="f" coordsize="21600,21600" o:gfxdata="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f2mgXVAAAABQEAAA8AAAAAAAAAAQAgAAAAIgAAAGRycy9kb3ducmV2&#10;LnhtbFBLAQIUABQAAAAIAIdO4kCD6v36xgEAAHgDAAAOAAAAAAAAAAEAIAAAACQBAABkcnMvZTJv&#10;RG9jLnhtbFBLBQYAAAAABgAGAFkBAABcBQAAAAA=&#10;">
                        <v:fill on="t" focussize="0,0"/>
                        <v:stroke on="f"/>
                        <v:imagedata o:title=""/>
                        <o:lock v:ext="edit" aspectratio="f"/>
                        <v:textbox>
                          <w:txbxContent>
                            <w:p>
                              <w:pPr>
                                <w:pStyle w:val="31"/>
                                <w:spacing w:before="0" w:after="0"/>
                                <w:jc w:val="both"/>
                                <w:rPr>
                                  <w:rFonts w:hint="default" w:eastAsia="宋体"/>
                                  <w:lang w:val="en-US" w:eastAsia="zh-CN"/>
                                </w:rPr>
                              </w:pPr>
                              <w:r>
                                <w:rPr>
                                  <w:rFonts w:hint="eastAsia" w:ascii="Times New Roman"/>
                                  <w:kern w:val="2"/>
                                  <w:sz w:val="21"/>
                                  <w:szCs w:val="21"/>
                                </w:rPr>
                                <w:t>纸箱</w:t>
                              </w:r>
                              <w:r>
                                <w:rPr>
                                  <w:rFonts w:hint="eastAsia" w:ascii="Times New Roman"/>
                                  <w:kern w:val="2"/>
                                  <w:sz w:val="21"/>
                                  <w:szCs w:val="21"/>
                                  <w:lang w:eastAsia="zh-CN"/>
                                </w:rPr>
                                <w:t>、</w:t>
                              </w:r>
                              <w:r>
                                <w:rPr>
                                  <w:rFonts w:hint="eastAsia" w:ascii="Times New Roman"/>
                                  <w:kern w:val="2"/>
                                  <w:sz w:val="21"/>
                                  <w:szCs w:val="21"/>
                                  <w:lang w:val="en-US" w:eastAsia="zh-CN"/>
                                </w:rPr>
                                <w:t>珍珠棉、纸管</w:t>
                              </w:r>
                            </w:p>
                          </w:txbxContent>
                        </v:textbox>
                      </v:rect>
                      <v:shape id="_x0000_s1026" o:spid="_x0000_s1026" o:spt="32" type="#_x0000_t32" style="position:absolute;left:2592705;top:5545455;height:2540;width:594360;" filled="f" stroked="t" coordsize="21600,21600" o:gfxdata="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YrJsQ0gAAAAUBAAAPAAAAAAAA&#10;AAEAIAAAACIAAABkcnMvZG93bnJldi54bWxQSwECFAAUAAAACACHTuJAkTlErRgCAAABBAAADgAA&#10;AAAAAAABACAAAAAhAQAAZHJzL2Uyb0RvYy54bWxQSwUGAAAAAAYABgBZAQAAqwUAAAAA&#10;">
                        <v:fill on="f" focussize="0,0"/>
                        <v:stroke color="#000000" joinstyle="round" dashstyle="dash" endarrow="block"/>
                        <v:imagedata o:title=""/>
                        <o:lock v:ext="edit" aspectratio="f"/>
                      </v:shape>
                      <v:rect id="_x0000_s1026" o:spid="_x0000_s1026" o:spt="1" style="position:absolute;left:3195955;top:5394960;height:288290;width:73469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G9P&#10;jtcAAAAFAQAADwAAAAAAAAABACAAAAAiAAAAZHJzL2Rvd25yZXYueG1sUEsBAhQAFAAAAAgAh07i&#10;QIoAfDqxAQAAUAMAAA4AAAAAAAAAAQAgAAAAJgEAAGRycy9lMm9Eb2MueG1sUEsFBgAAAAAGAAYA&#10;WQEAAEkFAAAAAA==&#10;">
                        <v:fill on="f" focussize="0,0"/>
                        <v:stroke on="f"/>
                        <v:imagedata o:title=""/>
                        <o:lock v:ext="edit" aspectratio="f"/>
                        <v:textbox>
                          <w:txbxContent>
                            <w:p>
                              <w:r>
                                <w:rPr>
                                  <w:rFonts w:hint="eastAsia"/>
                                </w:rPr>
                                <w:t>包装废物</w:t>
                              </w:r>
                            </w:p>
                          </w:txbxContent>
                        </v:textbox>
                      </v:rect>
                      <v:shape id="_x0000_s1026" o:spid="_x0000_s1026" o:spt="32" type="#_x0000_t32" style="position:absolute;left:2543175;top:3900170;height:0;width:613410;" filled="f" stroked="t" coordsize="21600,21600" o:gfxdata="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YrJsQ0gAAAAUBAAAPAAAAAAAAAAEA&#10;IAAAACIAAABkcnMvZG93bnJldi54bWxQSwECFAAUAAAACACHTuJA6kojyxUCAAD+AwAADgAAAAAA&#10;AAABACAAAAAhAQAAZHJzL2Uyb0RvYy54bWxQSwUGAAAAAAYABgBZAQAAqAUAAAAA&#10;">
                        <v:fill on="f" focussize="0,0"/>
                        <v:stroke color="#000000" joinstyle="round" dashstyle="dash" endarrow="block"/>
                        <v:imagedata o:title=""/>
                        <o:lock v:ext="edit" aspectratio="f"/>
                      </v:shape>
                      <v:rect id="_x0000_s1026" o:spid="_x0000_s1026" o:spt="1" style="position:absolute;left:3180080;top:3745865;height:288290;width:1019175;" filled="f" stroked="f" coordsize="21600,21600" o:gfxdata="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hv&#10;T47XAAAABQEAAA8AAAAAAAAAAQAgAAAAIgAAAGRycy9kb3ducmV2LnhtbFBLAQIUABQAAAAIAIdO&#10;4kACI0cLsgEAAFEDAAAOAAAAAAAAAAEAIAAAACYBAABkcnMvZTJvRG9jLnhtbFBLBQYAAAAABgAG&#10;AFkBAABKBQAAAAA=&#10;">
                        <v:fill on="f" focussize="0,0"/>
                        <v:stroke on="f"/>
                        <v:imagedata o:title=""/>
                        <o:lock v:ext="edit" aspectratio="f"/>
                        <v:textbox>
                          <w:txbxContent>
                            <w:p>
                              <w:pPr>
                                <w:rPr>
                                  <w:color w:val="0000FF"/>
                                </w:rPr>
                              </w:pPr>
                              <w:r>
                                <w:rPr>
                                  <w:rFonts w:hint="eastAsia"/>
                                  <w:color w:val="0000FF"/>
                                  <w:lang w:val="en-US" w:eastAsia="zh-CN"/>
                                </w:rPr>
                                <w:t>挥发性有机物</w:t>
                              </w:r>
                            </w:p>
                          </w:txbxContent>
                        </v:textbox>
                      </v:rect>
                      <w10:wrap type="none"/>
                      <w10:anchorlock/>
                    </v:group>
                  </w:pict>
                </mc:Fallback>
              </mc:AlternateContent>
            </w:r>
          </w:p>
          <w:p>
            <w:pPr>
              <w:spacing w:line="360" w:lineRule="auto"/>
              <w:ind w:firstLine="482"/>
              <w:jc w:val="center"/>
              <w:rPr>
                <w:color w:val="0000FF"/>
                <w:szCs w:val="21"/>
              </w:rPr>
            </w:pPr>
            <w:r>
              <w:rPr>
                <w:b/>
                <w:bCs/>
                <w:color w:val="0000FF"/>
                <w:szCs w:val="21"/>
              </w:rPr>
              <w:t>图2-</w:t>
            </w:r>
            <w:r>
              <w:rPr>
                <w:rFonts w:hint="eastAsia"/>
                <w:b/>
                <w:bCs/>
                <w:color w:val="0000FF"/>
                <w:szCs w:val="21"/>
              </w:rPr>
              <w:t>5木箱外壳</w:t>
            </w:r>
            <w:r>
              <w:rPr>
                <w:b/>
                <w:bCs/>
                <w:color w:val="0000FF"/>
                <w:szCs w:val="21"/>
              </w:rPr>
              <w:t>生产工艺流程图</w:t>
            </w:r>
          </w:p>
          <w:p>
            <w:pPr>
              <w:keepNext w:val="0"/>
              <w:keepLines w:val="0"/>
              <w:pageBreakBefore w:val="0"/>
              <w:widowControl w:val="0"/>
              <w:kinsoku/>
              <w:wordWrap/>
              <w:overflowPunct/>
              <w:topLinePunct w:val="0"/>
              <w:autoSpaceDE/>
              <w:autoSpaceDN/>
              <w:bidi w:val="0"/>
              <w:adjustRightInd/>
              <w:snapToGrid/>
              <w:spacing w:line="360" w:lineRule="auto"/>
              <w:ind w:firstLine="412" w:firstLineChars="200"/>
              <w:jc w:val="left"/>
              <w:textAlignment w:val="baseline"/>
              <w:rPr>
                <w:b/>
                <w:bCs/>
                <w:szCs w:val="21"/>
              </w:rPr>
            </w:pPr>
            <w:r>
              <w:rPr>
                <w:rFonts w:hint="eastAsia"/>
                <w:b/>
                <w:bCs/>
                <w:szCs w:val="21"/>
              </w:rPr>
              <w:t>生产工艺流程简介：</w:t>
            </w:r>
          </w:p>
          <w:p>
            <w:pPr>
              <w:spacing w:line="360" w:lineRule="auto"/>
              <w:ind w:firstLine="436" w:firstLineChars="200"/>
              <w:rPr>
                <w:b/>
                <w:bCs/>
                <w:snapToGrid w:val="0"/>
                <w:spacing w:val="6"/>
                <w:szCs w:val="21"/>
              </w:rPr>
            </w:pPr>
            <w:r>
              <w:rPr>
                <w:rFonts w:hint="eastAsia"/>
                <w:b/>
                <w:bCs/>
                <w:snapToGrid w:val="0"/>
                <w:spacing w:val="6"/>
                <w:szCs w:val="21"/>
              </w:rPr>
              <w:t>（1）开料</w:t>
            </w:r>
          </w:p>
          <w:p>
            <w:pPr>
              <w:spacing w:line="360" w:lineRule="auto"/>
              <w:ind w:firstLine="436" w:firstLineChars="200"/>
              <w:rPr>
                <w:rFonts w:hint="default" w:eastAsia="宋体"/>
                <w:snapToGrid w:val="0"/>
                <w:spacing w:val="6"/>
                <w:szCs w:val="21"/>
                <w:lang w:val="en-US" w:eastAsia="zh-CN"/>
              </w:rPr>
            </w:pPr>
            <w:r>
              <w:rPr>
                <w:rFonts w:hint="eastAsia"/>
                <w:snapToGrid w:val="0"/>
                <w:spacing w:val="6"/>
                <w:szCs w:val="21"/>
                <w:lang w:val="en-US" w:eastAsia="zh-CN"/>
              </w:rPr>
              <w:t>项目外购木板回来，然后采用推台锯、圆锯按照木箱外壳的不同尺寸进行开料，开料过程中会产生颗粒物、噪声、废边角料。</w:t>
            </w:r>
          </w:p>
          <w:p>
            <w:pPr>
              <w:spacing w:line="360" w:lineRule="auto"/>
              <w:ind w:firstLine="436" w:firstLineChars="200"/>
              <w:rPr>
                <w:rFonts w:hint="eastAsia" w:ascii="Times New Roman" w:hAnsi="Times New Roman" w:eastAsia="宋体" w:cs="Times New Roman"/>
                <w:b/>
                <w:bCs/>
                <w:snapToGrid w:val="0"/>
                <w:spacing w:val="6"/>
                <w:szCs w:val="21"/>
              </w:rPr>
            </w:pPr>
            <w:r>
              <w:rPr>
                <w:rFonts w:hint="eastAsia" w:ascii="Times New Roman" w:hAnsi="Times New Roman" w:eastAsia="宋体" w:cs="Times New Roman"/>
                <w:b/>
                <w:bCs/>
                <w:snapToGrid w:val="0"/>
                <w:spacing w:val="6"/>
                <w:szCs w:val="21"/>
                <w:lang w:eastAsia="zh-CN"/>
              </w:rPr>
              <w:t>（</w:t>
            </w:r>
            <w:r>
              <w:rPr>
                <w:rFonts w:hint="eastAsia" w:ascii="Times New Roman" w:hAnsi="Times New Roman" w:eastAsia="宋体" w:cs="Times New Roman"/>
                <w:b/>
                <w:bCs/>
                <w:snapToGrid w:val="0"/>
                <w:spacing w:val="6"/>
                <w:szCs w:val="21"/>
                <w:lang w:val="en-US" w:eastAsia="zh-CN"/>
              </w:rPr>
              <w:t>2</w:t>
            </w:r>
            <w:r>
              <w:rPr>
                <w:rFonts w:hint="eastAsia" w:ascii="Times New Roman" w:hAnsi="Times New Roman" w:eastAsia="宋体" w:cs="Times New Roman"/>
                <w:b/>
                <w:bCs/>
                <w:snapToGrid w:val="0"/>
                <w:spacing w:val="6"/>
                <w:szCs w:val="21"/>
                <w:lang w:eastAsia="zh-CN"/>
              </w:rPr>
              <w:t>）</w:t>
            </w:r>
            <w:r>
              <w:rPr>
                <w:rFonts w:hint="eastAsia" w:ascii="Times New Roman" w:hAnsi="Times New Roman" w:eastAsia="宋体" w:cs="Times New Roman"/>
                <w:b/>
                <w:bCs/>
                <w:snapToGrid w:val="0"/>
                <w:spacing w:val="6"/>
                <w:szCs w:val="21"/>
              </w:rPr>
              <w:t>机加工</w:t>
            </w:r>
          </w:p>
          <w:p>
            <w:pPr>
              <w:spacing w:line="360" w:lineRule="auto"/>
              <w:ind w:firstLine="436" w:firstLineChars="200"/>
              <w:rPr>
                <w:rFonts w:hint="eastAsia" w:ascii="Times New Roman" w:hAnsi="Times New Roman" w:eastAsia="宋体" w:cs="Times New Roman"/>
                <w:snapToGrid w:val="0"/>
                <w:color w:val="0000C7"/>
                <w:spacing w:val="6"/>
                <w:szCs w:val="21"/>
                <w:lang w:val="en-US" w:eastAsia="zh-CN"/>
              </w:rPr>
            </w:pPr>
            <w:r>
              <w:rPr>
                <w:rFonts w:hint="eastAsia"/>
                <w:snapToGrid w:val="0"/>
                <w:spacing w:val="6"/>
                <w:szCs w:val="21"/>
              </w:rPr>
              <w:t>机加工主要为钻</w:t>
            </w:r>
            <w:r>
              <w:rPr>
                <w:rFonts w:hint="eastAsia"/>
                <w:snapToGrid w:val="0"/>
                <w:spacing w:val="6"/>
                <w:szCs w:val="21"/>
                <w:lang w:val="en-US" w:eastAsia="zh-CN"/>
              </w:rPr>
              <w:t>孔</w:t>
            </w:r>
            <w:r>
              <w:rPr>
                <w:rFonts w:hint="eastAsia"/>
                <w:snapToGrid w:val="0"/>
                <w:spacing w:val="6"/>
                <w:szCs w:val="21"/>
              </w:rPr>
              <w:t>、磨角、刨花、打边等。</w:t>
            </w:r>
            <w:r>
              <w:rPr>
                <w:rFonts w:hint="eastAsia" w:ascii="Times New Roman" w:hAnsi="Times New Roman" w:eastAsia="宋体" w:cs="Times New Roman"/>
                <w:snapToGrid w:val="0"/>
                <w:color w:val="0000FF"/>
                <w:spacing w:val="6"/>
                <w:szCs w:val="21"/>
                <w:lang w:val="en-US" w:eastAsia="zh-CN"/>
              </w:rPr>
              <w:t>机加工过程中会产生颗粒物、噪声、废边角料。</w:t>
            </w:r>
          </w:p>
          <w:p>
            <w:pPr>
              <w:spacing w:line="360" w:lineRule="auto"/>
              <w:ind w:firstLine="436" w:firstLineChars="200"/>
              <w:rPr>
                <w:b/>
                <w:bCs/>
                <w:snapToGrid w:val="0"/>
                <w:spacing w:val="6"/>
                <w:szCs w:val="21"/>
              </w:rPr>
            </w:pPr>
            <w:r>
              <w:rPr>
                <w:rFonts w:hint="eastAsia"/>
                <w:b/>
                <w:bCs/>
                <w:snapToGrid w:val="0"/>
                <w:spacing w:val="6"/>
                <w:szCs w:val="21"/>
              </w:rPr>
              <w:t>（</w:t>
            </w:r>
            <w:r>
              <w:rPr>
                <w:rFonts w:hint="eastAsia"/>
                <w:b/>
                <w:bCs/>
                <w:snapToGrid w:val="0"/>
                <w:spacing w:val="6"/>
                <w:szCs w:val="21"/>
                <w:lang w:val="en-US" w:eastAsia="zh-CN"/>
              </w:rPr>
              <w:t>3</w:t>
            </w:r>
            <w:r>
              <w:rPr>
                <w:rFonts w:hint="eastAsia"/>
                <w:b/>
                <w:bCs/>
                <w:snapToGrid w:val="0"/>
                <w:spacing w:val="6"/>
                <w:szCs w:val="21"/>
              </w:rPr>
              <w:t>）组装</w:t>
            </w:r>
          </w:p>
          <w:p>
            <w:pPr>
              <w:spacing w:line="360" w:lineRule="auto"/>
              <w:ind w:firstLine="436" w:firstLineChars="200"/>
              <w:rPr>
                <w:rFonts w:hint="default" w:ascii="Times New Roman" w:hAnsi="Times New Roman" w:eastAsia="宋体" w:cs="Times New Roman"/>
                <w:snapToGrid w:val="0"/>
                <w:color w:val="0000FF"/>
                <w:spacing w:val="6"/>
                <w:szCs w:val="21"/>
                <w:lang w:val="en-US" w:eastAsia="zh-CN"/>
              </w:rPr>
            </w:pPr>
            <w:r>
              <w:rPr>
                <w:rFonts w:hint="eastAsia" w:ascii="Times New Roman" w:hAnsi="Times New Roman" w:eastAsia="宋体" w:cs="Times New Roman"/>
                <w:snapToGrid w:val="0"/>
                <w:color w:val="00B050"/>
                <w:spacing w:val="6"/>
                <w:szCs w:val="21"/>
                <w:lang w:val="en-US" w:eastAsia="zh-CN"/>
              </w:rPr>
              <w:t>木板经过开料和机加工后移至</w:t>
            </w:r>
            <w:r>
              <w:rPr>
                <w:rFonts w:hint="eastAsia" w:cs="Times New Roman"/>
                <w:snapToGrid w:val="0"/>
                <w:color w:val="00B050"/>
                <w:spacing w:val="6"/>
                <w:szCs w:val="21"/>
                <w:lang w:val="en-US" w:eastAsia="zh-CN"/>
              </w:rPr>
              <w:t>箱体组装</w:t>
            </w:r>
            <w:commentRangeStart w:id="60"/>
            <w:r>
              <w:rPr>
                <w:rFonts w:hint="eastAsia" w:ascii="Times New Roman" w:hAnsi="Times New Roman" w:eastAsia="宋体" w:cs="Times New Roman"/>
                <w:snapToGrid w:val="0"/>
                <w:color w:val="00B050"/>
                <w:spacing w:val="6"/>
                <w:szCs w:val="21"/>
                <w:lang w:val="en-US" w:eastAsia="zh-CN"/>
              </w:rPr>
              <w:t>区</w:t>
            </w:r>
            <w:commentRangeEnd w:id="60"/>
            <w:r>
              <w:rPr>
                <w:color w:val="00B050"/>
              </w:rPr>
              <w:commentReference w:id="60"/>
            </w:r>
            <w:r>
              <w:rPr>
                <w:rFonts w:hint="eastAsia" w:ascii="Times New Roman" w:hAnsi="Times New Roman" w:eastAsia="宋体" w:cs="Times New Roman"/>
                <w:snapToGrid w:val="0"/>
                <w:color w:val="00B050"/>
                <w:spacing w:val="6"/>
                <w:szCs w:val="21"/>
                <w:lang w:val="en-US" w:eastAsia="zh-CN"/>
              </w:rPr>
              <w:t>进行组装。通</w:t>
            </w:r>
            <w:r>
              <w:rPr>
                <w:rFonts w:hint="eastAsia" w:ascii="Times New Roman" w:hAnsi="Times New Roman" w:eastAsia="宋体" w:cs="Times New Roman"/>
                <w:snapToGrid w:val="0"/>
                <w:color w:val="0000FF"/>
                <w:spacing w:val="6"/>
                <w:szCs w:val="21"/>
                <w:lang w:val="en-US" w:eastAsia="zh-CN"/>
              </w:rPr>
              <w:t>过</w:t>
            </w:r>
            <w:r>
              <w:rPr>
                <w:rFonts w:hint="eastAsia" w:cs="Times New Roman"/>
                <w:snapToGrid w:val="0"/>
                <w:color w:val="0000FF"/>
                <w:spacing w:val="6"/>
                <w:szCs w:val="21"/>
                <w:lang w:val="en-US" w:eastAsia="zh-CN"/>
              </w:rPr>
              <w:t>榫卯结构和气钉枪</w:t>
            </w:r>
            <w:r>
              <w:rPr>
                <w:rFonts w:hint="eastAsia" w:ascii="Times New Roman" w:hAnsi="Times New Roman" w:eastAsia="宋体" w:cs="Times New Roman"/>
                <w:snapToGrid w:val="0"/>
                <w:color w:val="0000FF"/>
                <w:spacing w:val="6"/>
                <w:szCs w:val="21"/>
                <w:lang w:val="en-US" w:eastAsia="zh-CN"/>
              </w:rPr>
              <w:t>将木板进行</w:t>
            </w:r>
            <w:r>
              <w:rPr>
                <w:rFonts w:hint="eastAsia" w:cs="Times New Roman"/>
                <w:snapToGrid w:val="0"/>
                <w:color w:val="0000FF"/>
                <w:spacing w:val="6"/>
                <w:szCs w:val="21"/>
                <w:lang w:val="en-US" w:eastAsia="zh-CN"/>
              </w:rPr>
              <w:t>组合</w:t>
            </w:r>
            <w:r>
              <w:rPr>
                <w:rFonts w:hint="eastAsia" w:ascii="Times New Roman" w:hAnsi="Times New Roman" w:eastAsia="宋体" w:cs="Times New Roman"/>
                <w:snapToGrid w:val="0"/>
                <w:color w:val="0000FF"/>
                <w:spacing w:val="6"/>
                <w:szCs w:val="21"/>
                <w:lang w:val="en-US" w:eastAsia="zh-CN"/>
              </w:rPr>
              <w:t>，该工序</w:t>
            </w:r>
            <w:r>
              <w:rPr>
                <w:rFonts w:hint="eastAsia" w:cs="Times New Roman"/>
                <w:snapToGrid w:val="0"/>
                <w:color w:val="0000FF"/>
                <w:spacing w:val="6"/>
                <w:szCs w:val="21"/>
                <w:lang w:val="en-US" w:eastAsia="zh-CN"/>
              </w:rPr>
              <w:t>主要污染为噪声</w:t>
            </w:r>
            <w:r>
              <w:rPr>
                <w:rFonts w:hint="eastAsia" w:ascii="Times New Roman" w:hAnsi="Times New Roman" w:eastAsia="宋体" w:cs="Times New Roman"/>
                <w:snapToGrid w:val="0"/>
                <w:color w:val="0000FF"/>
                <w:spacing w:val="6"/>
                <w:szCs w:val="21"/>
                <w:lang w:val="en-US" w:eastAsia="zh-CN"/>
              </w:rPr>
              <w:t>。</w:t>
            </w:r>
          </w:p>
          <w:p>
            <w:pPr>
              <w:spacing w:line="360" w:lineRule="auto"/>
              <w:ind w:firstLine="436" w:firstLineChars="200"/>
              <w:rPr>
                <w:b/>
                <w:bCs/>
                <w:snapToGrid w:val="0"/>
                <w:spacing w:val="6"/>
                <w:szCs w:val="21"/>
              </w:rPr>
            </w:pPr>
            <w:r>
              <w:rPr>
                <w:rFonts w:hint="eastAsia"/>
                <w:b/>
                <w:bCs/>
                <w:snapToGrid w:val="0"/>
                <w:spacing w:val="6"/>
                <w:szCs w:val="21"/>
              </w:rPr>
              <w:t>（</w:t>
            </w:r>
            <w:r>
              <w:rPr>
                <w:rFonts w:hint="eastAsia"/>
                <w:b/>
                <w:bCs/>
                <w:snapToGrid w:val="0"/>
                <w:spacing w:val="6"/>
                <w:szCs w:val="21"/>
                <w:lang w:val="en-US" w:eastAsia="zh-CN"/>
              </w:rPr>
              <w:t>4</w:t>
            </w:r>
            <w:r>
              <w:rPr>
                <w:rFonts w:hint="eastAsia"/>
                <w:b/>
                <w:bCs/>
                <w:snapToGrid w:val="0"/>
                <w:spacing w:val="6"/>
                <w:szCs w:val="21"/>
              </w:rPr>
              <w:t>）打磨</w:t>
            </w:r>
          </w:p>
          <w:p>
            <w:pPr>
              <w:spacing w:line="360" w:lineRule="auto"/>
              <w:ind w:firstLine="436" w:firstLineChars="200"/>
              <w:rPr>
                <w:rFonts w:hint="default"/>
                <w:snapToGrid w:val="0"/>
                <w:spacing w:val="6"/>
                <w:szCs w:val="21"/>
                <w:lang w:val="en-US" w:eastAsia="zh-CN"/>
              </w:rPr>
            </w:pPr>
            <w:r>
              <w:rPr>
                <w:rFonts w:hint="eastAsia"/>
                <w:snapToGrid w:val="0"/>
                <w:spacing w:val="6"/>
                <w:szCs w:val="21"/>
                <w:lang w:val="en-US" w:eastAsia="zh-CN"/>
              </w:rPr>
              <w:t>组装完成的木箱经过简单打磨后表面会更加光滑平整，为后续喷漆做准备。项目打磨分为人工使用砂纸打磨和使用砂轮机打磨。</w:t>
            </w:r>
            <w:r>
              <w:rPr>
                <w:rFonts w:hint="eastAsia"/>
                <w:snapToGrid w:val="0"/>
                <w:color w:val="FF0000"/>
                <w:spacing w:val="6"/>
                <w:szCs w:val="21"/>
                <w:lang w:val="en-US" w:eastAsia="zh-CN"/>
              </w:rPr>
              <w:t>打磨过程的颗粒物经过水帘柜进行预处理。</w:t>
            </w:r>
            <w:r>
              <w:rPr>
                <w:rFonts w:hint="eastAsia"/>
                <w:snapToGrid w:val="0"/>
                <w:spacing w:val="6"/>
                <w:szCs w:val="21"/>
                <w:lang w:val="en-US" w:eastAsia="zh-CN"/>
              </w:rPr>
              <w:t>打磨过程中会产生颗粒物、噪声、废砂纸、</w:t>
            </w:r>
            <w:r>
              <w:rPr>
                <w:rFonts w:hint="eastAsia"/>
                <w:lang w:val="en-US" w:eastAsia="zh-CN"/>
              </w:rPr>
              <w:t>打磨水帘柜废水、沉渣</w:t>
            </w:r>
            <w:r>
              <w:rPr>
                <w:rFonts w:hint="eastAsia"/>
                <w:snapToGrid w:val="0"/>
                <w:spacing w:val="6"/>
                <w:szCs w:val="21"/>
                <w:lang w:val="en-US" w:eastAsia="zh-CN"/>
              </w:rPr>
              <w:t>。</w:t>
            </w:r>
          </w:p>
          <w:p>
            <w:pPr>
              <w:spacing w:line="360" w:lineRule="auto"/>
              <w:ind w:firstLine="436" w:firstLineChars="200"/>
              <w:rPr>
                <w:b/>
                <w:bCs/>
                <w:snapToGrid w:val="0"/>
                <w:spacing w:val="6"/>
                <w:szCs w:val="21"/>
              </w:rPr>
            </w:pPr>
            <w:r>
              <w:rPr>
                <w:rFonts w:hint="eastAsia"/>
                <w:b/>
                <w:bCs/>
                <w:snapToGrid w:val="0"/>
                <w:spacing w:val="6"/>
                <w:szCs w:val="21"/>
              </w:rPr>
              <w:t>（</w:t>
            </w:r>
            <w:r>
              <w:rPr>
                <w:rFonts w:hint="eastAsia"/>
                <w:b/>
                <w:bCs/>
                <w:snapToGrid w:val="0"/>
                <w:spacing w:val="6"/>
                <w:szCs w:val="21"/>
                <w:lang w:val="en-US" w:eastAsia="zh-CN"/>
              </w:rPr>
              <w:t>5</w:t>
            </w:r>
            <w:r>
              <w:rPr>
                <w:rFonts w:hint="eastAsia"/>
                <w:b/>
                <w:bCs/>
                <w:snapToGrid w:val="0"/>
                <w:spacing w:val="6"/>
                <w:szCs w:val="21"/>
              </w:rPr>
              <w:t>）喷漆</w:t>
            </w:r>
          </w:p>
          <w:p>
            <w:pPr>
              <w:spacing w:line="360" w:lineRule="auto"/>
              <w:ind w:firstLine="436" w:firstLineChars="200"/>
              <w:rPr>
                <w:snapToGrid w:val="0"/>
                <w:color w:val="0000FF"/>
                <w:spacing w:val="6"/>
                <w:szCs w:val="21"/>
              </w:rPr>
            </w:pPr>
            <w:r>
              <w:rPr>
                <w:rFonts w:hint="eastAsia"/>
                <w:snapToGrid w:val="0"/>
                <w:spacing w:val="6"/>
                <w:szCs w:val="21"/>
              </w:rPr>
              <w:t>水性</w:t>
            </w:r>
            <w:r>
              <w:rPr>
                <w:rFonts w:hint="eastAsia"/>
                <w:snapToGrid w:val="0"/>
                <w:spacing w:val="6"/>
                <w:szCs w:val="21"/>
                <w:lang w:val="en-US" w:eastAsia="zh-CN"/>
              </w:rPr>
              <w:t>油</w:t>
            </w:r>
            <w:r>
              <w:rPr>
                <w:rFonts w:hint="eastAsia"/>
                <w:snapToGrid w:val="0"/>
                <w:spacing w:val="6"/>
                <w:szCs w:val="21"/>
              </w:rPr>
              <w:t>漆喷涂在密闭、微负压喷漆房内进行。依据建设单位提供的资料，喷漆采用人工空气喷枪喷涂，空气喷涂一般以0.3MPa-0.5MPa压缩空气的工作压力，</w:t>
            </w:r>
            <w:r>
              <w:rPr>
                <w:rFonts w:hint="eastAsia"/>
                <w:snapToGrid w:val="0"/>
                <w:spacing w:val="6"/>
                <w:szCs w:val="21"/>
                <w:lang w:val="en-US" w:eastAsia="zh-CN"/>
              </w:rPr>
              <w:t>压缩空气</w:t>
            </w:r>
            <w:r>
              <w:rPr>
                <w:rFonts w:hint="eastAsia"/>
                <w:snapToGrid w:val="0"/>
                <w:spacing w:val="6"/>
                <w:szCs w:val="21"/>
              </w:rPr>
              <w:t>高流速地从喷枪的空气喷嘴流过，使喷嘴周围形成局部真空，</w:t>
            </w:r>
            <w:r>
              <w:rPr>
                <w:rFonts w:hint="eastAsia"/>
                <w:snapToGrid w:val="0"/>
                <w:spacing w:val="6"/>
                <w:szCs w:val="21"/>
                <w:lang w:val="en-US" w:eastAsia="zh-CN"/>
              </w:rPr>
              <w:t>油漆</w:t>
            </w:r>
            <w:r>
              <w:rPr>
                <w:rFonts w:hint="eastAsia"/>
                <w:snapToGrid w:val="0"/>
                <w:spacing w:val="6"/>
                <w:szCs w:val="21"/>
              </w:rPr>
              <w:t>被压缩空气吸入真空空间，将</w:t>
            </w:r>
            <w:r>
              <w:rPr>
                <w:rFonts w:hint="eastAsia"/>
                <w:snapToGrid w:val="0"/>
                <w:spacing w:val="6"/>
                <w:szCs w:val="21"/>
                <w:lang w:val="en-US" w:eastAsia="zh-CN"/>
              </w:rPr>
              <w:t>油漆</w:t>
            </w:r>
            <w:r>
              <w:rPr>
                <w:rFonts w:hint="eastAsia"/>
                <w:snapToGrid w:val="0"/>
                <w:spacing w:val="6"/>
                <w:szCs w:val="21"/>
              </w:rPr>
              <w:t>雾化成细小的雾滴，涂于板材表面，形成连续、稳定、</w:t>
            </w:r>
            <w:r>
              <w:rPr>
                <w:rFonts w:hint="eastAsia"/>
                <w:snapToGrid w:val="0"/>
                <w:spacing w:val="6"/>
                <w:szCs w:val="21"/>
                <w:lang w:val="en-US" w:eastAsia="zh-CN"/>
              </w:rPr>
              <w:t>均匀</w:t>
            </w:r>
            <w:r>
              <w:rPr>
                <w:rFonts w:hint="eastAsia"/>
                <w:snapToGrid w:val="0"/>
                <w:spacing w:val="6"/>
                <w:szCs w:val="21"/>
              </w:rPr>
              <w:t>的色膜。</w:t>
            </w:r>
            <w:r>
              <w:rPr>
                <w:rFonts w:hint="eastAsia"/>
                <w:snapToGrid w:val="0"/>
                <w:color w:val="FF0000"/>
                <w:spacing w:val="6"/>
                <w:szCs w:val="21"/>
                <w:lang w:val="en-US" w:eastAsia="zh-CN"/>
              </w:rPr>
              <w:t>喷枪采用自来水进行清洗，清洗后的废水进入水帘柜中。</w:t>
            </w:r>
            <w:r>
              <w:rPr>
                <w:rFonts w:hint="eastAsia" w:ascii="Times New Roman" w:hAnsi="Times New Roman" w:eastAsia="宋体" w:cs="Times New Roman"/>
                <w:snapToGrid w:val="0"/>
                <w:color w:val="0000FF"/>
                <w:spacing w:val="6"/>
                <w:szCs w:val="21"/>
                <w:lang w:val="en-US" w:eastAsia="zh-CN"/>
              </w:rPr>
              <w:t>该工序过程会产生漆雾、挥发性有机物、喷漆废水、漆渣、噪声、废空桶等。</w:t>
            </w:r>
          </w:p>
          <w:p>
            <w:pPr>
              <w:spacing w:line="360" w:lineRule="auto"/>
              <w:ind w:firstLine="436" w:firstLineChars="200"/>
              <w:rPr>
                <w:b/>
                <w:bCs/>
                <w:snapToGrid w:val="0"/>
                <w:spacing w:val="6"/>
                <w:szCs w:val="21"/>
              </w:rPr>
            </w:pPr>
            <w:r>
              <w:rPr>
                <w:rFonts w:hint="eastAsia"/>
                <w:b/>
                <w:bCs/>
                <w:snapToGrid w:val="0"/>
                <w:spacing w:val="6"/>
                <w:szCs w:val="21"/>
              </w:rPr>
              <w:t>（</w:t>
            </w:r>
            <w:r>
              <w:rPr>
                <w:rFonts w:hint="eastAsia"/>
                <w:b/>
                <w:bCs/>
                <w:snapToGrid w:val="0"/>
                <w:spacing w:val="6"/>
                <w:szCs w:val="21"/>
                <w:lang w:val="en-US" w:eastAsia="zh-CN"/>
              </w:rPr>
              <w:t>6</w:t>
            </w:r>
            <w:r>
              <w:rPr>
                <w:rFonts w:hint="eastAsia"/>
                <w:b/>
                <w:bCs/>
                <w:snapToGrid w:val="0"/>
                <w:spacing w:val="6"/>
                <w:szCs w:val="21"/>
              </w:rPr>
              <w:t>）烘干</w:t>
            </w:r>
          </w:p>
          <w:p>
            <w:pPr>
              <w:spacing w:line="360" w:lineRule="auto"/>
              <w:ind w:firstLine="436" w:firstLineChars="200"/>
              <w:rPr>
                <w:snapToGrid w:val="0"/>
                <w:spacing w:val="6"/>
                <w:szCs w:val="21"/>
              </w:rPr>
            </w:pPr>
            <w:r>
              <w:rPr>
                <w:rFonts w:hint="eastAsia"/>
                <w:snapToGrid w:val="0"/>
                <w:spacing w:val="6"/>
                <w:szCs w:val="21"/>
                <w:lang w:val="en-US" w:eastAsia="zh-CN"/>
              </w:rPr>
              <w:t>木箱</w:t>
            </w:r>
            <w:r>
              <w:rPr>
                <w:rFonts w:hint="eastAsia"/>
                <w:snapToGrid w:val="0"/>
                <w:spacing w:val="6"/>
                <w:szCs w:val="21"/>
              </w:rPr>
              <w:t>经喷漆过后，</w:t>
            </w:r>
            <w:r>
              <w:rPr>
                <w:rFonts w:hint="eastAsia"/>
                <w:snapToGrid w:val="0"/>
                <w:spacing w:val="6"/>
                <w:szCs w:val="21"/>
                <w:lang w:val="en-US" w:eastAsia="zh-CN"/>
              </w:rPr>
              <w:t>放入烤箱中进行烘烤</w:t>
            </w:r>
            <w:r>
              <w:rPr>
                <w:rFonts w:hint="eastAsia"/>
                <w:snapToGrid w:val="0"/>
                <w:spacing w:val="6"/>
                <w:szCs w:val="21"/>
              </w:rPr>
              <w:t>。</w:t>
            </w:r>
            <w:r>
              <w:rPr>
                <w:rFonts w:hint="eastAsia"/>
                <w:snapToGrid w:val="0"/>
                <w:spacing w:val="6"/>
                <w:szCs w:val="21"/>
                <w:lang w:val="en-US" w:eastAsia="zh-CN"/>
              </w:rPr>
              <w:t>项目</w:t>
            </w:r>
            <w:r>
              <w:rPr>
                <w:rFonts w:hint="eastAsia"/>
                <w:snapToGrid w:val="0"/>
                <w:spacing w:val="6"/>
                <w:szCs w:val="21"/>
              </w:rPr>
              <w:t>设独立密闭烤箱，烘干时间一般控制在0.5小时，烤箱温度设置为60~70度，烘干的过程中会产生</w:t>
            </w:r>
            <w:r>
              <w:rPr>
                <w:rFonts w:hint="eastAsia"/>
                <w:snapToGrid w:val="0"/>
                <w:spacing w:val="6"/>
                <w:szCs w:val="21"/>
                <w:lang w:val="en-US" w:eastAsia="zh-CN"/>
              </w:rPr>
              <w:t>挥发性有机物</w:t>
            </w:r>
            <w:r>
              <w:rPr>
                <w:rFonts w:hint="eastAsia"/>
                <w:snapToGrid w:val="0"/>
                <w:spacing w:val="6"/>
                <w:szCs w:val="21"/>
              </w:rPr>
              <w:t>。</w:t>
            </w:r>
          </w:p>
          <w:p>
            <w:pPr>
              <w:spacing w:line="360" w:lineRule="auto"/>
              <w:ind w:firstLine="436" w:firstLineChars="200"/>
              <w:rPr>
                <w:b/>
                <w:bCs/>
                <w:snapToGrid w:val="0"/>
                <w:spacing w:val="6"/>
                <w:szCs w:val="21"/>
              </w:rPr>
            </w:pPr>
            <w:r>
              <w:rPr>
                <w:rFonts w:hint="eastAsia"/>
                <w:b/>
                <w:bCs/>
                <w:snapToGrid w:val="0"/>
                <w:spacing w:val="6"/>
                <w:szCs w:val="21"/>
              </w:rPr>
              <w:t>（</w:t>
            </w:r>
            <w:r>
              <w:rPr>
                <w:rFonts w:hint="eastAsia"/>
                <w:b/>
                <w:bCs/>
                <w:snapToGrid w:val="0"/>
                <w:spacing w:val="6"/>
                <w:szCs w:val="21"/>
                <w:lang w:val="en-US" w:eastAsia="zh-CN"/>
              </w:rPr>
              <w:t>7</w:t>
            </w:r>
            <w:r>
              <w:rPr>
                <w:rFonts w:hint="eastAsia"/>
                <w:b/>
                <w:bCs/>
                <w:snapToGrid w:val="0"/>
                <w:spacing w:val="6"/>
                <w:szCs w:val="21"/>
              </w:rPr>
              <w:t>）贴皮</w:t>
            </w:r>
          </w:p>
          <w:p>
            <w:pPr>
              <w:spacing w:line="360" w:lineRule="auto"/>
              <w:ind w:firstLine="436" w:firstLineChars="200"/>
              <w:rPr>
                <w:rFonts w:hint="eastAsia" w:ascii="Times New Roman" w:hAnsi="Times New Roman" w:eastAsia="宋体" w:cs="Times New Roman"/>
                <w:snapToGrid w:val="0"/>
                <w:color w:val="0000FF"/>
                <w:spacing w:val="6"/>
                <w:szCs w:val="21"/>
                <w:lang w:val="en-US" w:eastAsia="zh-CN"/>
              </w:rPr>
            </w:pPr>
            <w:r>
              <w:rPr>
                <w:rFonts w:hint="eastAsia" w:ascii="Times New Roman" w:hAnsi="Times New Roman" w:eastAsia="宋体" w:cs="Times New Roman"/>
                <w:snapToGrid w:val="0"/>
                <w:color w:val="0000FF"/>
                <w:spacing w:val="6"/>
                <w:szCs w:val="21"/>
                <w:lang w:val="en-US" w:eastAsia="zh-CN"/>
              </w:rPr>
              <w:t>首先使用割皮机将PVC皮、人造皮、网布等裁剪成需要的尺寸规格。然后在木箱上胶水，项目上胶水有三种方式，分为</w:t>
            </w:r>
            <w:commentRangeStart w:id="61"/>
            <w:r>
              <w:rPr>
                <w:rFonts w:hint="eastAsia" w:ascii="Times New Roman" w:hAnsi="Times New Roman" w:eastAsia="宋体" w:cs="Times New Roman"/>
                <w:snapToGrid w:val="0"/>
                <w:color w:val="0000FF"/>
                <w:spacing w:val="6"/>
                <w:szCs w:val="21"/>
                <w:lang w:val="en-US" w:eastAsia="zh-CN"/>
              </w:rPr>
              <w:t>人工刷水性胶水</w:t>
            </w:r>
            <w:commentRangeEnd w:id="61"/>
            <w:r>
              <w:commentReference w:id="61"/>
            </w:r>
            <w:r>
              <w:rPr>
                <w:rFonts w:hint="eastAsia" w:ascii="Times New Roman" w:hAnsi="Times New Roman" w:eastAsia="宋体" w:cs="Times New Roman"/>
                <w:snapToGrid w:val="0"/>
                <w:color w:val="0000FF"/>
                <w:spacing w:val="6"/>
                <w:szCs w:val="21"/>
                <w:lang w:val="en-US" w:eastAsia="zh-CN"/>
              </w:rPr>
              <w:t>、自动喷胶机喷水性胶水、过胶机辊涂水性胶水，最后将PVC皮、人造皮、网布等粘黏在木箱上。</w:t>
            </w:r>
            <w:r>
              <w:rPr>
                <w:rFonts w:hint="eastAsia" w:ascii="Times New Roman" w:hAnsi="Times New Roman" w:eastAsia="宋体" w:cs="Times New Roman"/>
                <w:snapToGrid w:val="0"/>
                <w:color w:val="FF0000"/>
                <w:spacing w:val="6"/>
                <w:szCs w:val="21"/>
                <w:lang w:val="en-US" w:eastAsia="zh-CN"/>
              </w:rPr>
              <w:t>自动喷胶机和过胶机人工采用抹布进行擦拭清理。</w:t>
            </w:r>
            <w:r>
              <w:rPr>
                <w:rFonts w:hint="eastAsia" w:ascii="Times New Roman" w:hAnsi="Times New Roman" w:eastAsia="宋体" w:cs="Times New Roman"/>
                <w:snapToGrid w:val="0"/>
                <w:color w:val="0000FF"/>
                <w:spacing w:val="6"/>
                <w:szCs w:val="21"/>
                <w:lang w:val="en-US" w:eastAsia="zh-CN"/>
              </w:rPr>
              <w:t>该工序会产生废空桶、废边角料、噪声、挥发性有机物</w:t>
            </w:r>
            <w:r>
              <w:rPr>
                <w:rFonts w:hint="eastAsia" w:cs="Times New Roman"/>
                <w:snapToGrid w:val="0"/>
                <w:color w:val="0000FF"/>
                <w:spacing w:val="6"/>
                <w:szCs w:val="21"/>
                <w:lang w:val="en-US" w:eastAsia="zh-CN"/>
              </w:rPr>
              <w:t>、</w:t>
            </w:r>
            <w:r>
              <w:rPr>
                <w:rFonts w:hint="eastAsia" w:cs="Times New Roman"/>
                <w:snapToGrid w:val="0"/>
                <w:color w:val="FF0000"/>
                <w:spacing w:val="6"/>
                <w:szCs w:val="21"/>
                <w:lang w:val="en-US" w:eastAsia="zh-CN"/>
              </w:rPr>
              <w:t>废抹布</w:t>
            </w:r>
            <w:r>
              <w:rPr>
                <w:rFonts w:hint="eastAsia" w:ascii="Times New Roman" w:hAnsi="Times New Roman" w:eastAsia="宋体" w:cs="Times New Roman"/>
                <w:snapToGrid w:val="0"/>
                <w:color w:val="FF0000"/>
                <w:spacing w:val="6"/>
                <w:szCs w:val="21"/>
                <w:lang w:val="en-US" w:eastAsia="zh-CN"/>
              </w:rPr>
              <w:t>。</w:t>
            </w:r>
          </w:p>
          <w:p>
            <w:pPr>
              <w:spacing w:line="360" w:lineRule="auto"/>
              <w:ind w:firstLine="436" w:firstLineChars="200"/>
              <w:rPr>
                <w:rFonts w:hint="eastAsia" w:ascii="Times New Roman" w:hAnsi="Times New Roman" w:eastAsia="宋体" w:cs="Times New Roman"/>
                <w:b/>
                <w:bCs/>
                <w:snapToGrid w:val="0"/>
                <w:spacing w:val="6"/>
                <w:szCs w:val="21"/>
                <w:lang w:val="en-US" w:eastAsia="zh-CN"/>
              </w:rPr>
            </w:pPr>
            <w:r>
              <w:rPr>
                <w:rFonts w:hint="eastAsia" w:ascii="Times New Roman" w:hAnsi="Times New Roman" w:eastAsia="宋体" w:cs="Times New Roman"/>
                <w:b/>
                <w:bCs/>
                <w:snapToGrid w:val="0"/>
                <w:spacing w:val="6"/>
                <w:szCs w:val="21"/>
              </w:rPr>
              <w:t>（</w:t>
            </w:r>
            <w:r>
              <w:rPr>
                <w:rFonts w:hint="eastAsia" w:ascii="Times New Roman" w:hAnsi="Times New Roman" w:eastAsia="宋体" w:cs="Times New Roman"/>
                <w:b/>
                <w:bCs/>
                <w:snapToGrid w:val="0"/>
                <w:spacing w:val="6"/>
                <w:szCs w:val="21"/>
                <w:lang w:val="en-US" w:eastAsia="zh-CN"/>
              </w:rPr>
              <w:t>8</w:t>
            </w:r>
            <w:r>
              <w:rPr>
                <w:rFonts w:hint="eastAsia" w:ascii="Times New Roman" w:hAnsi="Times New Roman" w:eastAsia="宋体" w:cs="Times New Roman"/>
                <w:b/>
                <w:bCs/>
                <w:snapToGrid w:val="0"/>
                <w:spacing w:val="6"/>
                <w:szCs w:val="21"/>
              </w:rPr>
              <w:t>）检验</w:t>
            </w:r>
            <w:r>
              <w:rPr>
                <w:rFonts w:hint="eastAsia" w:ascii="Times New Roman" w:hAnsi="Times New Roman" w:eastAsia="宋体" w:cs="Times New Roman"/>
                <w:b/>
                <w:bCs/>
                <w:snapToGrid w:val="0"/>
                <w:spacing w:val="6"/>
                <w:szCs w:val="21"/>
                <w:lang w:eastAsia="zh-CN"/>
              </w:rPr>
              <w:t>、</w:t>
            </w:r>
            <w:r>
              <w:rPr>
                <w:rFonts w:hint="eastAsia" w:ascii="Times New Roman" w:hAnsi="Times New Roman" w:eastAsia="宋体" w:cs="Times New Roman"/>
                <w:b/>
                <w:bCs/>
                <w:snapToGrid w:val="0"/>
                <w:spacing w:val="6"/>
                <w:szCs w:val="21"/>
                <w:lang w:val="en-US" w:eastAsia="zh-CN"/>
              </w:rPr>
              <w:t>包装</w:t>
            </w:r>
          </w:p>
          <w:p>
            <w:pPr>
              <w:spacing w:line="360" w:lineRule="auto"/>
              <w:ind w:firstLine="436" w:firstLineChars="200"/>
              <w:rPr>
                <w:rFonts w:hint="default" w:ascii="Times New Roman" w:hAnsi="Times New Roman" w:eastAsia="宋体" w:cs="Times New Roman"/>
                <w:snapToGrid w:val="0"/>
                <w:color w:val="0000FF"/>
                <w:spacing w:val="6"/>
                <w:szCs w:val="21"/>
                <w:lang w:val="en-US" w:eastAsia="zh-CN"/>
              </w:rPr>
            </w:pPr>
            <w:r>
              <w:rPr>
                <w:rFonts w:hint="eastAsia" w:ascii="Times New Roman" w:hAnsi="Times New Roman" w:eastAsia="宋体" w:cs="Times New Roman"/>
                <w:snapToGrid w:val="0"/>
                <w:color w:val="0000FF"/>
                <w:spacing w:val="6"/>
                <w:szCs w:val="21"/>
                <w:lang w:val="en-US" w:eastAsia="zh-CN"/>
              </w:rPr>
              <w:t>人工进行检验，部分检验合格的产品经过包装后外售，剩余部分流转进入音响组装工序进行音响生产。少量不良品直接在厂区内进行返工直到达标后出货。包装过程会产生包装废物。</w:t>
            </w:r>
          </w:p>
          <w:p>
            <w:pPr>
              <w:spacing w:line="360" w:lineRule="auto"/>
              <w:textAlignment w:val="baseline"/>
              <w:rPr>
                <w:szCs w:val="21"/>
              </w:rPr>
            </w:pPr>
            <w:r>
              <w:rPr>
                <w:rFonts w:hint="eastAsia"/>
                <w:b/>
                <w:bCs/>
                <w:szCs w:val="21"/>
              </w:rPr>
              <w:t>3、喇叭生产工艺</w:t>
            </w:r>
          </w:p>
        </w:tc>
      </w:tr>
    </w:tbl>
    <w:p>
      <w:pPr>
        <w:sectPr>
          <w:pgSz w:w="11905" w:h="16838"/>
          <w:pgMar w:top="1134" w:right="1417" w:bottom="1134" w:left="1417" w:header="851" w:footer="1077" w:gutter="0"/>
          <w:pgNumType w:fmt="decimal"/>
          <w:cols w:space="0" w:num="1"/>
          <w:rtlGutter w:val="0"/>
          <w:docGrid w:type="linesAndChars" w:linePitch="305" w:charSpace="-891"/>
        </w:sectPr>
      </w:pPr>
    </w:p>
    <w:p>
      <w:pPr>
        <w:pStyle w:val="11"/>
        <w:ind w:left="0" w:leftChars="0" w:firstLine="0" w:firstLineChars="0"/>
        <w:jc w:val="center"/>
        <w:rPr>
          <w:b/>
          <w:snapToGrid w:val="0"/>
          <w:color w:val="0000FF"/>
          <w:szCs w:val="21"/>
        </w:rPr>
      </w:pPr>
      <w:r>
        <w:rPr>
          <w:b/>
          <w:snapToGrid w:val="0"/>
          <w:color w:val="0000FF"/>
          <w:szCs w:val="21"/>
        </w:rPr>
        <w:drawing>
          <wp:inline distT="0" distB="0" distL="114300" distR="114300">
            <wp:extent cx="8204200" cy="5154930"/>
            <wp:effectExtent l="9525" t="9525" r="15875" b="17145"/>
            <wp:docPr id="2" name="ECB019B1-382A-4266-B25C-5B523AA43C14-4" descr="C:/Users/WanMei/AppData/Local/Temp/wps.OhkWc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4" descr="C:/Users/WanMei/AppData/Local/Temp/wps.OhkWcXwps"/>
                    <pic:cNvPicPr>
                      <a:picLocks noChangeAspect="1"/>
                    </pic:cNvPicPr>
                  </pic:nvPicPr>
                  <pic:blipFill>
                    <a:blip r:embed="rId27"/>
                    <a:stretch>
                      <a:fillRect/>
                    </a:stretch>
                  </pic:blipFill>
                  <pic:spPr>
                    <a:xfrm>
                      <a:off x="0" y="0"/>
                      <a:ext cx="8204200" cy="5154930"/>
                    </a:xfrm>
                    <a:prstGeom prst="rect">
                      <a:avLst/>
                    </a:prstGeom>
                    <a:ln>
                      <a:solidFill>
                        <a:schemeClr val="tx1"/>
                      </a:solidFill>
                    </a:ln>
                  </pic:spPr>
                </pic:pic>
              </a:graphicData>
            </a:graphic>
          </wp:inline>
        </w:drawing>
      </w:r>
    </w:p>
    <w:p>
      <w:pPr>
        <w:spacing w:line="360" w:lineRule="auto"/>
        <w:jc w:val="center"/>
      </w:pPr>
      <w:r>
        <w:rPr>
          <w:b/>
          <w:bCs/>
          <w:szCs w:val="21"/>
        </w:rPr>
        <w:t>图2-</w:t>
      </w:r>
      <w:r>
        <w:rPr>
          <w:rFonts w:hint="eastAsia"/>
          <w:b/>
          <w:bCs/>
          <w:szCs w:val="21"/>
        </w:rPr>
        <w:t>6喇</w:t>
      </w:r>
      <w:r>
        <w:rPr>
          <w:rFonts w:hint="eastAsia"/>
          <w:b/>
          <w:bCs/>
          <w:color w:val="0000FF"/>
          <w:szCs w:val="21"/>
        </w:rPr>
        <w:t>叭</w:t>
      </w:r>
      <w:r>
        <w:rPr>
          <w:b/>
          <w:bCs/>
          <w:color w:val="0000FF"/>
          <w:szCs w:val="21"/>
        </w:rPr>
        <w:t>生产工艺流程图</w:t>
      </w:r>
    </w:p>
    <w:p>
      <w:pPr>
        <w:pStyle w:val="5"/>
        <w:sectPr>
          <w:pgSz w:w="16838" w:h="11905" w:orient="landscape"/>
          <w:pgMar w:top="1531" w:right="1701" w:bottom="1531" w:left="1701" w:header="851" w:footer="1077" w:gutter="0"/>
          <w:pgNumType w:fmt="decimal"/>
          <w:cols w:space="0" w:num="1"/>
          <w:docGrid w:type="linesAndChars" w:linePitch="305" w:charSpace="-891"/>
        </w:sectPr>
      </w:pPr>
    </w:p>
    <w:tbl>
      <w:tblPr>
        <w:tblStyle w:val="3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4"/>
        <w:gridCol w:w="88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5" w:hRule="atLeast"/>
          <w:jc w:val="center"/>
        </w:trPr>
        <w:tc>
          <w:tcPr>
            <w:tcW w:w="423" w:type="dxa"/>
            <w:vAlign w:val="center"/>
          </w:tcPr>
          <w:p>
            <w:pPr>
              <w:pStyle w:val="31"/>
              <w:adjustRightInd w:val="0"/>
              <w:snapToGrid w:val="0"/>
              <w:spacing w:before="0" w:beforeAutospacing="0" w:after="0" w:afterAutospacing="0"/>
              <w:jc w:val="center"/>
              <w:rPr>
                <w:rFonts w:ascii="Times New Roman" w:hAnsi="Times New Roman"/>
                <w:bCs/>
                <w:kern w:val="2"/>
                <w:sz w:val="21"/>
                <w:szCs w:val="21"/>
              </w:rPr>
            </w:pPr>
          </w:p>
        </w:tc>
        <w:tc>
          <w:tcPr>
            <w:tcW w:w="8636" w:type="dxa"/>
          </w:tcPr>
          <w:p>
            <w:pPr>
              <w:keepNext w:val="0"/>
              <w:keepLines w:val="0"/>
              <w:pageBreakBefore w:val="0"/>
              <w:widowControl w:val="0"/>
              <w:kinsoku/>
              <w:wordWrap/>
              <w:overflowPunct/>
              <w:topLinePunct w:val="0"/>
              <w:autoSpaceDE/>
              <w:autoSpaceDN/>
              <w:bidi w:val="0"/>
              <w:adjustRightInd/>
              <w:snapToGrid/>
              <w:spacing w:line="360" w:lineRule="auto"/>
              <w:ind w:firstLine="412" w:firstLineChars="200"/>
              <w:jc w:val="left"/>
              <w:textAlignment w:val="baseline"/>
              <w:rPr>
                <w:b/>
                <w:bCs/>
                <w:szCs w:val="21"/>
              </w:rPr>
            </w:pPr>
            <w:commentRangeStart w:id="62"/>
            <w:r>
              <w:rPr>
                <w:rFonts w:hint="eastAsia"/>
                <w:b/>
                <w:bCs/>
                <w:szCs w:val="21"/>
              </w:rPr>
              <w:t>生产工艺流程简介：</w:t>
            </w:r>
            <w:commentRangeEnd w:id="62"/>
            <w:r>
              <w:commentReference w:id="62"/>
            </w:r>
          </w:p>
          <w:p>
            <w:pPr>
              <w:spacing w:line="360" w:lineRule="auto"/>
              <w:ind w:firstLine="436" w:firstLineChars="200"/>
              <w:rPr>
                <w:snapToGrid w:val="0"/>
                <w:spacing w:val="6"/>
                <w:szCs w:val="21"/>
              </w:rPr>
            </w:pPr>
            <w:r>
              <w:rPr>
                <w:rFonts w:hint="eastAsia"/>
                <w:b/>
                <w:bCs/>
                <w:snapToGrid w:val="0"/>
                <w:spacing w:val="6"/>
                <w:szCs w:val="21"/>
                <w:lang w:eastAsia="zh-CN"/>
              </w:rPr>
              <w:t>黏合</w:t>
            </w:r>
            <w:r>
              <w:rPr>
                <w:rFonts w:hint="eastAsia"/>
                <w:b/>
                <w:bCs/>
                <w:snapToGrid w:val="0"/>
                <w:spacing w:val="6"/>
                <w:szCs w:val="21"/>
              </w:rPr>
              <w:t>：</w:t>
            </w:r>
            <w:r>
              <w:rPr>
                <w:rFonts w:hint="eastAsia"/>
                <w:snapToGrid w:val="0"/>
                <w:spacing w:val="6"/>
                <w:szCs w:val="21"/>
              </w:rPr>
              <w:t>项目使用点胶机将外购的T铁、磁铁、华司</w:t>
            </w:r>
            <w:r>
              <w:rPr>
                <w:rFonts w:hint="eastAsia"/>
                <w:snapToGrid w:val="0"/>
                <w:spacing w:val="6"/>
                <w:szCs w:val="21"/>
                <w:lang w:eastAsia="zh-CN"/>
              </w:rPr>
              <w:t>（</w:t>
            </w:r>
            <w:r>
              <w:rPr>
                <w:rFonts w:hint="eastAsia"/>
                <w:snapToGrid w:val="0"/>
                <w:spacing w:val="6"/>
                <w:szCs w:val="21"/>
                <w:lang w:val="en-US" w:eastAsia="zh-CN"/>
              </w:rPr>
              <w:t>弹簧片</w:t>
            </w:r>
            <w:r>
              <w:rPr>
                <w:rFonts w:hint="eastAsia"/>
                <w:snapToGrid w:val="0"/>
                <w:spacing w:val="6"/>
                <w:szCs w:val="21"/>
                <w:lang w:eastAsia="zh-CN"/>
              </w:rPr>
              <w:t>）</w:t>
            </w:r>
            <w:r>
              <w:rPr>
                <w:rFonts w:hint="eastAsia"/>
                <w:snapToGrid w:val="0"/>
                <w:spacing w:val="6"/>
                <w:szCs w:val="21"/>
              </w:rPr>
              <w:t>及盆架进行</w:t>
            </w:r>
            <w:r>
              <w:rPr>
                <w:rFonts w:hint="eastAsia"/>
                <w:snapToGrid w:val="0"/>
                <w:spacing w:val="6"/>
                <w:szCs w:val="21"/>
                <w:lang w:eastAsia="zh-CN"/>
              </w:rPr>
              <w:t>黏合</w:t>
            </w:r>
            <w:r>
              <w:rPr>
                <w:rFonts w:hint="eastAsia"/>
                <w:snapToGrid w:val="0"/>
                <w:spacing w:val="6"/>
                <w:szCs w:val="21"/>
              </w:rPr>
              <w:t>加工，由于使用到</w:t>
            </w:r>
            <w:r>
              <w:rPr>
                <w:rFonts w:hint="eastAsia"/>
                <w:snapToGrid w:val="0"/>
                <w:spacing w:val="6"/>
                <w:szCs w:val="21"/>
                <w:lang w:val="en-US" w:eastAsia="zh-CN"/>
              </w:rPr>
              <w:t>环氧树脂</w:t>
            </w:r>
            <w:r>
              <w:rPr>
                <w:rFonts w:hint="eastAsia"/>
                <w:snapToGrid w:val="0"/>
                <w:spacing w:val="6"/>
                <w:szCs w:val="21"/>
              </w:rPr>
              <w:t>胶水，此工序会产生少量的</w:t>
            </w:r>
            <w:r>
              <w:rPr>
                <w:rFonts w:hint="eastAsia"/>
                <w:snapToGrid w:val="0"/>
                <w:spacing w:val="6"/>
                <w:szCs w:val="21"/>
                <w:lang w:val="en-US" w:eastAsia="zh-CN"/>
              </w:rPr>
              <w:t>挥发性有机物</w:t>
            </w:r>
            <w:r>
              <w:rPr>
                <w:rFonts w:hint="eastAsia"/>
                <w:snapToGrid w:val="0"/>
                <w:spacing w:val="6"/>
                <w:szCs w:val="21"/>
              </w:rPr>
              <w:t>、废</w:t>
            </w:r>
            <w:r>
              <w:rPr>
                <w:rFonts w:hint="eastAsia"/>
                <w:snapToGrid w:val="0"/>
                <w:spacing w:val="6"/>
                <w:szCs w:val="21"/>
                <w:lang w:val="en-US" w:eastAsia="zh-CN"/>
              </w:rPr>
              <w:t>空桶</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打端子：</w:t>
            </w:r>
            <w:r>
              <w:rPr>
                <w:rFonts w:hint="eastAsia"/>
                <w:snapToGrid w:val="0"/>
                <w:spacing w:val="6"/>
                <w:szCs w:val="21"/>
              </w:rPr>
              <w:t>项目使用打端子机将</w:t>
            </w:r>
            <w:r>
              <w:rPr>
                <w:rFonts w:hint="eastAsia"/>
                <w:snapToGrid w:val="0"/>
                <w:spacing w:val="6"/>
                <w:szCs w:val="21"/>
                <w:lang w:eastAsia="zh-CN"/>
              </w:rPr>
              <w:t>黏合</w:t>
            </w:r>
            <w:r>
              <w:rPr>
                <w:rFonts w:hint="eastAsia"/>
                <w:snapToGrid w:val="0"/>
                <w:spacing w:val="6"/>
                <w:szCs w:val="21"/>
              </w:rPr>
              <w:t>后的工件进行打端子加工，此工序会产生设备运行噪声。</w:t>
            </w:r>
          </w:p>
          <w:p>
            <w:pPr>
              <w:spacing w:line="360" w:lineRule="auto"/>
              <w:ind w:firstLine="436" w:firstLineChars="200"/>
              <w:rPr>
                <w:snapToGrid w:val="0"/>
                <w:spacing w:val="6"/>
                <w:szCs w:val="21"/>
              </w:rPr>
            </w:pPr>
            <w:r>
              <w:rPr>
                <w:rFonts w:hint="eastAsia"/>
                <w:b/>
                <w:bCs/>
                <w:snapToGrid w:val="0"/>
                <w:spacing w:val="6"/>
                <w:szCs w:val="21"/>
              </w:rPr>
              <w:t>铆合：</w:t>
            </w:r>
            <w:r>
              <w:rPr>
                <w:rFonts w:hint="eastAsia"/>
                <w:snapToGrid w:val="0"/>
                <w:spacing w:val="6"/>
                <w:szCs w:val="21"/>
              </w:rPr>
              <w:t>项目使用冲压机将工件进行铆合加工，此工序会产生设备运行噪声。</w:t>
            </w:r>
          </w:p>
          <w:p>
            <w:pPr>
              <w:spacing w:line="360" w:lineRule="auto"/>
              <w:ind w:firstLine="436" w:firstLineChars="200"/>
              <w:rPr>
                <w:snapToGrid w:val="0"/>
                <w:spacing w:val="6"/>
                <w:szCs w:val="21"/>
              </w:rPr>
            </w:pPr>
            <w:r>
              <w:rPr>
                <w:rFonts w:hint="eastAsia"/>
                <w:b/>
                <w:bCs/>
                <w:snapToGrid w:val="0"/>
                <w:spacing w:val="6"/>
                <w:szCs w:val="21"/>
              </w:rPr>
              <w:t>点胶：</w:t>
            </w:r>
            <w:r>
              <w:rPr>
                <w:rFonts w:hint="eastAsia"/>
                <w:snapToGrid w:val="0"/>
                <w:spacing w:val="6"/>
                <w:szCs w:val="21"/>
              </w:rPr>
              <w:t>项目使用点胶机将工件与弹波及线圈进行点胶加工，由于使用到</w:t>
            </w:r>
            <w:r>
              <w:rPr>
                <w:rFonts w:hint="eastAsia"/>
                <w:snapToGrid w:val="0"/>
                <w:spacing w:val="6"/>
                <w:szCs w:val="21"/>
                <w:lang w:val="en-US" w:eastAsia="zh-CN"/>
              </w:rPr>
              <w:t>环氧树脂</w:t>
            </w:r>
            <w:r>
              <w:rPr>
                <w:rFonts w:hint="eastAsia"/>
                <w:snapToGrid w:val="0"/>
                <w:spacing w:val="6"/>
                <w:szCs w:val="21"/>
              </w:rPr>
              <w:t>胶水，此工序会产生少量的</w:t>
            </w:r>
            <w:r>
              <w:rPr>
                <w:rFonts w:hint="eastAsia"/>
                <w:snapToGrid w:val="0"/>
                <w:spacing w:val="6"/>
                <w:szCs w:val="21"/>
                <w:lang w:val="en-US" w:eastAsia="zh-CN"/>
              </w:rPr>
              <w:t>挥发性有机物</w:t>
            </w:r>
            <w:r>
              <w:rPr>
                <w:rFonts w:hint="eastAsia"/>
                <w:snapToGrid w:val="0"/>
                <w:spacing w:val="6"/>
                <w:szCs w:val="21"/>
              </w:rPr>
              <w:t>、废</w:t>
            </w:r>
            <w:r>
              <w:rPr>
                <w:rFonts w:hint="eastAsia"/>
                <w:snapToGrid w:val="0"/>
                <w:spacing w:val="6"/>
                <w:szCs w:val="21"/>
                <w:lang w:val="en-US" w:eastAsia="zh-CN"/>
              </w:rPr>
              <w:t>空桶</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打孔：</w:t>
            </w:r>
            <w:r>
              <w:rPr>
                <w:rFonts w:hint="eastAsia"/>
                <w:snapToGrid w:val="0"/>
                <w:spacing w:val="6"/>
                <w:szCs w:val="21"/>
              </w:rPr>
              <w:t>项目使用企眼机将纸盆进行打孔加工，此工序会产生少量的纸盆边角料。</w:t>
            </w:r>
          </w:p>
          <w:p>
            <w:pPr>
              <w:spacing w:line="360" w:lineRule="auto"/>
              <w:ind w:firstLine="436" w:firstLineChars="200"/>
              <w:rPr>
                <w:snapToGrid w:val="0"/>
                <w:spacing w:val="6"/>
                <w:szCs w:val="21"/>
              </w:rPr>
            </w:pPr>
            <w:r>
              <w:rPr>
                <w:rFonts w:hint="eastAsia"/>
                <w:b/>
                <w:bCs/>
                <w:snapToGrid w:val="0"/>
                <w:spacing w:val="6"/>
                <w:szCs w:val="21"/>
              </w:rPr>
              <w:t>补强</w:t>
            </w:r>
            <w:r>
              <w:rPr>
                <w:rFonts w:hint="eastAsia"/>
                <w:b/>
                <w:bCs/>
                <w:snapToGrid w:val="0"/>
                <w:spacing w:val="6"/>
                <w:szCs w:val="21"/>
                <w:lang w:eastAsia="zh-CN"/>
              </w:rPr>
              <w:t>、</w:t>
            </w:r>
            <w:r>
              <w:rPr>
                <w:rFonts w:hint="eastAsia"/>
                <w:b/>
                <w:bCs/>
                <w:snapToGrid w:val="0"/>
                <w:spacing w:val="6"/>
                <w:szCs w:val="21"/>
              </w:rPr>
              <w:t>点胶：</w:t>
            </w:r>
            <w:r>
              <w:rPr>
                <w:rFonts w:hint="eastAsia"/>
                <w:snapToGrid w:val="0"/>
                <w:spacing w:val="6"/>
                <w:szCs w:val="21"/>
              </w:rPr>
              <w:t>项目使用点胶机</w:t>
            </w:r>
            <w:r>
              <w:rPr>
                <w:rFonts w:hint="eastAsia"/>
                <w:snapToGrid w:val="0"/>
                <w:spacing w:val="6"/>
                <w:szCs w:val="21"/>
                <w:lang w:val="en-US" w:eastAsia="zh-CN"/>
              </w:rPr>
              <w:t>或人工</w:t>
            </w:r>
            <w:r>
              <w:rPr>
                <w:rFonts w:hint="eastAsia"/>
                <w:snapToGrid w:val="0"/>
                <w:spacing w:val="6"/>
                <w:szCs w:val="21"/>
              </w:rPr>
              <w:t>将工件与纸盆进行补强加工及点胶加工，由于使用到</w:t>
            </w:r>
            <w:r>
              <w:rPr>
                <w:rFonts w:hint="eastAsia"/>
                <w:snapToGrid w:val="0"/>
                <w:spacing w:val="6"/>
                <w:szCs w:val="21"/>
                <w:lang w:val="en-US" w:eastAsia="zh-CN"/>
              </w:rPr>
              <w:t>环氧树脂</w:t>
            </w:r>
            <w:r>
              <w:rPr>
                <w:rFonts w:hint="eastAsia"/>
                <w:snapToGrid w:val="0"/>
                <w:spacing w:val="6"/>
                <w:szCs w:val="21"/>
              </w:rPr>
              <w:t>胶水，此工序会产生少量的</w:t>
            </w:r>
            <w:r>
              <w:rPr>
                <w:rFonts w:hint="eastAsia"/>
                <w:snapToGrid w:val="0"/>
                <w:spacing w:val="6"/>
                <w:szCs w:val="21"/>
                <w:lang w:val="en-US" w:eastAsia="zh-CN"/>
              </w:rPr>
              <w:t>挥发性有机物</w:t>
            </w:r>
            <w:r>
              <w:rPr>
                <w:rFonts w:hint="eastAsia"/>
                <w:snapToGrid w:val="0"/>
                <w:spacing w:val="6"/>
                <w:szCs w:val="21"/>
              </w:rPr>
              <w:t>、废</w:t>
            </w:r>
            <w:r>
              <w:rPr>
                <w:rFonts w:hint="eastAsia"/>
                <w:snapToGrid w:val="0"/>
                <w:spacing w:val="6"/>
                <w:szCs w:val="21"/>
                <w:lang w:val="en-US" w:eastAsia="zh-CN"/>
              </w:rPr>
              <w:t>空桶</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穿锦丝线：</w:t>
            </w:r>
            <w:r>
              <w:rPr>
                <w:rFonts w:hint="eastAsia"/>
                <w:snapToGrid w:val="0"/>
                <w:spacing w:val="6"/>
                <w:szCs w:val="21"/>
              </w:rPr>
              <w:t>项目将工件通过人工进行穿锦丝线加工，此工序产生</w:t>
            </w:r>
            <w:r>
              <w:rPr>
                <w:rFonts w:hint="eastAsia"/>
                <w:snapToGrid w:val="0"/>
                <w:spacing w:val="6"/>
                <w:szCs w:val="21"/>
                <w:lang w:val="en-US" w:eastAsia="zh-CN"/>
              </w:rPr>
              <w:t>少量废棉线</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焊接：</w:t>
            </w:r>
            <w:r>
              <w:rPr>
                <w:rFonts w:hint="eastAsia"/>
                <w:snapToGrid w:val="0"/>
                <w:spacing w:val="6"/>
                <w:szCs w:val="21"/>
              </w:rPr>
              <w:t>项目使用</w:t>
            </w:r>
            <w:r>
              <w:rPr>
                <w:rFonts w:hint="eastAsia"/>
                <w:snapToGrid w:val="0"/>
                <w:spacing w:val="6"/>
                <w:szCs w:val="21"/>
                <w:lang w:val="en-US" w:eastAsia="zh-CN"/>
              </w:rPr>
              <w:t>电</w:t>
            </w:r>
            <w:commentRangeStart w:id="63"/>
            <w:r>
              <w:rPr>
                <w:rFonts w:hint="eastAsia"/>
                <w:snapToGrid w:val="0"/>
                <w:spacing w:val="6"/>
                <w:szCs w:val="21"/>
              </w:rPr>
              <w:t>烙铁</w:t>
            </w:r>
            <w:commentRangeEnd w:id="63"/>
            <w:r>
              <w:commentReference w:id="63"/>
            </w:r>
            <w:r>
              <w:rPr>
                <w:rFonts w:hint="eastAsia"/>
                <w:snapToGrid w:val="0"/>
                <w:spacing w:val="6"/>
                <w:szCs w:val="21"/>
              </w:rPr>
              <w:t>将工件进行焊接加工，由于使用到锡丝，此工序会产生少量</w:t>
            </w:r>
            <w:r>
              <w:rPr>
                <w:rFonts w:hint="eastAsia"/>
                <w:snapToGrid w:val="0"/>
                <w:spacing w:val="6"/>
                <w:szCs w:val="21"/>
                <w:lang w:val="en-US" w:eastAsia="zh-CN"/>
              </w:rPr>
              <w:t>颗粒物和锡及其化合物</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充磁：</w:t>
            </w:r>
            <w:r>
              <w:rPr>
                <w:rFonts w:hint="eastAsia"/>
                <w:snapToGrid w:val="0"/>
                <w:spacing w:val="6"/>
                <w:szCs w:val="21"/>
              </w:rPr>
              <w:t>项目使用</w:t>
            </w:r>
            <w:r>
              <w:rPr>
                <w:rFonts w:hint="eastAsia"/>
                <w:snapToGrid w:val="0"/>
                <w:spacing w:val="6"/>
                <w:szCs w:val="21"/>
                <w:lang w:val="en-US" w:eastAsia="zh-CN"/>
              </w:rPr>
              <w:t>充磁机</w:t>
            </w:r>
            <w:r>
              <w:rPr>
                <w:rFonts w:hint="eastAsia"/>
                <w:snapToGrid w:val="0"/>
                <w:spacing w:val="6"/>
                <w:szCs w:val="21"/>
              </w:rPr>
              <w:t>将工件进行充磁加工，此过程会产生设备运行噪声。</w:t>
            </w:r>
          </w:p>
          <w:p>
            <w:pPr>
              <w:spacing w:line="360" w:lineRule="auto"/>
              <w:ind w:firstLine="436" w:firstLineChars="200"/>
              <w:rPr>
                <w:snapToGrid w:val="0"/>
                <w:spacing w:val="6"/>
                <w:szCs w:val="21"/>
              </w:rPr>
            </w:pPr>
            <w:r>
              <w:rPr>
                <w:rFonts w:hint="eastAsia"/>
                <w:b/>
                <w:bCs/>
                <w:snapToGrid w:val="0"/>
                <w:spacing w:val="6"/>
                <w:szCs w:val="21"/>
                <w:lang w:eastAsia="zh-CN"/>
              </w:rPr>
              <w:t>黏合</w:t>
            </w:r>
            <w:r>
              <w:rPr>
                <w:rFonts w:hint="eastAsia"/>
                <w:b/>
                <w:bCs/>
                <w:snapToGrid w:val="0"/>
                <w:spacing w:val="6"/>
                <w:szCs w:val="21"/>
              </w:rPr>
              <w:t>：</w:t>
            </w:r>
            <w:r>
              <w:rPr>
                <w:rFonts w:hint="eastAsia"/>
                <w:snapToGrid w:val="0"/>
                <w:spacing w:val="6"/>
                <w:szCs w:val="21"/>
              </w:rPr>
              <w:t>项目使用点胶机将充磁后的工件进行粘防尘盖，由于使用到</w:t>
            </w:r>
            <w:r>
              <w:rPr>
                <w:rFonts w:hint="eastAsia"/>
                <w:snapToGrid w:val="0"/>
                <w:spacing w:val="6"/>
                <w:szCs w:val="21"/>
                <w:lang w:val="en-US" w:eastAsia="zh-CN"/>
              </w:rPr>
              <w:t>环氧树脂</w:t>
            </w:r>
            <w:r>
              <w:rPr>
                <w:rFonts w:hint="eastAsia"/>
                <w:snapToGrid w:val="0"/>
                <w:spacing w:val="6"/>
                <w:szCs w:val="21"/>
              </w:rPr>
              <w:t>胶水，此工序会产生少量的</w:t>
            </w:r>
            <w:r>
              <w:rPr>
                <w:rFonts w:hint="eastAsia"/>
                <w:snapToGrid w:val="0"/>
                <w:spacing w:val="6"/>
                <w:szCs w:val="21"/>
                <w:lang w:val="en-US" w:eastAsia="zh-CN"/>
              </w:rPr>
              <w:t>挥发性有机物</w:t>
            </w:r>
            <w:r>
              <w:rPr>
                <w:rFonts w:hint="eastAsia"/>
                <w:snapToGrid w:val="0"/>
                <w:spacing w:val="6"/>
                <w:szCs w:val="21"/>
              </w:rPr>
              <w:t>、废</w:t>
            </w:r>
            <w:r>
              <w:rPr>
                <w:rFonts w:hint="eastAsia"/>
                <w:snapToGrid w:val="0"/>
                <w:spacing w:val="6"/>
                <w:szCs w:val="21"/>
                <w:lang w:val="en-US" w:eastAsia="zh-CN"/>
              </w:rPr>
              <w:t>空桶</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焊接、组装：</w:t>
            </w:r>
            <w:r>
              <w:rPr>
                <w:rFonts w:hint="eastAsia"/>
                <w:snapToGrid w:val="0"/>
                <w:spacing w:val="6"/>
                <w:szCs w:val="21"/>
              </w:rPr>
              <w:t>项目使用</w:t>
            </w:r>
            <w:r>
              <w:rPr>
                <w:rFonts w:hint="eastAsia"/>
                <w:snapToGrid w:val="0"/>
                <w:spacing w:val="6"/>
                <w:szCs w:val="21"/>
                <w:lang w:val="en-US" w:eastAsia="zh-CN"/>
              </w:rPr>
              <w:t>电</w:t>
            </w:r>
            <w:r>
              <w:rPr>
                <w:rFonts w:hint="eastAsia"/>
                <w:snapToGrid w:val="0"/>
                <w:spacing w:val="6"/>
                <w:szCs w:val="21"/>
              </w:rPr>
              <w:t>烙铁将面板、音频变压器</w:t>
            </w:r>
            <w:r>
              <w:rPr>
                <w:rFonts w:hint="eastAsia"/>
                <w:snapToGrid w:val="0"/>
                <w:spacing w:val="6"/>
                <w:szCs w:val="21"/>
                <w:lang w:eastAsia="zh-CN"/>
              </w:rPr>
              <w:t>、</w:t>
            </w:r>
            <w:r>
              <w:rPr>
                <w:rFonts w:hint="eastAsia"/>
                <w:snapToGrid w:val="0"/>
                <w:spacing w:val="6"/>
                <w:szCs w:val="21"/>
                <w:lang w:val="en-US" w:eastAsia="zh-CN"/>
              </w:rPr>
              <w:t>面板</w:t>
            </w:r>
            <w:r>
              <w:rPr>
                <w:rFonts w:hint="eastAsia"/>
                <w:snapToGrid w:val="0"/>
                <w:spacing w:val="6"/>
                <w:szCs w:val="21"/>
              </w:rPr>
              <w:t>及端子台</w:t>
            </w:r>
            <w:r>
              <w:rPr>
                <w:rFonts w:hint="eastAsia"/>
                <w:snapToGrid w:val="0"/>
                <w:spacing w:val="6"/>
                <w:szCs w:val="21"/>
                <w:lang w:val="en-US" w:eastAsia="zh-CN"/>
              </w:rPr>
              <w:t>等</w:t>
            </w:r>
            <w:r>
              <w:rPr>
                <w:rFonts w:hint="eastAsia"/>
                <w:snapToGrid w:val="0"/>
                <w:spacing w:val="6"/>
                <w:szCs w:val="21"/>
              </w:rPr>
              <w:t>进行焊接加工</w:t>
            </w:r>
            <w:r>
              <w:rPr>
                <w:rFonts w:hint="eastAsia"/>
                <w:snapToGrid w:val="0"/>
                <w:spacing w:val="6"/>
                <w:szCs w:val="21"/>
                <w:lang w:eastAsia="zh-CN"/>
              </w:rPr>
              <w:t>，</w:t>
            </w:r>
            <w:r>
              <w:rPr>
                <w:rFonts w:hint="eastAsia"/>
                <w:snapToGrid w:val="0"/>
                <w:spacing w:val="6"/>
                <w:szCs w:val="21"/>
              </w:rPr>
              <w:t>然后组装到工件上，由于使用到锡丝，此工序会产生少量</w:t>
            </w:r>
            <w:r>
              <w:rPr>
                <w:rFonts w:hint="eastAsia"/>
                <w:snapToGrid w:val="0"/>
                <w:spacing w:val="6"/>
                <w:szCs w:val="21"/>
                <w:lang w:val="en-US" w:eastAsia="zh-CN"/>
              </w:rPr>
              <w:t>颗粒物和锡及其化合物</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测试：</w:t>
            </w:r>
            <w:r>
              <w:rPr>
                <w:rFonts w:hint="eastAsia"/>
                <w:snapToGrid w:val="0"/>
                <w:spacing w:val="6"/>
                <w:szCs w:val="21"/>
              </w:rPr>
              <w:t>项目使用插拔力试验机、卧式拉力试验机等测试设备将成品喇叭进行测试，此工序会产生</w:t>
            </w:r>
            <w:r>
              <w:rPr>
                <w:rFonts w:hint="eastAsia"/>
                <w:snapToGrid w:val="0"/>
                <w:spacing w:val="6"/>
                <w:szCs w:val="21"/>
                <w:lang w:val="en-US" w:eastAsia="zh-CN"/>
              </w:rPr>
              <w:t>少量不良品</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包装出货：</w:t>
            </w:r>
            <w:r>
              <w:rPr>
                <w:rFonts w:hint="eastAsia"/>
                <w:snapToGrid w:val="0"/>
                <w:spacing w:val="6"/>
                <w:szCs w:val="21"/>
              </w:rPr>
              <w:t>项目</w:t>
            </w:r>
            <w:r>
              <w:rPr>
                <w:rFonts w:hint="eastAsia"/>
                <w:snapToGrid w:val="0"/>
                <w:spacing w:val="6"/>
                <w:szCs w:val="21"/>
                <w:lang w:val="en-US" w:eastAsia="zh-CN"/>
              </w:rPr>
              <w:t>测试完成的</w:t>
            </w:r>
            <w:r>
              <w:rPr>
                <w:rFonts w:hint="eastAsia"/>
                <w:snapToGrid w:val="0"/>
                <w:spacing w:val="6"/>
                <w:szCs w:val="21"/>
              </w:rPr>
              <w:t>喇叭部分包装出货，剩余部分进行音响组装加工，此工序会产生少量</w:t>
            </w:r>
            <w:r>
              <w:rPr>
                <w:rFonts w:hint="eastAsia"/>
                <w:snapToGrid w:val="0"/>
                <w:spacing w:val="6"/>
                <w:szCs w:val="21"/>
                <w:lang w:val="en-US" w:eastAsia="zh-CN"/>
              </w:rPr>
              <w:t>包装废物</w:t>
            </w:r>
            <w:r>
              <w:rPr>
                <w:rFonts w:hint="eastAsia"/>
                <w:snapToGrid w:val="0"/>
                <w:spacing w:val="6"/>
                <w:szCs w:val="21"/>
              </w:rPr>
              <w:t>。</w:t>
            </w:r>
          </w:p>
          <w:p>
            <w:pPr>
              <w:spacing w:line="360" w:lineRule="auto"/>
              <w:textAlignment w:val="baseline"/>
              <w:rPr>
                <w:b/>
                <w:bCs/>
                <w:szCs w:val="21"/>
              </w:rPr>
            </w:pPr>
            <w:r>
              <w:rPr>
                <w:rFonts w:hint="eastAsia"/>
                <w:b/>
                <w:bCs/>
                <w:szCs w:val="21"/>
              </w:rPr>
              <w:t>4、功放生产工艺</w:t>
            </w:r>
          </w:p>
          <w:p>
            <w:pPr>
              <w:spacing w:line="360" w:lineRule="auto"/>
              <w:jc w:val="center"/>
              <w:rPr>
                <w:rFonts w:hint="eastAsia" w:eastAsia="宋体"/>
                <w:b/>
                <w:snapToGrid w:val="0"/>
                <w:color w:val="0000FF"/>
                <w:szCs w:val="21"/>
                <w:lang w:eastAsia="zh-CN"/>
              </w:rPr>
            </w:pPr>
            <w:r>
              <w:rPr>
                <w:rFonts w:hint="eastAsia" w:eastAsia="宋体"/>
                <w:b/>
                <w:snapToGrid w:val="0"/>
                <w:color w:val="0000FF"/>
                <w:szCs w:val="21"/>
                <w:lang w:eastAsia="zh-CN"/>
              </w:rPr>
              <w:drawing>
                <wp:inline distT="0" distB="0" distL="114300" distR="114300">
                  <wp:extent cx="5469255" cy="5634990"/>
                  <wp:effectExtent l="0" t="0" r="0" b="0"/>
                  <wp:docPr id="366" name="图片 366" descr="翰维功放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图片 366" descr="翰维功放生产工艺流程图"/>
                          <pic:cNvPicPr>
                            <a:picLocks noChangeAspect="1"/>
                          </pic:cNvPicPr>
                        </pic:nvPicPr>
                        <pic:blipFill>
                          <a:blip r:embed="rId28"/>
                          <a:stretch>
                            <a:fillRect/>
                          </a:stretch>
                        </pic:blipFill>
                        <pic:spPr>
                          <a:xfrm>
                            <a:off x="0" y="0"/>
                            <a:ext cx="5469255" cy="5634990"/>
                          </a:xfrm>
                          <a:prstGeom prst="rect">
                            <a:avLst/>
                          </a:prstGeom>
                        </pic:spPr>
                      </pic:pic>
                    </a:graphicData>
                  </a:graphic>
                </wp:inline>
              </w:drawing>
            </w:r>
          </w:p>
          <w:p>
            <w:pPr>
              <w:spacing w:line="360" w:lineRule="auto"/>
              <w:jc w:val="center"/>
              <w:rPr>
                <w:b/>
                <w:bCs/>
                <w:szCs w:val="21"/>
              </w:rPr>
            </w:pPr>
            <w:r>
              <w:rPr>
                <w:b/>
                <w:bCs/>
                <w:szCs w:val="21"/>
              </w:rPr>
              <w:t>图2-</w:t>
            </w:r>
            <w:r>
              <w:rPr>
                <w:rFonts w:hint="eastAsia"/>
                <w:b/>
                <w:bCs/>
                <w:szCs w:val="21"/>
              </w:rPr>
              <w:t>7功放</w:t>
            </w:r>
            <w:r>
              <w:rPr>
                <w:b/>
                <w:bCs/>
                <w:szCs w:val="21"/>
              </w:rPr>
              <w:t>生产工艺流程图</w:t>
            </w:r>
          </w:p>
          <w:p>
            <w:pPr>
              <w:spacing w:line="360" w:lineRule="auto"/>
              <w:jc w:val="left"/>
              <w:textAlignment w:val="baseline"/>
              <w:rPr>
                <w:b/>
                <w:bCs/>
                <w:szCs w:val="21"/>
              </w:rPr>
            </w:pPr>
            <w:r>
              <w:rPr>
                <w:rFonts w:hint="eastAsia"/>
                <w:b/>
                <w:bCs/>
                <w:szCs w:val="21"/>
              </w:rPr>
              <w:t>生产工艺流程简介：</w:t>
            </w:r>
          </w:p>
          <w:p>
            <w:pPr>
              <w:spacing w:line="360" w:lineRule="auto"/>
              <w:ind w:firstLine="436" w:firstLineChars="200"/>
              <w:rPr>
                <w:rFonts w:hint="eastAsia"/>
                <w:snapToGrid w:val="0"/>
                <w:spacing w:val="6"/>
                <w:szCs w:val="21"/>
                <w:lang w:val="en-US" w:eastAsia="zh-CN"/>
              </w:rPr>
            </w:pPr>
            <w:r>
              <w:rPr>
                <w:rFonts w:hint="eastAsia"/>
                <w:snapToGrid w:val="0"/>
                <w:spacing w:val="6"/>
                <w:szCs w:val="21"/>
                <w:lang w:val="en-US" w:eastAsia="zh-CN"/>
              </w:rPr>
              <w:t>根据建设单位提供资料，功放生产主要包含外壳生产、PCB线路板生产、组装、测试、包装出货。</w:t>
            </w:r>
          </w:p>
          <w:p>
            <w:pPr>
              <w:spacing w:line="360" w:lineRule="auto"/>
              <w:ind w:firstLine="436" w:firstLineChars="200"/>
              <w:rPr>
                <w:rFonts w:hint="default" w:ascii="Times New Roman" w:hAnsi="Times New Roman" w:eastAsia="宋体" w:cs="Times New Roman"/>
                <w:b/>
                <w:bCs/>
                <w:snapToGrid w:val="0"/>
                <w:spacing w:val="6"/>
                <w:szCs w:val="21"/>
                <w:lang w:val="en-US" w:eastAsia="zh-CN"/>
              </w:rPr>
            </w:pPr>
            <w:r>
              <w:rPr>
                <w:rFonts w:hint="eastAsia" w:ascii="Times New Roman" w:hAnsi="Times New Roman" w:eastAsia="宋体" w:cs="Times New Roman"/>
                <w:b/>
                <w:bCs/>
                <w:snapToGrid w:val="0"/>
                <w:spacing w:val="6"/>
                <w:szCs w:val="21"/>
                <w:lang w:val="en-US" w:eastAsia="zh-CN"/>
              </w:rPr>
              <w:t>（1）外壳生产</w:t>
            </w:r>
          </w:p>
          <w:p>
            <w:pPr>
              <w:spacing w:line="360" w:lineRule="auto"/>
              <w:ind w:firstLine="436" w:firstLineChars="200"/>
              <w:rPr>
                <w:rFonts w:hint="default" w:eastAsia="宋体"/>
                <w:b/>
                <w:bCs/>
                <w:snapToGrid w:val="0"/>
                <w:color w:val="0000FF"/>
                <w:spacing w:val="6"/>
                <w:szCs w:val="21"/>
                <w:lang w:val="en-US" w:eastAsia="zh-CN"/>
              </w:rPr>
            </w:pPr>
            <w:r>
              <w:rPr>
                <w:rFonts w:hint="eastAsia"/>
                <w:b/>
                <w:bCs/>
                <w:snapToGrid w:val="0"/>
                <w:color w:val="0000FF"/>
                <w:spacing w:val="6"/>
                <w:szCs w:val="21"/>
                <w:lang w:val="en-US" w:eastAsia="zh-CN"/>
              </w:rPr>
              <w:t>冲压</w:t>
            </w:r>
            <w:r>
              <w:rPr>
                <w:rFonts w:hint="eastAsia"/>
                <w:b/>
                <w:bCs/>
                <w:snapToGrid w:val="0"/>
                <w:color w:val="0000FF"/>
                <w:spacing w:val="6"/>
                <w:szCs w:val="21"/>
              </w:rPr>
              <w:t>：</w:t>
            </w:r>
            <w:r>
              <w:rPr>
                <w:rFonts w:hint="eastAsia"/>
                <w:b w:val="0"/>
                <w:bCs w:val="0"/>
                <w:snapToGrid w:val="0"/>
                <w:color w:val="0000FF"/>
                <w:spacing w:val="6"/>
                <w:szCs w:val="21"/>
                <w:lang w:val="en-US" w:eastAsia="zh-CN"/>
              </w:rPr>
              <w:t>将外购的卷状铁板通过航车放入到冲床前段的进料架上，然后利用冲床在模具中进行冲压。功放外壳有6个面，项目设置有不同规格的冲床加工每个面。此工序会产生噪声、金属边角料。</w:t>
            </w:r>
          </w:p>
          <w:p>
            <w:pPr>
              <w:spacing w:line="360" w:lineRule="auto"/>
              <w:ind w:firstLine="412" w:firstLineChars="200"/>
              <w:rPr>
                <w:rFonts w:hint="default" w:eastAsia="宋体"/>
                <w:snapToGrid w:val="0"/>
                <w:spacing w:val="6"/>
                <w:szCs w:val="21"/>
                <w:lang w:val="en-US" w:eastAsia="zh-CN"/>
              </w:rPr>
            </w:pPr>
            <w:r>
              <w:rPr>
                <w:b/>
                <w:bCs/>
              </w:rPr>
              <w:commentReference w:id="64"/>
            </w:r>
            <w:commentRangeStart w:id="65"/>
            <w:r>
              <w:rPr>
                <w:rFonts w:hint="eastAsia"/>
                <w:b/>
                <w:bCs/>
                <w:snapToGrid w:val="0"/>
                <w:color w:val="0000FF"/>
                <w:spacing w:val="6"/>
                <w:szCs w:val="21"/>
                <w:lang w:val="en-US" w:eastAsia="zh-CN"/>
              </w:rPr>
              <w:t>人工擦拭</w:t>
            </w:r>
            <w:r>
              <w:rPr>
                <w:rFonts w:hint="eastAsia"/>
                <w:b/>
                <w:bCs/>
                <w:snapToGrid w:val="0"/>
                <w:color w:val="0000FF"/>
                <w:spacing w:val="6"/>
                <w:szCs w:val="21"/>
              </w:rPr>
              <w:t>：</w:t>
            </w:r>
            <w:r>
              <w:rPr>
                <w:rFonts w:hint="eastAsia"/>
                <w:snapToGrid w:val="0"/>
                <w:color w:val="0000FF"/>
                <w:spacing w:val="6"/>
                <w:szCs w:val="21"/>
              </w:rPr>
              <w:t>经过加工后的金属外壳上面会有少量的</w:t>
            </w:r>
            <w:r>
              <w:rPr>
                <w:rFonts w:hint="eastAsia"/>
                <w:snapToGrid w:val="0"/>
                <w:color w:val="0000FF"/>
                <w:spacing w:val="6"/>
                <w:szCs w:val="21"/>
                <w:lang w:val="en-US" w:eastAsia="zh-CN"/>
              </w:rPr>
              <w:t>灰尘</w:t>
            </w:r>
            <w:r>
              <w:rPr>
                <w:rFonts w:hint="eastAsia"/>
                <w:snapToGrid w:val="0"/>
                <w:color w:val="0000FF"/>
                <w:spacing w:val="6"/>
                <w:szCs w:val="21"/>
              </w:rPr>
              <w:t>和</w:t>
            </w:r>
            <w:r>
              <w:rPr>
                <w:rFonts w:hint="eastAsia"/>
                <w:snapToGrid w:val="0"/>
                <w:color w:val="0000FF"/>
                <w:spacing w:val="6"/>
                <w:szCs w:val="21"/>
                <w:lang w:val="en-US" w:eastAsia="zh-CN"/>
              </w:rPr>
              <w:t>油污</w:t>
            </w:r>
            <w:r>
              <w:rPr>
                <w:rFonts w:hint="eastAsia"/>
                <w:snapToGrid w:val="0"/>
                <w:color w:val="0000FF"/>
                <w:spacing w:val="6"/>
                <w:szCs w:val="21"/>
              </w:rPr>
              <w:t>，为了保证喷涂时产品表面干净，</w:t>
            </w:r>
            <w:r>
              <w:rPr>
                <w:rFonts w:hint="eastAsia"/>
                <w:snapToGrid w:val="0"/>
                <w:color w:val="0000FF"/>
                <w:spacing w:val="6"/>
                <w:szCs w:val="21"/>
                <w:lang w:val="en-US" w:eastAsia="zh-CN"/>
              </w:rPr>
              <w:t>人工对金属外壳的表面使用抹布进行擦拭，擦拭过程不需要使用其他清洗剂</w:t>
            </w:r>
            <w:r>
              <w:rPr>
                <w:rFonts w:hint="eastAsia"/>
                <w:snapToGrid w:val="0"/>
                <w:color w:val="0000FF"/>
                <w:spacing w:val="6"/>
                <w:szCs w:val="21"/>
              </w:rPr>
              <w:t>。</w:t>
            </w:r>
            <w:r>
              <w:rPr>
                <w:rFonts w:hint="eastAsia"/>
                <w:snapToGrid w:val="0"/>
                <w:color w:val="0000FF"/>
                <w:spacing w:val="6"/>
                <w:szCs w:val="21"/>
                <w:lang w:val="en-US" w:eastAsia="zh-CN"/>
              </w:rPr>
              <w:t>擦拭过程会产生废抹布。</w:t>
            </w:r>
            <w:commentRangeEnd w:id="65"/>
            <w:r>
              <w:commentReference w:id="65"/>
            </w:r>
          </w:p>
          <w:p>
            <w:pPr>
              <w:spacing w:line="360" w:lineRule="auto"/>
              <w:ind w:firstLine="436" w:firstLineChars="200"/>
              <w:rPr>
                <w:rFonts w:hint="default" w:ascii="Times New Roman" w:hAnsi="Times New Roman" w:eastAsia="宋体" w:cs="Times New Roman"/>
                <w:snapToGrid w:val="0"/>
                <w:spacing w:val="6"/>
                <w:szCs w:val="21"/>
                <w:lang w:val="en-US" w:eastAsia="zh-CN"/>
              </w:rPr>
            </w:pPr>
            <w:r>
              <w:rPr>
                <w:rFonts w:hint="default" w:ascii="Times New Roman" w:hAnsi="Times New Roman" w:cs="Times New Roman"/>
                <w:b/>
                <w:bCs/>
                <w:snapToGrid w:val="0"/>
                <w:spacing w:val="6"/>
                <w:szCs w:val="21"/>
              </w:rPr>
              <w:t>喷粉</w:t>
            </w:r>
            <w:r>
              <w:rPr>
                <w:rFonts w:hint="default" w:ascii="Times New Roman" w:hAnsi="Times New Roman" w:cs="Times New Roman"/>
                <w:b/>
                <w:bCs/>
                <w:snapToGrid w:val="0"/>
                <w:spacing w:val="6"/>
                <w:szCs w:val="21"/>
                <w:lang w:val="en-US" w:eastAsia="zh-CN"/>
              </w:rPr>
              <w:t>固化</w:t>
            </w:r>
            <w:r>
              <w:rPr>
                <w:rFonts w:hint="default" w:ascii="Times New Roman" w:hAnsi="Times New Roman" w:cs="Times New Roman"/>
                <w:b/>
                <w:bCs/>
                <w:snapToGrid w:val="0"/>
                <w:spacing w:val="6"/>
                <w:szCs w:val="21"/>
              </w:rPr>
              <w:t>：</w:t>
            </w:r>
            <w:r>
              <w:rPr>
                <w:rFonts w:hint="default" w:ascii="Times New Roman" w:hAnsi="Times New Roman" w:cs="Times New Roman"/>
                <w:snapToGrid w:val="0"/>
                <w:spacing w:val="6"/>
                <w:szCs w:val="21"/>
              </w:rPr>
              <w:t>喷粉房采用静电粉末喷涂工艺，配备高效的自动喷枪。粉尘经高效系统过滤处理后回收，</w:t>
            </w:r>
            <w:r>
              <w:rPr>
                <w:rFonts w:hint="default" w:ascii="Times New Roman" w:hAnsi="Times New Roman" w:cs="Times New Roman"/>
                <w:snapToGrid w:val="0"/>
                <w:color w:val="FF0000"/>
                <w:spacing w:val="6"/>
                <w:szCs w:val="21"/>
              </w:rPr>
              <w:t>拟设置</w:t>
            </w:r>
            <w:r>
              <w:rPr>
                <w:rFonts w:hint="eastAsia" w:cs="Times New Roman"/>
                <w:b w:val="0"/>
                <w:bCs w:val="0"/>
                <w:color w:val="FF0000"/>
                <w:kern w:val="2"/>
                <w:position w:val="-6"/>
                <w:sz w:val="21"/>
                <w:szCs w:val="24"/>
                <w:lang w:val="en-US" w:eastAsia="zh-CN" w:bidi="ar-SA"/>
              </w:rPr>
              <w:t>滤筒</w:t>
            </w:r>
            <w:r>
              <w:rPr>
                <w:rFonts w:hint="eastAsia" w:ascii="Times New Roman" w:hAnsi="Times New Roman" w:eastAsia="宋体" w:cs="Times New Roman"/>
                <w:b w:val="0"/>
                <w:bCs w:val="0"/>
                <w:color w:val="FF0000"/>
                <w:kern w:val="2"/>
                <w:position w:val="-6"/>
                <w:sz w:val="21"/>
                <w:szCs w:val="24"/>
                <w:lang w:val="en-US" w:eastAsia="zh-CN" w:bidi="ar-SA"/>
              </w:rPr>
              <w:t>+布袋除尘器</w:t>
            </w:r>
            <w:r>
              <w:rPr>
                <w:rFonts w:hint="default" w:ascii="Times New Roman" w:hAnsi="Times New Roman" w:cs="Times New Roman"/>
                <w:snapToGrid w:val="0"/>
                <w:color w:val="FF0000"/>
                <w:spacing w:val="6"/>
                <w:szCs w:val="21"/>
              </w:rPr>
              <w:t>两级回收系统</w:t>
            </w:r>
            <w:r>
              <w:rPr>
                <w:rFonts w:hint="default" w:ascii="Times New Roman" w:hAnsi="Times New Roman" w:cs="Times New Roman"/>
                <w:snapToGrid w:val="0"/>
                <w:spacing w:val="6"/>
                <w:szCs w:val="21"/>
              </w:rPr>
              <w:t>。喷粉房配防尘室，同时密闭设置，避免喷粉时粉尘外溢，同时可提高粉末利用效率。喷粉后的</w:t>
            </w:r>
            <w:r>
              <w:rPr>
                <w:rFonts w:hint="default" w:ascii="Times New Roman" w:hAnsi="Times New Roman" w:cs="Times New Roman"/>
                <w:snapToGrid w:val="0"/>
                <w:spacing w:val="6"/>
                <w:szCs w:val="21"/>
                <w:lang w:val="en-US" w:eastAsia="zh-CN"/>
              </w:rPr>
              <w:t>外壳</w:t>
            </w:r>
            <w:r>
              <w:rPr>
                <w:rFonts w:hint="default" w:ascii="Times New Roman" w:hAnsi="Times New Roman" w:cs="Times New Roman"/>
                <w:snapToGrid w:val="0"/>
                <w:spacing w:val="6"/>
                <w:szCs w:val="21"/>
              </w:rPr>
              <w:t>送入</w:t>
            </w:r>
            <w:r>
              <w:rPr>
                <w:rFonts w:hint="default" w:ascii="Times New Roman" w:hAnsi="Times New Roman" w:cs="Times New Roman"/>
                <w:snapToGrid w:val="0"/>
                <w:spacing w:val="6"/>
                <w:szCs w:val="21"/>
                <w:lang w:val="en-US" w:eastAsia="zh-CN"/>
              </w:rPr>
              <w:t>烤箱中</w:t>
            </w:r>
            <w:r>
              <w:rPr>
                <w:rFonts w:hint="default" w:ascii="Times New Roman" w:hAnsi="Times New Roman" w:cs="Times New Roman"/>
                <w:snapToGrid w:val="0"/>
                <w:spacing w:val="6"/>
                <w:szCs w:val="21"/>
              </w:rPr>
              <w:t>，在</w:t>
            </w:r>
            <w:r>
              <w:rPr>
                <w:rFonts w:hint="default" w:ascii="Times New Roman" w:hAnsi="Times New Roman" w:cs="Times New Roman"/>
                <w:snapToGrid w:val="0"/>
                <w:spacing w:val="6"/>
                <w:szCs w:val="21"/>
                <w:lang w:val="en-US" w:eastAsia="zh-CN"/>
              </w:rPr>
              <w:t>烤箱</w:t>
            </w:r>
            <w:r>
              <w:rPr>
                <w:rFonts w:hint="default" w:ascii="Times New Roman" w:hAnsi="Times New Roman" w:cs="Times New Roman"/>
                <w:snapToGrid w:val="0"/>
                <w:spacing w:val="6"/>
                <w:szCs w:val="21"/>
              </w:rPr>
              <w:t>180℃的高温作用下，使粉末</w:t>
            </w:r>
            <w:r>
              <w:rPr>
                <w:rFonts w:hint="default" w:ascii="Times New Roman" w:hAnsi="Times New Roman" w:cs="Times New Roman"/>
                <w:snapToGrid w:val="0"/>
                <w:spacing w:val="6"/>
                <w:szCs w:val="21"/>
                <w:lang w:val="en-US" w:eastAsia="zh-CN"/>
              </w:rPr>
              <w:t>涂料</w:t>
            </w:r>
            <w:r>
              <w:rPr>
                <w:rFonts w:hint="default" w:ascii="Times New Roman" w:hAnsi="Times New Roman" w:cs="Times New Roman"/>
                <w:snapToGrid w:val="0"/>
                <w:spacing w:val="6"/>
                <w:szCs w:val="21"/>
              </w:rPr>
              <w:t>熔融固化成均匀、连续、平整、光滑涂膜。固化加热炉采用电能供热，采用热风循环系统。</w:t>
            </w:r>
            <w:r>
              <w:rPr>
                <w:rFonts w:hint="default" w:ascii="Times New Roman" w:hAnsi="Times New Roman" w:cs="Times New Roman"/>
                <w:snapToGrid w:val="0"/>
                <w:spacing w:val="6"/>
                <w:szCs w:val="21"/>
                <w:lang w:val="en-US" w:eastAsia="zh-CN"/>
              </w:rPr>
              <w:t>喷粉固化工序会产生挥发性有机物、颗粒物、噪声、废粉末涂料、包装废物、喷淋废水、废过滤棉等。</w:t>
            </w:r>
          </w:p>
          <w:p>
            <w:pPr>
              <w:spacing w:line="360" w:lineRule="auto"/>
              <w:ind w:firstLine="436" w:firstLineChars="200"/>
              <w:rPr>
                <w:rFonts w:hint="default" w:eastAsia="宋体"/>
                <w:snapToGrid w:val="0"/>
                <w:spacing w:val="6"/>
                <w:szCs w:val="21"/>
                <w:lang w:val="en-US" w:eastAsia="zh-CN"/>
              </w:rPr>
            </w:pPr>
            <w:r>
              <w:rPr>
                <w:rFonts w:hint="eastAsia"/>
                <w:b/>
                <w:bCs/>
                <w:snapToGrid w:val="0"/>
                <w:spacing w:val="6"/>
                <w:szCs w:val="21"/>
              </w:rPr>
              <w:t>丝印：</w:t>
            </w:r>
            <w:r>
              <w:rPr>
                <w:rFonts w:hint="eastAsia"/>
                <w:snapToGrid w:val="0"/>
                <w:spacing w:val="6"/>
                <w:szCs w:val="21"/>
              </w:rPr>
              <w:t>固化后</w:t>
            </w:r>
            <w:r>
              <w:rPr>
                <w:rFonts w:hint="eastAsia"/>
                <w:snapToGrid w:val="0"/>
                <w:spacing w:val="6"/>
                <w:szCs w:val="21"/>
                <w:lang w:val="en-US" w:eastAsia="zh-CN"/>
              </w:rPr>
              <w:t>工件进过流水线</w:t>
            </w:r>
            <w:r>
              <w:rPr>
                <w:rFonts w:hint="eastAsia"/>
                <w:snapToGrid w:val="0"/>
                <w:spacing w:val="6"/>
                <w:szCs w:val="21"/>
              </w:rPr>
              <w:t>自然冷却，然后对</w:t>
            </w:r>
            <w:r>
              <w:rPr>
                <w:rFonts w:hint="eastAsia"/>
                <w:snapToGrid w:val="0"/>
                <w:spacing w:val="6"/>
                <w:szCs w:val="21"/>
                <w:lang w:val="en-US" w:eastAsia="zh-CN"/>
              </w:rPr>
              <w:t>外壳</w:t>
            </w:r>
            <w:r>
              <w:rPr>
                <w:rFonts w:hint="eastAsia"/>
                <w:snapToGrid w:val="0"/>
                <w:spacing w:val="6"/>
                <w:szCs w:val="21"/>
              </w:rPr>
              <w:t>进行丝印，主要是印制产品的logo和生产日期等信息</w:t>
            </w:r>
            <w:r>
              <w:rPr>
                <w:rFonts w:hint="eastAsia"/>
                <w:snapToGrid w:val="0"/>
                <w:color w:val="0000FF"/>
                <w:spacing w:val="6"/>
                <w:szCs w:val="21"/>
              </w:rPr>
              <w:t>。</w:t>
            </w:r>
            <w:r>
              <w:rPr>
                <w:rFonts w:hint="eastAsia"/>
                <w:snapToGrid w:val="0"/>
                <w:color w:val="0000FF"/>
                <w:spacing w:val="6"/>
                <w:szCs w:val="21"/>
                <w:lang w:val="en-US" w:eastAsia="zh-CN"/>
              </w:rPr>
              <w:t>丝印过程中会产生挥发性有机物、废空桶、废抹布、废网板等。</w:t>
            </w:r>
          </w:p>
          <w:p>
            <w:pPr>
              <w:spacing w:line="360" w:lineRule="auto"/>
              <w:ind w:firstLine="436" w:firstLineChars="200"/>
              <w:rPr>
                <w:rFonts w:hint="eastAsia"/>
                <w:snapToGrid w:val="0"/>
                <w:spacing w:val="6"/>
                <w:szCs w:val="21"/>
              </w:rPr>
            </w:pPr>
            <w:r>
              <w:rPr>
                <w:rFonts w:hint="eastAsia" w:ascii="Times New Roman" w:hAnsi="Times New Roman" w:eastAsia="宋体" w:cs="Times New Roman"/>
                <w:b/>
                <w:bCs/>
                <w:snapToGrid w:val="0"/>
                <w:spacing w:val="6"/>
                <w:szCs w:val="21"/>
                <w:lang w:val="en-US" w:eastAsia="zh-CN"/>
              </w:rPr>
              <w:t>（2）PCB线路板生产</w:t>
            </w:r>
          </w:p>
          <w:p>
            <w:pPr>
              <w:spacing w:line="360" w:lineRule="auto"/>
              <w:ind w:firstLine="436" w:firstLineChars="200"/>
              <w:rPr>
                <w:snapToGrid w:val="0"/>
                <w:spacing w:val="6"/>
                <w:szCs w:val="21"/>
              </w:rPr>
            </w:pPr>
            <w:r>
              <w:rPr>
                <w:rFonts w:hint="eastAsia"/>
                <w:b/>
                <w:bCs/>
                <w:snapToGrid w:val="0"/>
                <w:spacing w:val="6"/>
                <w:szCs w:val="21"/>
              </w:rPr>
              <w:t>手工插件：</w:t>
            </w:r>
            <w:r>
              <w:rPr>
                <w:rFonts w:hint="eastAsia"/>
                <w:snapToGrid w:val="0"/>
                <w:spacing w:val="6"/>
                <w:szCs w:val="21"/>
              </w:rPr>
              <w:t>项目使用人工将PCB板零配件插入到PCB板上，此工序</w:t>
            </w:r>
            <w:r>
              <w:rPr>
                <w:rFonts w:hint="eastAsia"/>
                <w:snapToGrid w:val="0"/>
                <w:spacing w:val="6"/>
                <w:szCs w:val="21"/>
                <w:lang w:val="en-US" w:eastAsia="zh-CN"/>
              </w:rPr>
              <w:t>会产生少量的废</w:t>
            </w:r>
            <w:r>
              <w:rPr>
                <w:rFonts w:hint="eastAsia"/>
                <w:snapToGrid w:val="0"/>
                <w:spacing w:val="6"/>
                <w:szCs w:val="21"/>
              </w:rPr>
              <w:t>PCB板零配件</w:t>
            </w:r>
            <w:r>
              <w:rPr>
                <w:rFonts w:hint="eastAsia"/>
                <w:snapToGrid w:val="0"/>
                <w:spacing w:val="6"/>
                <w:szCs w:val="21"/>
                <w:lang w:eastAsia="zh-CN"/>
              </w:rPr>
              <w:t>、</w:t>
            </w:r>
            <w:r>
              <w:rPr>
                <w:rFonts w:hint="eastAsia"/>
                <w:snapToGrid w:val="0"/>
                <w:spacing w:val="6"/>
                <w:szCs w:val="21"/>
                <w:lang w:val="en-US" w:eastAsia="zh-CN"/>
              </w:rPr>
              <w:t>废</w:t>
            </w:r>
            <w:r>
              <w:rPr>
                <w:rFonts w:hint="eastAsia"/>
                <w:snapToGrid w:val="0"/>
                <w:spacing w:val="6"/>
                <w:szCs w:val="21"/>
              </w:rPr>
              <w:t>PCB板。</w:t>
            </w:r>
          </w:p>
          <w:p>
            <w:pPr>
              <w:spacing w:line="360" w:lineRule="auto"/>
              <w:ind w:firstLine="436" w:firstLineChars="200"/>
              <w:rPr>
                <w:snapToGrid w:val="0"/>
                <w:spacing w:val="6"/>
                <w:szCs w:val="21"/>
              </w:rPr>
            </w:pPr>
            <w:r>
              <w:rPr>
                <w:rFonts w:hint="eastAsia"/>
                <w:b/>
                <w:bCs/>
                <w:snapToGrid w:val="0"/>
                <w:color w:val="0000FF"/>
                <w:spacing w:val="6"/>
                <w:szCs w:val="21"/>
              </w:rPr>
              <w:t>波峰焊：</w:t>
            </w:r>
            <w:r>
              <w:rPr>
                <w:rFonts w:hint="eastAsia"/>
                <w:snapToGrid w:val="0"/>
                <w:spacing w:val="6"/>
                <w:szCs w:val="21"/>
              </w:rPr>
              <w:t>插件完成后的PCB板放入到波峰焊机中，然后在波峰焊内将PCB板背部喷上助焊剂，锡条通过波峰焊内的锡炉融化成锡水。喷好</w:t>
            </w:r>
            <w:r>
              <w:rPr>
                <w:rFonts w:hint="eastAsia"/>
                <w:snapToGrid w:val="0"/>
                <w:color w:val="0000FF"/>
                <w:spacing w:val="6"/>
                <w:szCs w:val="21"/>
              </w:rPr>
              <w:t>助焊剂的PCB板放入</w:t>
            </w:r>
            <w:r>
              <w:rPr>
                <w:rFonts w:hint="eastAsia"/>
                <w:snapToGrid w:val="0"/>
                <w:spacing w:val="6"/>
                <w:szCs w:val="21"/>
              </w:rPr>
              <w:t>到锡炉中，利用锡水将PCB板零配件和PCB板</w:t>
            </w:r>
            <w:r>
              <w:rPr>
                <w:rFonts w:hint="eastAsia"/>
                <w:snapToGrid w:val="0"/>
                <w:spacing w:val="6"/>
                <w:szCs w:val="21"/>
                <w:lang w:val="en-US" w:eastAsia="zh-CN"/>
              </w:rPr>
              <w:t>焊接</w:t>
            </w:r>
            <w:r>
              <w:rPr>
                <w:rFonts w:hint="eastAsia"/>
                <w:snapToGrid w:val="0"/>
                <w:spacing w:val="6"/>
                <w:szCs w:val="21"/>
              </w:rPr>
              <w:t>到一起。此工序会产生</w:t>
            </w:r>
            <w:r>
              <w:rPr>
                <w:rFonts w:hint="eastAsia"/>
                <w:snapToGrid w:val="0"/>
                <w:spacing w:val="6"/>
                <w:szCs w:val="21"/>
                <w:lang w:val="en-US" w:eastAsia="zh-CN"/>
              </w:rPr>
              <w:t>挥发性有机物、颗粒物、废空桶</w:t>
            </w:r>
            <w:r>
              <w:rPr>
                <w:rFonts w:hint="eastAsia"/>
                <w:snapToGrid w:val="0"/>
                <w:spacing w:val="6"/>
                <w:szCs w:val="21"/>
              </w:rPr>
              <w:t>和锡及其化合物。</w:t>
            </w:r>
          </w:p>
          <w:p>
            <w:pPr>
              <w:spacing w:line="360" w:lineRule="auto"/>
              <w:ind w:firstLine="436" w:firstLineChars="200"/>
              <w:rPr>
                <w:snapToGrid w:val="0"/>
                <w:spacing w:val="6"/>
                <w:szCs w:val="21"/>
              </w:rPr>
            </w:pPr>
            <w:r>
              <w:rPr>
                <w:rFonts w:hint="eastAsia"/>
                <w:b/>
                <w:bCs/>
                <w:snapToGrid w:val="0"/>
                <w:spacing w:val="6"/>
                <w:szCs w:val="21"/>
              </w:rPr>
              <w:t>切角：</w:t>
            </w:r>
            <w:r>
              <w:rPr>
                <w:rFonts w:hint="eastAsia"/>
                <w:snapToGrid w:val="0"/>
                <w:spacing w:val="6"/>
                <w:szCs w:val="21"/>
              </w:rPr>
              <w:t>将焊接完成的PCB线路板</w:t>
            </w:r>
            <w:r>
              <w:rPr>
                <w:rFonts w:hint="eastAsia"/>
                <w:snapToGrid w:val="0"/>
                <w:spacing w:val="6"/>
                <w:szCs w:val="21"/>
                <w:lang w:val="en-US" w:eastAsia="zh-CN"/>
              </w:rPr>
              <w:t>背</w:t>
            </w:r>
            <w:r>
              <w:rPr>
                <w:rFonts w:hint="eastAsia"/>
                <w:snapToGrid w:val="0"/>
                <w:spacing w:val="6"/>
                <w:szCs w:val="21"/>
              </w:rPr>
              <w:t>面上PCB板零配件多余的部分切除</w:t>
            </w:r>
            <w:r>
              <w:rPr>
                <w:rFonts w:hint="eastAsia"/>
                <w:snapToGrid w:val="0"/>
                <w:spacing w:val="6"/>
                <w:szCs w:val="21"/>
                <w:lang w:eastAsia="zh-CN"/>
              </w:rPr>
              <w:t>，</w:t>
            </w:r>
            <w:r>
              <w:rPr>
                <w:rFonts w:hint="eastAsia"/>
                <w:snapToGrid w:val="0"/>
                <w:spacing w:val="6"/>
                <w:szCs w:val="21"/>
                <w:lang w:val="en-US" w:eastAsia="zh-CN"/>
              </w:rPr>
              <w:t>此工序会产生少量的边角料</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lang w:val="en-US" w:eastAsia="zh-CN"/>
              </w:rPr>
              <w:t>焊接</w:t>
            </w:r>
            <w:r>
              <w:rPr>
                <w:rFonts w:hint="eastAsia"/>
                <w:b/>
                <w:bCs/>
                <w:snapToGrid w:val="0"/>
                <w:spacing w:val="6"/>
                <w:szCs w:val="21"/>
              </w:rPr>
              <w:t>：</w:t>
            </w:r>
            <w:r>
              <w:rPr>
                <w:rFonts w:hint="eastAsia"/>
                <w:snapToGrid w:val="0"/>
                <w:spacing w:val="6"/>
                <w:szCs w:val="21"/>
              </w:rPr>
              <w:t>使用</w:t>
            </w:r>
            <w:r>
              <w:rPr>
                <w:rFonts w:hint="eastAsia"/>
                <w:snapToGrid w:val="0"/>
                <w:spacing w:val="6"/>
                <w:szCs w:val="21"/>
                <w:lang w:val="en-US" w:eastAsia="zh-CN"/>
              </w:rPr>
              <w:t>电</w:t>
            </w:r>
            <w:r>
              <w:rPr>
                <w:rFonts w:hint="eastAsia"/>
                <w:snapToGrid w:val="0"/>
                <w:spacing w:val="6"/>
                <w:szCs w:val="21"/>
              </w:rPr>
              <w:t>烙铁将少量未焊接好的PCB板重新人工焊接加工，由于使用到锡丝，此工序会产生少量</w:t>
            </w:r>
            <w:r>
              <w:rPr>
                <w:rFonts w:hint="eastAsia"/>
                <w:snapToGrid w:val="0"/>
                <w:spacing w:val="6"/>
                <w:szCs w:val="21"/>
                <w:lang w:val="en-US" w:eastAsia="zh-CN"/>
              </w:rPr>
              <w:t>颗粒物和锡及其化合物</w:t>
            </w:r>
            <w:r>
              <w:rPr>
                <w:rFonts w:hint="eastAsia"/>
                <w:snapToGrid w:val="0"/>
                <w:spacing w:val="6"/>
                <w:szCs w:val="21"/>
              </w:rPr>
              <w:t>。</w:t>
            </w:r>
          </w:p>
          <w:p>
            <w:pPr>
              <w:spacing w:line="360" w:lineRule="auto"/>
              <w:ind w:firstLine="436" w:firstLineChars="200"/>
              <w:rPr>
                <w:snapToGrid w:val="0"/>
                <w:spacing w:val="6"/>
                <w:szCs w:val="21"/>
              </w:rPr>
            </w:pPr>
            <w:r>
              <w:rPr>
                <w:rFonts w:hint="eastAsia"/>
                <w:b/>
                <w:bCs/>
                <w:snapToGrid w:val="0"/>
                <w:spacing w:val="6"/>
                <w:szCs w:val="21"/>
              </w:rPr>
              <w:t>测试：</w:t>
            </w:r>
            <w:r>
              <w:rPr>
                <w:rFonts w:hint="eastAsia"/>
                <w:snapToGrid w:val="0"/>
                <w:spacing w:val="6"/>
                <w:szCs w:val="21"/>
              </w:rPr>
              <w:t>项目使用按键寿命试验机、AP测试仪等测试设备将工件进行测试处理，此工序会产生</w:t>
            </w:r>
            <w:r>
              <w:rPr>
                <w:rFonts w:hint="eastAsia"/>
                <w:snapToGrid w:val="0"/>
                <w:spacing w:val="6"/>
                <w:szCs w:val="21"/>
                <w:lang w:val="en-US" w:eastAsia="zh-CN"/>
              </w:rPr>
              <w:t>废PCB板</w:t>
            </w:r>
            <w:r>
              <w:rPr>
                <w:rFonts w:hint="eastAsia"/>
                <w:snapToGrid w:val="0"/>
                <w:spacing w:val="6"/>
                <w:szCs w:val="21"/>
              </w:rPr>
              <w:t>。</w:t>
            </w:r>
          </w:p>
          <w:p>
            <w:pPr>
              <w:spacing w:line="360" w:lineRule="auto"/>
              <w:ind w:firstLine="436" w:firstLineChars="200"/>
              <w:rPr>
                <w:b/>
                <w:bCs/>
                <w:snapToGrid w:val="0"/>
                <w:spacing w:val="6"/>
                <w:szCs w:val="21"/>
              </w:rPr>
            </w:pPr>
            <w:r>
              <w:rPr>
                <w:rFonts w:hint="eastAsia"/>
                <w:b/>
                <w:bCs/>
                <w:snapToGrid w:val="0"/>
                <w:spacing w:val="6"/>
                <w:szCs w:val="21"/>
              </w:rPr>
              <w:t>（3）组装</w:t>
            </w:r>
          </w:p>
          <w:p>
            <w:pPr>
              <w:spacing w:line="360" w:lineRule="auto"/>
              <w:ind w:firstLine="436" w:firstLineChars="200"/>
              <w:rPr>
                <w:snapToGrid w:val="0"/>
                <w:spacing w:val="6"/>
                <w:szCs w:val="21"/>
              </w:rPr>
            </w:pPr>
            <w:r>
              <w:rPr>
                <w:rFonts w:hint="eastAsia"/>
                <w:snapToGrid w:val="0"/>
                <w:spacing w:val="6"/>
                <w:szCs w:val="21"/>
              </w:rPr>
              <w:t>将PCB线路板和</w:t>
            </w:r>
            <w:r>
              <w:rPr>
                <w:rFonts w:hint="eastAsia"/>
                <w:snapToGrid w:val="0"/>
                <w:spacing w:val="6"/>
                <w:szCs w:val="21"/>
                <w:lang w:val="en-US" w:eastAsia="zh-CN"/>
              </w:rPr>
              <w:t>外壳</w:t>
            </w:r>
            <w:r>
              <w:rPr>
                <w:rFonts w:hint="eastAsia"/>
                <w:snapToGrid w:val="0"/>
                <w:spacing w:val="6"/>
                <w:szCs w:val="21"/>
              </w:rPr>
              <w:t>、功放变压器、线路电线、功放旋钮等进行组装到一起，构成一个完整的功放。</w:t>
            </w:r>
            <w:r>
              <w:commentReference w:id="66"/>
            </w:r>
          </w:p>
          <w:p>
            <w:pPr>
              <w:spacing w:line="360" w:lineRule="auto"/>
              <w:ind w:firstLine="436" w:firstLineChars="200"/>
              <w:rPr>
                <w:b/>
                <w:bCs/>
                <w:snapToGrid w:val="0"/>
                <w:spacing w:val="6"/>
                <w:szCs w:val="21"/>
              </w:rPr>
            </w:pPr>
            <w:r>
              <w:rPr>
                <w:rFonts w:hint="eastAsia"/>
                <w:b/>
                <w:bCs/>
                <w:snapToGrid w:val="0"/>
                <w:spacing w:val="6"/>
                <w:szCs w:val="21"/>
              </w:rPr>
              <w:t>（4）测试</w:t>
            </w:r>
          </w:p>
          <w:p>
            <w:pPr>
              <w:spacing w:line="360" w:lineRule="auto"/>
              <w:ind w:firstLine="436" w:firstLineChars="200"/>
              <w:rPr>
                <w:snapToGrid w:val="0"/>
                <w:spacing w:val="6"/>
                <w:szCs w:val="21"/>
              </w:rPr>
            </w:pPr>
            <w:r>
              <w:rPr>
                <w:rFonts w:hint="eastAsia"/>
                <w:snapToGrid w:val="0"/>
                <w:spacing w:val="6"/>
                <w:szCs w:val="21"/>
              </w:rPr>
              <w:t>项目使用功放测试机、调压器测试机等测试设备将组装后的成品进行测试处理，此工序会产生设备运行噪声。</w:t>
            </w:r>
          </w:p>
          <w:p>
            <w:pPr>
              <w:spacing w:line="360" w:lineRule="auto"/>
              <w:ind w:firstLine="436" w:firstLineChars="200"/>
              <w:rPr>
                <w:b/>
                <w:bCs/>
                <w:snapToGrid w:val="0"/>
                <w:spacing w:val="6"/>
                <w:szCs w:val="21"/>
              </w:rPr>
            </w:pPr>
            <w:r>
              <w:rPr>
                <w:rFonts w:hint="eastAsia"/>
                <w:b/>
                <w:bCs/>
                <w:snapToGrid w:val="0"/>
                <w:spacing w:val="6"/>
                <w:szCs w:val="21"/>
              </w:rPr>
              <w:t>（5）包装出货</w:t>
            </w:r>
          </w:p>
          <w:p>
            <w:pPr>
              <w:spacing w:line="360" w:lineRule="auto"/>
              <w:ind w:firstLine="436" w:firstLineChars="200"/>
              <w:rPr>
                <w:snapToGrid w:val="0"/>
                <w:spacing w:val="6"/>
                <w:szCs w:val="21"/>
              </w:rPr>
            </w:pPr>
            <w:r>
              <w:rPr>
                <w:rFonts w:hint="eastAsia"/>
                <w:snapToGrid w:val="0"/>
                <w:spacing w:val="6"/>
                <w:szCs w:val="21"/>
              </w:rPr>
              <w:t>项目将成品功放进行包装出货，此工序会产生少量</w:t>
            </w:r>
            <w:r>
              <w:rPr>
                <w:rFonts w:hint="eastAsia"/>
                <w:snapToGrid w:val="0"/>
                <w:spacing w:val="6"/>
                <w:szCs w:val="21"/>
                <w:lang w:val="en-US" w:eastAsia="zh-CN"/>
              </w:rPr>
              <w:t>包装废物</w:t>
            </w:r>
            <w:r>
              <w:rPr>
                <w:rFonts w:hint="eastAsia"/>
                <w:snapToGrid w:val="0"/>
                <w:spacing w:val="6"/>
                <w:szCs w:val="21"/>
              </w:rPr>
              <w:t>。</w:t>
            </w:r>
          </w:p>
          <w:p>
            <w:pPr>
              <w:spacing w:line="360" w:lineRule="auto"/>
              <w:textAlignment w:val="baseline"/>
            </w:pPr>
            <w:r>
              <w:rPr>
                <w:rFonts w:hint="eastAsia"/>
                <w:b/>
                <w:bCs/>
                <w:szCs w:val="21"/>
              </w:rPr>
              <w:t>5、</w:t>
            </w:r>
            <w:r>
              <w:rPr>
                <w:rFonts w:hint="eastAsia"/>
                <w:b/>
                <w:bCs/>
                <w:szCs w:val="21"/>
                <w:lang w:eastAsia="zh-CN"/>
              </w:rPr>
              <w:t>音响</w:t>
            </w:r>
            <w:r>
              <w:rPr>
                <w:rFonts w:hint="eastAsia"/>
                <w:b/>
                <w:bCs/>
                <w:szCs w:val="21"/>
              </w:rPr>
              <w:t>生产工艺</w:t>
            </w:r>
          </w:p>
          <w:p>
            <w:pPr>
              <w:pStyle w:val="25"/>
              <w:ind w:firstLine="0" w:firstLineChars="0"/>
              <w:jc w:val="center"/>
            </w:pPr>
            <w:r>
              <w:drawing>
                <wp:inline distT="0" distB="0" distL="114300" distR="114300">
                  <wp:extent cx="4709160" cy="7016115"/>
                  <wp:effectExtent l="0" t="0" r="0" b="0"/>
                  <wp:docPr id="4" name="ECB019B1-382A-4266-B25C-5B523AA43C14-5" descr="C:/Users/WanMei/AppData/Local/Temp/wps.VaIrQ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5" descr="C:/Users/WanMei/AppData/Local/Temp/wps.VaIrQNwps"/>
                          <pic:cNvPicPr>
                            <a:picLocks noChangeAspect="1"/>
                          </pic:cNvPicPr>
                        </pic:nvPicPr>
                        <pic:blipFill>
                          <a:blip r:embed="rId29"/>
                          <a:stretch>
                            <a:fillRect/>
                          </a:stretch>
                        </pic:blipFill>
                        <pic:spPr>
                          <a:xfrm>
                            <a:off x="0" y="0"/>
                            <a:ext cx="4709160" cy="7016115"/>
                          </a:xfrm>
                          <a:prstGeom prst="rect">
                            <a:avLst/>
                          </a:prstGeom>
                          <a:ln>
                            <a:noFill/>
                          </a:ln>
                        </pic:spPr>
                      </pic:pic>
                    </a:graphicData>
                  </a:graphic>
                </wp:inline>
              </w:drawing>
            </w:r>
          </w:p>
          <w:p>
            <w:pPr>
              <w:pStyle w:val="21"/>
              <w:spacing w:before="122" w:after="122"/>
              <w:jc w:val="center"/>
              <w:rPr>
                <w:lang w:val="en-US"/>
              </w:rPr>
            </w:pPr>
            <w:r>
              <w:rPr>
                <w:rFonts w:ascii="Times New Roman"/>
                <w:bCs/>
                <w:sz w:val="21"/>
                <w:szCs w:val="21"/>
              </w:rPr>
              <w:t>图2-</w:t>
            </w:r>
            <w:r>
              <w:rPr>
                <w:rFonts w:hint="eastAsia" w:ascii="Times New Roman"/>
                <w:bCs/>
                <w:sz w:val="21"/>
                <w:szCs w:val="21"/>
                <w:lang w:val="en-US"/>
              </w:rPr>
              <w:t>8音响</w:t>
            </w:r>
            <w:r>
              <w:rPr>
                <w:rFonts w:ascii="Times New Roman"/>
                <w:bCs/>
                <w:sz w:val="21"/>
                <w:szCs w:val="21"/>
              </w:rPr>
              <w:t>生产工艺流程图</w:t>
            </w:r>
          </w:p>
          <w:p>
            <w:pPr>
              <w:pStyle w:val="25"/>
              <w:ind w:firstLine="0" w:firstLineChars="0"/>
              <w:rPr>
                <w:b/>
                <w:snapToGrid w:val="0"/>
                <w:color w:val="0000FF"/>
                <w:sz w:val="21"/>
                <w:szCs w:val="21"/>
              </w:rPr>
            </w:pPr>
            <w:r>
              <w:rPr>
                <w:rFonts w:hint="eastAsia"/>
                <w:b/>
                <w:bCs/>
                <w:sz w:val="21"/>
                <w:szCs w:val="21"/>
              </w:rPr>
              <w:t>生产工艺流程简介：</w:t>
            </w:r>
          </w:p>
          <w:p>
            <w:pPr>
              <w:spacing w:line="360" w:lineRule="auto"/>
              <w:ind w:firstLine="436" w:firstLineChars="200"/>
              <w:rPr>
                <w:b/>
                <w:bCs/>
                <w:snapToGrid w:val="0"/>
                <w:spacing w:val="6"/>
                <w:szCs w:val="21"/>
              </w:rPr>
            </w:pPr>
            <w:r>
              <w:rPr>
                <w:rFonts w:hint="eastAsia"/>
                <w:b/>
                <w:bCs/>
                <w:snapToGrid w:val="0"/>
                <w:spacing w:val="6"/>
                <w:szCs w:val="21"/>
              </w:rPr>
              <w:t>（1）</w:t>
            </w:r>
            <w:r>
              <w:rPr>
                <w:rFonts w:hint="eastAsia"/>
                <w:b/>
                <w:bCs/>
                <w:snapToGrid w:val="0"/>
                <w:spacing w:val="6"/>
                <w:szCs w:val="21"/>
                <w:lang w:eastAsia="zh-CN"/>
              </w:rPr>
              <w:t>音响</w:t>
            </w:r>
            <w:r>
              <w:rPr>
                <w:rFonts w:hint="eastAsia"/>
                <w:b/>
                <w:bCs/>
                <w:snapToGrid w:val="0"/>
                <w:spacing w:val="6"/>
                <w:szCs w:val="21"/>
              </w:rPr>
              <w:t>线路板生产</w:t>
            </w:r>
          </w:p>
          <w:p>
            <w:pPr>
              <w:spacing w:line="360" w:lineRule="auto"/>
              <w:ind w:firstLine="436" w:firstLineChars="200"/>
              <w:rPr>
                <w:snapToGrid w:val="0"/>
                <w:spacing w:val="6"/>
                <w:szCs w:val="21"/>
              </w:rPr>
            </w:pPr>
            <w:r>
              <w:rPr>
                <w:rFonts w:hint="eastAsia"/>
                <w:snapToGrid w:val="0"/>
                <w:spacing w:val="6"/>
                <w:szCs w:val="21"/>
                <w:lang w:eastAsia="zh-CN"/>
              </w:rPr>
              <w:t>音响</w:t>
            </w:r>
            <w:r>
              <w:rPr>
                <w:rFonts w:hint="eastAsia"/>
                <w:snapToGrid w:val="0"/>
                <w:spacing w:val="6"/>
                <w:szCs w:val="21"/>
              </w:rPr>
              <w:t>线路板生产工艺</w:t>
            </w:r>
            <w:r>
              <w:rPr>
                <w:rFonts w:hint="eastAsia"/>
                <w:snapToGrid w:val="0"/>
                <w:color w:val="0000FF"/>
                <w:spacing w:val="6"/>
                <w:szCs w:val="21"/>
              </w:rPr>
              <w:t>和功放线路板</w:t>
            </w:r>
            <w:r>
              <w:rPr>
                <w:rFonts w:hint="eastAsia"/>
                <w:color w:val="0000FF"/>
                <w:lang w:val="en-US" w:eastAsia="zh-CN"/>
              </w:rPr>
              <w:t>在同一套设备内进行生产，</w:t>
            </w:r>
            <w:r>
              <w:rPr>
                <w:rFonts w:hint="eastAsia"/>
                <w:snapToGrid w:val="0"/>
                <w:color w:val="0000FF"/>
                <w:spacing w:val="6"/>
                <w:szCs w:val="21"/>
              </w:rPr>
              <w:t>生产工艺相同</w:t>
            </w:r>
            <w:r>
              <w:rPr>
                <w:rFonts w:hint="eastAsia"/>
                <w:color w:val="0000FF"/>
                <w:lang w:eastAsia="zh-CN"/>
              </w:rPr>
              <w:t>，</w:t>
            </w:r>
            <w:r>
              <w:rPr>
                <w:rFonts w:hint="eastAsia"/>
                <w:snapToGrid w:val="0"/>
                <w:spacing w:val="6"/>
                <w:szCs w:val="21"/>
              </w:rPr>
              <w:t>本次</w:t>
            </w:r>
            <w:r>
              <w:rPr>
                <w:rFonts w:hint="eastAsia"/>
                <w:snapToGrid w:val="0"/>
                <w:spacing w:val="6"/>
                <w:szCs w:val="21"/>
                <w:lang w:eastAsia="zh-CN"/>
              </w:rPr>
              <w:t>不再进行</w:t>
            </w:r>
            <w:r>
              <w:rPr>
                <w:rFonts w:hint="eastAsia"/>
                <w:snapToGrid w:val="0"/>
                <w:spacing w:val="6"/>
                <w:szCs w:val="21"/>
              </w:rPr>
              <w:t>描述。</w:t>
            </w:r>
          </w:p>
          <w:p>
            <w:pPr>
              <w:spacing w:line="360" w:lineRule="auto"/>
              <w:ind w:firstLine="436" w:firstLineChars="200"/>
              <w:rPr>
                <w:b/>
                <w:bCs/>
                <w:snapToGrid w:val="0"/>
                <w:spacing w:val="6"/>
                <w:szCs w:val="21"/>
              </w:rPr>
            </w:pPr>
            <w:r>
              <w:rPr>
                <w:rFonts w:hint="eastAsia"/>
                <w:b/>
                <w:bCs/>
                <w:snapToGrid w:val="0"/>
                <w:spacing w:val="6"/>
                <w:szCs w:val="21"/>
              </w:rPr>
              <w:t>（2）组装</w:t>
            </w:r>
          </w:p>
          <w:p>
            <w:pPr>
              <w:spacing w:line="360" w:lineRule="auto"/>
              <w:ind w:firstLine="436" w:firstLineChars="200"/>
              <w:rPr>
                <w:snapToGrid w:val="0"/>
                <w:spacing w:val="6"/>
                <w:szCs w:val="21"/>
              </w:rPr>
            </w:pPr>
            <w:r>
              <w:rPr>
                <w:rFonts w:hint="eastAsia"/>
                <w:snapToGrid w:val="0"/>
                <w:spacing w:val="6"/>
                <w:szCs w:val="21"/>
              </w:rPr>
              <w:t>将线路板、木箱外壳、喇叭、塑料外壳、</w:t>
            </w:r>
            <w:r>
              <w:rPr>
                <w:rFonts w:hint="eastAsia"/>
                <w:snapToGrid w:val="0"/>
                <w:spacing w:val="6"/>
                <w:szCs w:val="21"/>
                <w:lang w:eastAsia="zh-CN"/>
              </w:rPr>
              <w:t>音响</w:t>
            </w:r>
            <w:r>
              <w:rPr>
                <w:rFonts w:hint="eastAsia"/>
                <w:snapToGrid w:val="0"/>
                <w:spacing w:val="6"/>
                <w:szCs w:val="21"/>
              </w:rPr>
              <w:t>配件等人工组装，</w:t>
            </w:r>
            <w:r>
              <w:rPr>
                <w:rFonts w:hint="eastAsia"/>
                <w:snapToGrid w:val="0"/>
                <w:spacing w:val="6"/>
                <w:szCs w:val="21"/>
                <w:lang w:eastAsia="zh-CN"/>
              </w:rPr>
              <w:t>既</w:t>
            </w:r>
            <w:r>
              <w:rPr>
                <w:rFonts w:hint="eastAsia"/>
                <w:snapToGrid w:val="0"/>
                <w:spacing w:val="6"/>
                <w:szCs w:val="21"/>
              </w:rPr>
              <w:t>可以作为成品。</w:t>
            </w:r>
          </w:p>
          <w:p>
            <w:pPr>
              <w:spacing w:line="360" w:lineRule="auto"/>
              <w:ind w:firstLine="436" w:firstLineChars="200"/>
              <w:rPr>
                <w:b/>
                <w:bCs/>
                <w:snapToGrid w:val="0"/>
                <w:spacing w:val="6"/>
                <w:szCs w:val="21"/>
              </w:rPr>
            </w:pPr>
            <w:r>
              <w:rPr>
                <w:rFonts w:hint="eastAsia"/>
                <w:b/>
                <w:bCs/>
                <w:snapToGrid w:val="0"/>
                <w:spacing w:val="6"/>
                <w:szCs w:val="21"/>
              </w:rPr>
              <w:t>（3）测试</w:t>
            </w:r>
          </w:p>
          <w:p>
            <w:pPr>
              <w:spacing w:line="360" w:lineRule="auto"/>
              <w:ind w:firstLine="436" w:firstLineChars="200"/>
              <w:rPr>
                <w:snapToGrid w:val="0"/>
                <w:spacing w:val="6"/>
                <w:szCs w:val="21"/>
              </w:rPr>
            </w:pPr>
            <w:r>
              <w:rPr>
                <w:rFonts w:hint="eastAsia"/>
                <w:snapToGrid w:val="0"/>
                <w:spacing w:val="6"/>
                <w:szCs w:val="21"/>
              </w:rPr>
              <w:t>利用测试设备测试</w:t>
            </w:r>
            <w:r>
              <w:rPr>
                <w:rFonts w:hint="eastAsia"/>
                <w:snapToGrid w:val="0"/>
                <w:spacing w:val="6"/>
                <w:szCs w:val="21"/>
                <w:lang w:eastAsia="zh-CN"/>
              </w:rPr>
              <w:t>音响</w:t>
            </w:r>
            <w:r>
              <w:rPr>
                <w:rFonts w:hint="eastAsia"/>
                <w:snapToGrid w:val="0"/>
                <w:spacing w:val="6"/>
                <w:szCs w:val="21"/>
              </w:rPr>
              <w:t>的音质、音量等参数。</w:t>
            </w:r>
          </w:p>
          <w:p>
            <w:pPr>
              <w:spacing w:line="360" w:lineRule="auto"/>
              <w:ind w:firstLine="436" w:firstLineChars="200"/>
              <w:rPr>
                <w:b/>
                <w:bCs/>
                <w:snapToGrid w:val="0"/>
                <w:spacing w:val="6"/>
                <w:szCs w:val="21"/>
              </w:rPr>
            </w:pPr>
            <w:r>
              <w:rPr>
                <w:rFonts w:hint="eastAsia"/>
                <w:b/>
                <w:bCs/>
                <w:snapToGrid w:val="0"/>
                <w:spacing w:val="6"/>
                <w:szCs w:val="21"/>
              </w:rPr>
              <w:t>（4）包装</w:t>
            </w:r>
          </w:p>
          <w:p>
            <w:pPr>
              <w:spacing w:line="360" w:lineRule="auto"/>
              <w:ind w:firstLine="436" w:firstLineChars="200"/>
              <w:rPr>
                <w:snapToGrid w:val="0"/>
                <w:spacing w:val="6"/>
                <w:szCs w:val="21"/>
              </w:rPr>
            </w:pPr>
            <w:r>
              <w:rPr>
                <w:rFonts w:hint="eastAsia"/>
                <w:snapToGrid w:val="0"/>
                <w:spacing w:val="6"/>
                <w:szCs w:val="21"/>
              </w:rPr>
              <w:t>测试完成后</w:t>
            </w:r>
            <w:r>
              <w:rPr>
                <w:rFonts w:hint="eastAsia"/>
                <w:snapToGrid w:val="0"/>
                <w:spacing w:val="6"/>
                <w:szCs w:val="21"/>
                <w:lang w:eastAsia="zh-CN"/>
              </w:rPr>
              <w:t>音响</w:t>
            </w:r>
            <w:r>
              <w:rPr>
                <w:rFonts w:hint="eastAsia"/>
                <w:snapToGrid w:val="0"/>
                <w:spacing w:val="6"/>
                <w:szCs w:val="21"/>
              </w:rPr>
              <w:t>使用珍珠棉、纸箱进行包装出货。</w:t>
            </w:r>
            <w:r>
              <w:rPr>
                <w:rFonts w:hint="eastAsia"/>
                <w:snapToGrid w:val="0"/>
                <w:spacing w:val="6"/>
                <w:szCs w:val="21"/>
                <w:lang w:val="en-US" w:eastAsia="zh-CN"/>
              </w:rPr>
              <w:t>此工序</w:t>
            </w:r>
            <w:r>
              <w:rPr>
                <w:rFonts w:hint="eastAsia"/>
                <w:snapToGrid w:val="0"/>
                <w:spacing w:val="6"/>
                <w:szCs w:val="21"/>
              </w:rPr>
              <w:t>会产生一些包装废物。</w:t>
            </w:r>
          </w:p>
          <w:p>
            <w:pPr>
              <w:pStyle w:val="31"/>
              <w:spacing w:before="0" w:beforeAutospacing="0" w:after="0" w:afterAutospacing="0" w:line="360" w:lineRule="auto"/>
              <w:jc w:val="center"/>
              <w:outlineLvl w:val="0"/>
              <w:rPr>
                <w:rFonts w:hint="default" w:ascii="Times New Roman" w:hAnsi="Times New Roman" w:eastAsia="宋体"/>
                <w:b/>
                <w:bCs w:val="0"/>
                <w:color w:val="0000FF"/>
                <w:sz w:val="21"/>
                <w:szCs w:val="21"/>
                <w:lang w:val="en-US" w:eastAsia="zh-CN"/>
              </w:rPr>
            </w:pPr>
            <w:r>
              <w:rPr>
                <w:rFonts w:hint="eastAsia" w:ascii="Times New Roman" w:hAnsi="Times New Roman"/>
                <w:b/>
                <w:bCs w:val="0"/>
                <w:color w:val="0000FF"/>
                <w:sz w:val="21"/>
                <w:szCs w:val="21"/>
                <w:lang w:val="en-US" w:eastAsia="zh-CN"/>
              </w:rPr>
              <w:t>表2-12项目产排污一览表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818"/>
              <w:gridCol w:w="2187"/>
              <w:gridCol w:w="115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Align w:val="center"/>
                </w:tcPr>
                <w:p>
                  <w:pPr>
                    <w:pStyle w:val="31"/>
                    <w:spacing w:before="0" w:beforeAutospacing="0" w:after="0" w:afterAutospacing="0" w:line="240" w:lineRule="auto"/>
                    <w:jc w:val="center"/>
                    <w:outlineLvl w:val="0"/>
                    <w:rPr>
                      <w:rFonts w:hint="eastAsia" w:ascii="Times New Roman" w:hAnsi="Times New Roman" w:eastAsia="宋体"/>
                      <w:b/>
                      <w:bCs w:val="0"/>
                      <w:color w:val="0000FF"/>
                      <w:sz w:val="21"/>
                      <w:szCs w:val="21"/>
                      <w:vertAlign w:val="baseline"/>
                      <w:lang w:val="en-US" w:eastAsia="zh-CN"/>
                    </w:rPr>
                  </w:pPr>
                  <w:r>
                    <w:rPr>
                      <w:rFonts w:hint="eastAsia" w:ascii="Times New Roman" w:hAnsi="Times New Roman"/>
                      <w:b/>
                      <w:bCs w:val="0"/>
                      <w:color w:val="0000FF"/>
                      <w:sz w:val="21"/>
                      <w:szCs w:val="21"/>
                      <w:vertAlign w:val="baseline"/>
                      <w:lang w:val="en-US" w:eastAsia="zh-CN"/>
                    </w:rPr>
                    <w:t>类别</w:t>
                  </w:r>
                </w:p>
              </w:tc>
              <w:tc>
                <w:tcPr>
                  <w:tcW w:w="1818" w:type="dxa"/>
                  <w:vAlign w:val="center"/>
                </w:tcPr>
                <w:p>
                  <w:pPr>
                    <w:pStyle w:val="31"/>
                    <w:spacing w:before="0" w:beforeAutospacing="0" w:after="0" w:afterAutospacing="0" w:line="240" w:lineRule="auto"/>
                    <w:jc w:val="center"/>
                    <w:outlineLvl w:val="0"/>
                    <w:rPr>
                      <w:rFonts w:hint="default" w:ascii="Times New Roman" w:hAnsi="Times New Roman" w:eastAsia="宋体"/>
                      <w:b/>
                      <w:bCs w:val="0"/>
                      <w:color w:val="0000FF"/>
                      <w:sz w:val="21"/>
                      <w:szCs w:val="21"/>
                      <w:vertAlign w:val="baseline"/>
                      <w:lang w:val="en-US" w:eastAsia="zh-CN"/>
                    </w:rPr>
                  </w:pPr>
                  <w:r>
                    <w:rPr>
                      <w:rFonts w:hint="eastAsia" w:ascii="Times New Roman" w:hAnsi="Times New Roman"/>
                      <w:b/>
                      <w:bCs w:val="0"/>
                      <w:color w:val="0000FF"/>
                      <w:sz w:val="21"/>
                      <w:szCs w:val="21"/>
                      <w:vertAlign w:val="baseline"/>
                      <w:lang w:val="en-US" w:eastAsia="zh-CN"/>
                    </w:rPr>
                    <w:t>污染源名称</w:t>
                  </w:r>
                </w:p>
              </w:tc>
              <w:tc>
                <w:tcPr>
                  <w:tcW w:w="2187" w:type="dxa"/>
                  <w:vAlign w:val="center"/>
                </w:tcPr>
                <w:p>
                  <w:pPr>
                    <w:pStyle w:val="31"/>
                    <w:spacing w:before="0" w:beforeAutospacing="0" w:after="0" w:afterAutospacing="0" w:line="240" w:lineRule="auto"/>
                    <w:jc w:val="center"/>
                    <w:outlineLvl w:val="0"/>
                    <w:rPr>
                      <w:rFonts w:hint="default" w:ascii="Times New Roman" w:hAnsi="Times New Roman" w:eastAsia="宋体"/>
                      <w:b/>
                      <w:bCs w:val="0"/>
                      <w:color w:val="0000FF"/>
                      <w:sz w:val="21"/>
                      <w:szCs w:val="21"/>
                      <w:vertAlign w:val="baseline"/>
                      <w:lang w:val="en-US" w:eastAsia="zh-CN"/>
                    </w:rPr>
                  </w:pPr>
                  <w:r>
                    <w:rPr>
                      <w:rFonts w:hint="eastAsia" w:ascii="Times New Roman" w:hAnsi="Times New Roman"/>
                      <w:b/>
                      <w:bCs w:val="0"/>
                      <w:color w:val="0000FF"/>
                      <w:sz w:val="21"/>
                      <w:szCs w:val="21"/>
                      <w:vertAlign w:val="baseline"/>
                      <w:lang w:val="en-US" w:eastAsia="zh-CN"/>
                    </w:rPr>
                    <w:t>污染因子</w:t>
                  </w:r>
                </w:p>
              </w:tc>
              <w:tc>
                <w:tcPr>
                  <w:tcW w:w="1150" w:type="dxa"/>
                  <w:vAlign w:val="center"/>
                </w:tcPr>
                <w:p>
                  <w:pPr>
                    <w:pStyle w:val="31"/>
                    <w:spacing w:before="0" w:beforeAutospacing="0" w:after="0" w:afterAutospacing="0" w:line="240" w:lineRule="auto"/>
                    <w:jc w:val="center"/>
                    <w:outlineLvl w:val="0"/>
                    <w:rPr>
                      <w:rFonts w:hint="default" w:ascii="Times New Roman" w:hAnsi="Times New Roman" w:eastAsia="宋体"/>
                      <w:b/>
                      <w:bCs w:val="0"/>
                      <w:color w:val="0000FF"/>
                      <w:sz w:val="21"/>
                      <w:szCs w:val="21"/>
                      <w:vertAlign w:val="baseline"/>
                      <w:lang w:val="en-US" w:eastAsia="zh-CN"/>
                    </w:rPr>
                  </w:pPr>
                  <w:r>
                    <w:rPr>
                      <w:rFonts w:hint="eastAsia" w:ascii="Times New Roman" w:hAnsi="Times New Roman"/>
                      <w:b/>
                      <w:bCs w:val="0"/>
                      <w:color w:val="0000FF"/>
                      <w:sz w:val="21"/>
                      <w:szCs w:val="21"/>
                      <w:vertAlign w:val="baseline"/>
                      <w:lang w:val="en-US" w:eastAsia="zh-CN"/>
                    </w:rPr>
                    <w:t>产生环节</w:t>
                  </w:r>
                </w:p>
              </w:tc>
              <w:tc>
                <w:tcPr>
                  <w:tcW w:w="2443" w:type="dxa"/>
                  <w:vAlign w:val="center"/>
                </w:tcPr>
                <w:p>
                  <w:pPr>
                    <w:pStyle w:val="31"/>
                    <w:spacing w:before="0" w:beforeAutospacing="0" w:after="0" w:afterAutospacing="0" w:line="240" w:lineRule="auto"/>
                    <w:jc w:val="center"/>
                    <w:outlineLvl w:val="0"/>
                    <w:rPr>
                      <w:rFonts w:hint="default" w:ascii="Times New Roman" w:hAnsi="Times New Roman" w:eastAsia="宋体"/>
                      <w:b/>
                      <w:bCs w:val="0"/>
                      <w:color w:val="0000FF"/>
                      <w:sz w:val="21"/>
                      <w:szCs w:val="21"/>
                      <w:vertAlign w:val="baseline"/>
                      <w:lang w:val="en-US" w:eastAsia="zh-CN"/>
                    </w:rPr>
                  </w:pPr>
                  <w:r>
                    <w:rPr>
                      <w:rFonts w:hint="eastAsia" w:ascii="Times New Roman" w:hAnsi="Times New Roman"/>
                      <w:b/>
                      <w:bCs w:val="0"/>
                      <w:color w:val="0000FF"/>
                      <w:sz w:val="21"/>
                      <w:szCs w:val="21"/>
                      <w:vertAlign w:val="baseline"/>
                      <w:lang w:val="en-US" w:eastAsia="zh-CN"/>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restart"/>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废气</w:t>
                  </w:r>
                </w:p>
              </w:tc>
              <w:tc>
                <w:tcPr>
                  <w:tcW w:w="1818"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commentRangeStart w:id="67"/>
                  <w:r>
                    <w:rPr>
                      <w:rFonts w:hint="eastAsia" w:ascii="Times New Roman" w:hAnsi="Times New Roman"/>
                      <w:bCs/>
                      <w:color w:val="0000FF"/>
                      <w:sz w:val="21"/>
                      <w:szCs w:val="21"/>
                      <w:vertAlign w:val="baseline"/>
                      <w:lang w:val="en-US" w:eastAsia="zh-CN"/>
                    </w:rPr>
                    <w:t>四楼铸造车间</w:t>
                  </w:r>
                  <w:commentRangeEnd w:id="67"/>
                  <w:r>
                    <w:commentReference w:id="67"/>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颗粒物</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熔化</w:t>
                  </w:r>
                </w:p>
              </w:tc>
              <w:tc>
                <w:tcPr>
                  <w:tcW w:w="2443" w:type="dxa"/>
                  <w:vMerge w:val="restart"/>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水喷淋+干式过滤器+二级活性炭吸附进行处理后通过25米排气筒DA004排放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颗粒物、非甲烷总烃</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压铸</w:t>
                  </w:r>
                </w:p>
              </w:tc>
              <w:tc>
                <w:tcPr>
                  <w:tcW w:w="2443" w:type="dxa"/>
                  <w:vMerge w:val="continue"/>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restart"/>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一楼木箱外壳生产车间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颗粒物</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开料、机加工</w:t>
                  </w:r>
                </w:p>
              </w:tc>
              <w:tc>
                <w:tcPr>
                  <w:tcW w:w="2443" w:type="dxa"/>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经布袋除尘器进行处理后由25米排气筒DA001排放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颗粒物</w:t>
                  </w:r>
                </w:p>
              </w:tc>
              <w:tc>
                <w:tcPr>
                  <w:tcW w:w="1150"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打磨</w:t>
                  </w:r>
                </w:p>
              </w:tc>
              <w:tc>
                <w:tcPr>
                  <w:tcW w:w="2443" w:type="dxa"/>
                  <w:vMerge w:val="restart"/>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经过水喷淋+干式除雾器+二级活性炭吸附后由25米排气筒DA002排放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rPr>
                  </w:pPr>
                  <w:r>
                    <w:rPr>
                      <w:rFonts w:hint="eastAsia" w:ascii="Times New Roman" w:hAnsi="Times New Roman"/>
                      <w:bCs/>
                      <w:color w:val="0000FF"/>
                      <w:sz w:val="21"/>
                      <w:szCs w:val="21"/>
                      <w:vertAlign w:val="baseline"/>
                      <w:lang w:val="en-US" w:eastAsia="zh-CN"/>
                    </w:rPr>
                    <w:t>挥发性有机物、漆雾</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喷漆</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挥发性有机物</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烘干</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二楼生产车间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挥发性有机物</w:t>
                  </w:r>
                </w:p>
              </w:tc>
              <w:tc>
                <w:tcPr>
                  <w:tcW w:w="1150" w:type="dxa"/>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贴皮</w:t>
                  </w:r>
                </w:p>
              </w:tc>
              <w:tc>
                <w:tcPr>
                  <w:tcW w:w="2443" w:type="dxa"/>
                  <w:vMerge w:val="continue"/>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三楼</w:t>
                  </w:r>
                  <w:r>
                    <w:rPr>
                      <w:rFonts w:hint="eastAsia" w:ascii="Times New Roman" w:hAnsi="Times New Roman"/>
                      <w:color w:val="0000FF"/>
                      <w:sz w:val="21"/>
                      <w:szCs w:val="21"/>
                    </w:rPr>
                    <w:t>电子电声车间</w:t>
                  </w: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挥发性有机物</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黏合/补强、点胶</w:t>
                  </w:r>
                </w:p>
              </w:tc>
              <w:tc>
                <w:tcPr>
                  <w:tcW w:w="2443" w:type="dxa"/>
                  <w:vMerge w:val="restart"/>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经过水喷淋+干式除雾器+二级活性炭吸附后由25米排气筒DA003排放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锡及其化合物、颗粒物</w:t>
                  </w:r>
                </w:p>
              </w:tc>
              <w:tc>
                <w:tcPr>
                  <w:tcW w:w="1150"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rPr>
                  </w:pPr>
                  <w:r>
                    <w:rPr>
                      <w:rFonts w:hint="eastAsia" w:ascii="Times New Roman" w:hAnsi="Times New Roman"/>
                      <w:bCs/>
                      <w:color w:val="0000FF"/>
                      <w:sz w:val="21"/>
                      <w:szCs w:val="21"/>
                      <w:vertAlign w:val="baseline"/>
                      <w:lang w:val="en-US" w:eastAsia="zh-CN"/>
                    </w:rPr>
                    <w:t>焊接</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锡及其化合物、颗粒物、挥发性有机物</w:t>
                  </w:r>
                </w:p>
              </w:tc>
              <w:tc>
                <w:tcPr>
                  <w:tcW w:w="1150"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波峰焊</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restart"/>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五楼车间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非甲烷总烃</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丝印</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挥发性有机物</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固化</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bCs/>
                      <w:color w:val="0000FF"/>
                      <w:sz w:val="21"/>
                      <w:szCs w:val="21"/>
                      <w:vertAlign w:val="baseline"/>
                      <w:lang w:val="en-US" w:eastAsia="zh-CN"/>
                    </w:rPr>
                    <w:t>五楼车间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颗粒物</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喷粉</w:t>
                  </w:r>
                </w:p>
              </w:tc>
              <w:tc>
                <w:tcPr>
                  <w:tcW w:w="2443"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旋风+布袋除尘器处理后由25米排气筒DA005排放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宿舍楼</w:t>
                  </w:r>
                </w:p>
              </w:tc>
              <w:tc>
                <w:tcPr>
                  <w:tcW w:w="2187"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食堂油烟</w:t>
                  </w:r>
                </w:p>
              </w:tc>
              <w:tc>
                <w:tcPr>
                  <w:tcW w:w="1150"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员工食宿</w:t>
                  </w:r>
                </w:p>
              </w:tc>
              <w:tc>
                <w:tcPr>
                  <w:tcW w:w="2443"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油烟净化器处理后由21米排气筒DA006排放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restart"/>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废水</w:t>
                  </w:r>
                </w:p>
              </w:tc>
              <w:tc>
                <w:tcPr>
                  <w:tcW w:w="1818"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生活污水</w:t>
                  </w: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COD、BOD、氨氮、SS、总氮、总磷、动植物油</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员工生活办公</w:t>
                  </w:r>
                </w:p>
              </w:tc>
              <w:tc>
                <w:tcPr>
                  <w:tcW w:w="2443" w:type="dxa"/>
                  <w:vAlign w:val="center"/>
                </w:tcPr>
                <w:p>
                  <w:pPr>
                    <w:pStyle w:val="31"/>
                    <w:spacing w:before="0" w:beforeAutospacing="0" w:after="0" w:afterAutospacing="0" w:line="240" w:lineRule="auto"/>
                    <w:outlineLvl w:val="0"/>
                    <w:rPr>
                      <w:rFonts w:hint="eastAsia"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排入石湾镇西基生活污水处理厂处理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打磨水帘柜废水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SS</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打磨</w:t>
                  </w:r>
                </w:p>
              </w:tc>
              <w:tc>
                <w:tcPr>
                  <w:tcW w:w="2443"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捞渣后循环使用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冷却水</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冷却</w:t>
                  </w:r>
                </w:p>
              </w:tc>
              <w:tc>
                <w:tcPr>
                  <w:tcW w:w="2443" w:type="dxa"/>
                  <w:vAlign w:val="center"/>
                </w:tcPr>
                <w:p>
                  <w:pPr>
                    <w:pStyle w:val="31"/>
                    <w:spacing w:before="0" w:beforeAutospacing="0" w:after="0" w:afterAutospacing="0" w:line="240" w:lineRule="auto"/>
                    <w:outlineLvl w:val="0"/>
                    <w:rPr>
                      <w:rFonts w:hint="default" w:ascii="Times New Roman" w:hAnsi="Times New Roman"/>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循环使用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噪声</w:t>
                  </w:r>
                </w:p>
              </w:tc>
              <w:tc>
                <w:tcPr>
                  <w:tcW w:w="1818"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生产机械及废气处理设施风机</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噪声</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生产过程</w:t>
                  </w:r>
                </w:p>
              </w:tc>
              <w:tc>
                <w:tcPr>
                  <w:tcW w:w="2443"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设备选型、隔声降噪等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restart"/>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固废</w:t>
                  </w:r>
                </w:p>
              </w:tc>
              <w:tc>
                <w:tcPr>
                  <w:tcW w:w="1818"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生活垃圾</w:t>
                  </w: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员工办公生活</w:t>
                  </w:r>
                </w:p>
              </w:tc>
              <w:tc>
                <w:tcPr>
                  <w:tcW w:w="2443" w:type="dxa"/>
                  <w:vAlign w:val="center"/>
                </w:tcPr>
                <w:p>
                  <w:pPr>
                    <w:pStyle w:val="31"/>
                    <w:spacing w:before="0" w:beforeAutospacing="0" w:after="0" w:afterAutospacing="0" w:line="240" w:lineRule="auto"/>
                    <w:outlineLvl w:val="0"/>
                    <w:rPr>
                      <w:rFonts w:hint="eastAsia"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交环卫部门处理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eastAsia="宋体" w:cs="Times New Roman"/>
                      <w:bCs/>
                      <w:color w:val="0000FF"/>
                      <w:kern w:val="0"/>
                      <w:position w:val="-6"/>
                      <w:sz w:val="21"/>
                      <w:szCs w:val="21"/>
                      <w:vertAlign w:val="baseline"/>
                      <w:lang w:val="en-US" w:eastAsia="zh-CN" w:bidi="ar-SA"/>
                    </w:rPr>
                  </w:pPr>
                </w:p>
              </w:tc>
              <w:tc>
                <w:tcPr>
                  <w:tcW w:w="1818" w:type="dxa"/>
                  <w:vMerge w:val="restart"/>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bCs/>
                      <w:color w:val="0000FF"/>
                      <w:sz w:val="21"/>
                      <w:szCs w:val="21"/>
                      <w:vertAlign w:val="baseline"/>
                      <w:lang w:val="en-US" w:eastAsia="zh-CN"/>
                    </w:rPr>
                    <w:t>一般固废</w:t>
                  </w: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cs="Times New Roman"/>
                      <w:bCs/>
                      <w:color w:val="0000FF"/>
                      <w:kern w:val="0"/>
                      <w:position w:val="-6"/>
                      <w:sz w:val="21"/>
                      <w:szCs w:val="21"/>
                      <w:vertAlign w:val="baseline"/>
                      <w:lang w:val="en-US" w:eastAsia="zh-CN" w:bidi="ar-SA"/>
                    </w:rPr>
                    <w:t>炉渣</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cs="Times New Roman"/>
                      <w:bCs/>
                      <w:color w:val="0000FF"/>
                      <w:kern w:val="0"/>
                      <w:position w:val="-6"/>
                      <w:sz w:val="21"/>
                      <w:szCs w:val="21"/>
                      <w:vertAlign w:val="baseline"/>
                      <w:lang w:val="en-US" w:eastAsia="zh-CN" w:bidi="ar-SA"/>
                    </w:rPr>
                    <w:t>熔化</w:t>
                  </w:r>
                </w:p>
              </w:tc>
              <w:tc>
                <w:tcPr>
                  <w:tcW w:w="2443" w:type="dxa"/>
                  <w:vMerge w:val="restart"/>
                  <w:vAlign w:val="center"/>
                </w:tcPr>
                <w:p>
                  <w:pPr>
                    <w:pStyle w:val="31"/>
                    <w:spacing w:before="0" w:beforeAutospacing="0" w:after="0" w:afterAutospacing="0" w:line="240" w:lineRule="auto"/>
                    <w:outlineLvl w:val="0"/>
                    <w:rPr>
                      <w:rFonts w:hint="default" w:ascii="Times New Roman" w:hAnsi="Times New Roman" w:eastAsia="宋体" w:cs="Times New Roman"/>
                      <w:bCs/>
                      <w:color w:val="0000FF"/>
                      <w:kern w:val="0"/>
                      <w:position w:val="-6"/>
                      <w:sz w:val="21"/>
                      <w:szCs w:val="21"/>
                      <w:vertAlign w:val="baseline"/>
                      <w:lang w:val="en-US" w:eastAsia="zh-CN" w:bidi="ar-SA"/>
                    </w:rPr>
                  </w:pPr>
                  <w:r>
                    <w:rPr>
                      <w:rFonts w:hint="eastAsia" w:ascii="Times New Roman" w:hAnsi="Times New Roman" w:cs="Times New Roman"/>
                      <w:bCs/>
                      <w:color w:val="0000FF"/>
                      <w:kern w:val="0"/>
                      <w:position w:val="-6"/>
                      <w:sz w:val="21"/>
                      <w:szCs w:val="21"/>
                      <w:vertAlign w:val="baseline"/>
                      <w:lang w:val="en-US" w:eastAsia="zh-CN" w:bidi="ar-SA"/>
                    </w:rPr>
                    <w:t>交相关单位处理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p>
              </w:tc>
              <w:tc>
                <w:tcPr>
                  <w:tcW w:w="1818"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边角料</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生产过程</w:t>
                  </w:r>
                </w:p>
              </w:tc>
              <w:tc>
                <w:tcPr>
                  <w:tcW w:w="2443"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废粉末涂料</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喷粉</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废布袋</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喷粉</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r>
                    <w:rPr>
                      <w:rFonts w:hint="eastAsia" w:ascii="Times New Roman" w:hAnsi="Times New Roman" w:cs="Times New Roman"/>
                      <w:bCs/>
                      <w:color w:val="0000FF"/>
                      <w:kern w:val="0"/>
                      <w:position w:val="-6"/>
                      <w:sz w:val="21"/>
                      <w:szCs w:val="21"/>
                      <w:vertAlign w:val="baseline"/>
                      <w:lang w:val="en-US" w:eastAsia="zh-CN" w:bidi="ar-SA"/>
                    </w:rPr>
                    <w:t>包装废物</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包装</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锡渣</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波峰焊</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木工粉尘</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开料、机加工</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commentRangeStart w:id="68"/>
                  <w:r>
                    <w:rPr>
                      <w:rFonts w:hint="eastAsia" w:ascii="Times New Roman" w:hAnsi="Times New Roman"/>
                      <w:bCs/>
                      <w:color w:val="0000FF"/>
                      <w:sz w:val="21"/>
                      <w:szCs w:val="21"/>
                      <w:vertAlign w:val="baseline"/>
                      <w:lang w:val="en-US" w:eastAsia="zh-CN"/>
                    </w:rPr>
                    <w:t>危险废物</w:t>
                  </w:r>
                  <w:commentRangeEnd w:id="68"/>
                  <w:r>
                    <w:commentReference w:id="68"/>
                  </w:r>
                </w:p>
              </w:tc>
              <w:tc>
                <w:tcPr>
                  <w:tcW w:w="2187" w:type="dxa"/>
                  <w:vAlign w:val="center"/>
                </w:tcPr>
                <w:p>
                  <w:pPr>
                    <w:jc w:val="center"/>
                    <w:rPr>
                      <w:rFonts w:hint="default" w:ascii="Times New Roman" w:hAnsi="Times New Roman" w:eastAsia="宋体" w:cs="Times New Roman"/>
                      <w:color w:val="auto"/>
                      <w:kern w:val="2"/>
                      <w:position w:val="-6"/>
                      <w:sz w:val="21"/>
                      <w:szCs w:val="21"/>
                      <w:lang w:val="en-US" w:eastAsia="zh-CN" w:bidi="ar-SA"/>
                    </w:rPr>
                  </w:pPr>
                  <w:r>
                    <w:rPr>
                      <w:rFonts w:hint="eastAsia"/>
                      <w:color w:val="auto"/>
                      <w:szCs w:val="21"/>
                    </w:rPr>
                    <w:t>含油废抹布</w:t>
                  </w:r>
                </w:p>
              </w:tc>
              <w:tc>
                <w:tcPr>
                  <w:tcW w:w="1150"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设备维护</w:t>
                  </w:r>
                </w:p>
              </w:tc>
              <w:tc>
                <w:tcPr>
                  <w:tcW w:w="2443"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交给有危险废物处理资质的单位进行处理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szCs w:val="21"/>
                    </w:rPr>
                    <w:t>废机油</w:t>
                  </w:r>
                </w:p>
              </w:tc>
              <w:tc>
                <w:tcPr>
                  <w:tcW w:w="1150"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hint="default" w:eastAsia="宋体"/>
                      <w:color w:val="00B050"/>
                      <w:szCs w:val="21"/>
                      <w:lang w:val="en-US" w:eastAsia="zh-CN"/>
                    </w:rPr>
                  </w:pPr>
                  <w:r>
                    <w:rPr>
                      <w:rFonts w:hint="eastAsia"/>
                      <w:color w:val="00B050"/>
                      <w:szCs w:val="21"/>
                      <w:lang w:val="en-US" w:eastAsia="zh-CN"/>
                    </w:rPr>
                    <w:t>废活性炭</w:t>
                  </w:r>
                </w:p>
              </w:tc>
              <w:tc>
                <w:tcPr>
                  <w:tcW w:w="1150" w:type="dxa"/>
                  <w:vMerge w:val="restart"/>
                  <w:vAlign w:val="center"/>
                </w:tcPr>
                <w:p>
                  <w:pPr>
                    <w:pStyle w:val="31"/>
                    <w:spacing w:before="0" w:beforeAutospacing="0" w:after="0" w:afterAutospacing="0" w:line="240" w:lineRule="auto"/>
                    <w:outlineLvl w:val="0"/>
                    <w:rPr>
                      <w:rFonts w:hint="default" w:ascii="Times New Roman" w:hAnsi="Times New Roman" w:eastAsia="宋体"/>
                      <w:bCs/>
                      <w:color w:val="00B050"/>
                      <w:sz w:val="21"/>
                      <w:szCs w:val="21"/>
                      <w:vertAlign w:val="baseline"/>
                      <w:lang w:val="en-US" w:eastAsia="zh-CN"/>
                    </w:rPr>
                  </w:pPr>
                  <w:r>
                    <w:rPr>
                      <w:rFonts w:hint="eastAsia" w:ascii="Times New Roman" w:hAnsi="Times New Roman"/>
                      <w:bCs/>
                      <w:color w:val="00B050"/>
                      <w:sz w:val="21"/>
                      <w:szCs w:val="21"/>
                      <w:vertAlign w:val="baseline"/>
                      <w:lang w:val="en-US" w:eastAsia="zh-CN"/>
                    </w:rPr>
                    <w:t>废气处理</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szCs w:val="21"/>
                    </w:rPr>
                    <w:t>废过滤棉</w:t>
                  </w:r>
                </w:p>
              </w:tc>
              <w:tc>
                <w:tcPr>
                  <w:tcW w:w="1150" w:type="dxa"/>
                  <w:vMerge w:val="continue"/>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kern w:val="0"/>
                      <w:szCs w:val="21"/>
                    </w:rPr>
                    <w:t>废抹布和手套</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丝印、清理喷胶机、灌胶机</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hint="eastAsia" w:ascii="Times New Roman" w:hAnsi="Times New Roman" w:eastAsia="宋体" w:cs="Times New Roman"/>
                      <w:color w:val="auto"/>
                      <w:kern w:val="2"/>
                      <w:position w:val="-6"/>
                      <w:sz w:val="21"/>
                      <w:szCs w:val="21"/>
                      <w:lang w:val="en-US" w:eastAsia="zh-CN" w:bidi="ar-SA"/>
                    </w:rPr>
                  </w:pPr>
                  <w:r>
                    <w:rPr>
                      <w:rFonts w:hint="eastAsia"/>
                      <w:color w:val="auto"/>
                      <w:kern w:val="0"/>
                      <w:szCs w:val="21"/>
                    </w:rPr>
                    <w:t>废原料</w:t>
                  </w:r>
                  <w:r>
                    <w:rPr>
                      <w:rFonts w:hint="eastAsia"/>
                      <w:color w:val="auto"/>
                      <w:kern w:val="0"/>
                      <w:szCs w:val="21"/>
                      <w:lang w:val="en-US" w:eastAsia="zh-CN"/>
                    </w:rPr>
                    <w:t>桶</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丝印、贴皮、喷漆等</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rPr>
                    <w:t>喷漆水帘柜</w:t>
                  </w:r>
                  <w:r>
                    <w:rPr>
                      <w:color w:val="auto"/>
                    </w:rPr>
                    <w:t>废水</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喷漆</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rPr>
                    <w:t>漆渣</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喷漆</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szCs w:val="21"/>
                    </w:rPr>
                    <w:t>废电子元件</w:t>
                  </w:r>
                </w:p>
              </w:tc>
              <w:tc>
                <w:tcPr>
                  <w:tcW w:w="1150" w:type="dxa"/>
                  <w:vAlign w:val="center"/>
                </w:tcPr>
                <w:p>
                  <w:pPr>
                    <w:pStyle w:val="31"/>
                    <w:spacing w:before="0" w:beforeAutospacing="0" w:after="0" w:afterAutospacing="0" w:line="240" w:lineRule="auto"/>
                    <w:outlineLvl w:val="0"/>
                    <w:rPr>
                      <w:rFonts w:hint="eastAsia"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波峰焊</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9"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1818"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c>
                <w:tcPr>
                  <w:tcW w:w="2187" w:type="dxa"/>
                  <w:vAlign w:val="center"/>
                </w:tcPr>
                <w:p>
                  <w:pPr>
                    <w:jc w:val="center"/>
                    <w:rPr>
                      <w:rFonts w:ascii="Times New Roman" w:hAnsi="Times New Roman" w:eastAsia="宋体" w:cs="Times New Roman"/>
                      <w:color w:val="auto"/>
                      <w:kern w:val="2"/>
                      <w:position w:val="-6"/>
                      <w:sz w:val="21"/>
                      <w:szCs w:val="21"/>
                      <w:lang w:val="en-US" w:eastAsia="zh-CN" w:bidi="ar-SA"/>
                    </w:rPr>
                  </w:pPr>
                  <w:r>
                    <w:rPr>
                      <w:rFonts w:hint="eastAsia"/>
                      <w:color w:val="auto"/>
                    </w:rPr>
                    <w:t>喷淋塔废水</w:t>
                  </w:r>
                </w:p>
              </w:tc>
              <w:tc>
                <w:tcPr>
                  <w:tcW w:w="1150" w:type="dxa"/>
                  <w:vAlign w:val="center"/>
                </w:tcPr>
                <w:p>
                  <w:pPr>
                    <w:pStyle w:val="31"/>
                    <w:spacing w:before="0" w:beforeAutospacing="0" w:after="0" w:afterAutospacing="0" w:line="240" w:lineRule="auto"/>
                    <w:outlineLvl w:val="0"/>
                    <w:rPr>
                      <w:rFonts w:hint="default" w:ascii="Times New Roman" w:hAnsi="Times New Roman" w:eastAsia="宋体"/>
                      <w:bCs/>
                      <w:color w:val="0000FF"/>
                      <w:sz w:val="21"/>
                      <w:szCs w:val="21"/>
                      <w:vertAlign w:val="baseline"/>
                      <w:lang w:val="en-US" w:eastAsia="zh-CN"/>
                    </w:rPr>
                  </w:pPr>
                  <w:r>
                    <w:rPr>
                      <w:rFonts w:hint="eastAsia" w:ascii="Times New Roman" w:hAnsi="Times New Roman"/>
                      <w:bCs/>
                      <w:color w:val="0000FF"/>
                      <w:sz w:val="21"/>
                      <w:szCs w:val="21"/>
                      <w:vertAlign w:val="baseline"/>
                      <w:lang w:val="en-US" w:eastAsia="zh-CN"/>
                    </w:rPr>
                    <w:t>废气处理</w:t>
                  </w:r>
                </w:p>
              </w:tc>
              <w:tc>
                <w:tcPr>
                  <w:tcW w:w="2443" w:type="dxa"/>
                  <w:vMerge w:val="continue"/>
                  <w:vAlign w:val="center"/>
                </w:tcPr>
                <w:p>
                  <w:pPr>
                    <w:pStyle w:val="31"/>
                    <w:spacing w:before="0" w:beforeAutospacing="0" w:after="0" w:afterAutospacing="0" w:line="240" w:lineRule="auto"/>
                    <w:outlineLvl w:val="0"/>
                    <w:rPr>
                      <w:rFonts w:ascii="Times New Roman" w:hAnsi="Times New Roman"/>
                      <w:bCs/>
                      <w:color w:val="0000FF"/>
                      <w:sz w:val="21"/>
                      <w:szCs w:val="21"/>
                      <w:vertAlign w:val="baseline"/>
                    </w:rPr>
                  </w:pPr>
                </w:p>
              </w:tc>
            </w:tr>
          </w:tbl>
          <w:p>
            <w:pPr>
              <w:pStyle w:val="31"/>
              <w:spacing w:before="0" w:beforeAutospacing="0" w:after="0" w:afterAutospacing="0" w:line="360" w:lineRule="auto"/>
              <w:outlineLvl w:val="0"/>
              <w:rPr>
                <w:rFonts w:ascii="Times New Roman" w:hAnsi="Times New Roman"/>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423" w:type="dxa"/>
            <w:vAlign w:val="center"/>
          </w:tcPr>
          <w:p>
            <w:pPr>
              <w:pStyle w:val="31"/>
              <w:adjustRightInd w:val="0"/>
              <w:snapToGrid w:val="0"/>
              <w:spacing w:before="0" w:beforeAutospacing="0" w:after="0" w:afterAutospacing="0"/>
              <w:jc w:val="center"/>
              <w:rPr>
                <w:rFonts w:ascii="Times New Roman" w:hAnsi="Times New Roman"/>
                <w:sz w:val="21"/>
                <w:szCs w:val="21"/>
              </w:rPr>
            </w:pPr>
            <w:r>
              <w:rPr>
                <w:rFonts w:ascii="Times New Roman" w:hAnsi="Times New Roman"/>
                <w:bCs/>
                <w:kern w:val="2"/>
                <w:sz w:val="21"/>
                <w:szCs w:val="21"/>
              </w:rPr>
              <w:t>与项目有关的原有环境污染问题</w:t>
            </w:r>
          </w:p>
        </w:tc>
        <w:tc>
          <w:tcPr>
            <w:tcW w:w="8636" w:type="dxa"/>
          </w:tcPr>
          <w:p>
            <w:pPr>
              <w:pStyle w:val="31"/>
              <w:spacing w:before="0" w:beforeAutospacing="0" w:after="0" w:afterAutospacing="0" w:line="360" w:lineRule="auto"/>
              <w:ind w:firstLine="412" w:firstLineChars="200"/>
              <w:outlineLvl w:val="0"/>
              <w:rPr>
                <w:rFonts w:ascii="Times New Roman" w:hAnsi="Times New Roman"/>
                <w:bCs/>
                <w:sz w:val="21"/>
                <w:szCs w:val="21"/>
              </w:rPr>
            </w:pPr>
            <w:bookmarkStart w:id="7" w:name="_Toc1837"/>
            <w:r>
              <w:rPr>
                <w:rFonts w:ascii="Times New Roman" w:hAnsi="Times New Roman"/>
                <w:bCs/>
                <w:sz w:val="21"/>
                <w:szCs w:val="21"/>
              </w:rPr>
              <w:t>本项目为新建，不存在原有环境污染问题。</w:t>
            </w:r>
            <w:bookmarkEnd w:id="7"/>
          </w:p>
        </w:tc>
      </w:tr>
    </w:tbl>
    <w:p>
      <w:pPr>
        <w:pStyle w:val="31"/>
        <w:jc w:val="center"/>
        <w:rPr>
          <w:rFonts w:ascii="黑体" w:hAnsi="黑体" w:eastAsia="黑体"/>
          <w:snapToGrid w:val="0"/>
          <w:sz w:val="36"/>
          <w:szCs w:val="36"/>
        </w:rPr>
        <w:sectPr>
          <w:pgSz w:w="11905" w:h="16838"/>
          <w:pgMar w:top="1134" w:right="1417" w:bottom="1134" w:left="1417" w:header="851" w:footer="1077" w:gutter="0"/>
          <w:pgNumType w:fmt="decimal"/>
          <w:cols w:space="0" w:num="1"/>
          <w:rtlGutter w:val="0"/>
          <w:docGrid w:type="linesAndChars" w:linePitch="305" w:charSpace="-891"/>
        </w:sectPr>
      </w:pPr>
    </w:p>
    <w:p>
      <w:pPr>
        <w:pStyle w:val="31"/>
        <w:adjustRightInd w:val="0"/>
        <w:snapToGrid w:val="0"/>
        <w:spacing w:before="0" w:beforeAutospacing="0" w:after="0" w:afterAutospacing="0" w:line="14" w:lineRule="auto"/>
        <w:jc w:val="center"/>
        <w:rPr>
          <w:rFonts w:ascii="黑体" w:hAnsi="黑体" w:eastAsia="黑体"/>
          <w:snapToGrid w:val="0"/>
          <w:sz w:val="30"/>
          <w:szCs w:val="30"/>
        </w:rPr>
      </w:pPr>
    </w:p>
    <w:p>
      <w:pPr>
        <w:pStyle w:val="31"/>
        <w:spacing w:before="0" w:beforeAutospacing="0" w:after="0" w:afterAutospacing="0"/>
        <w:jc w:val="center"/>
        <w:outlineLvl w:val="0"/>
        <w:rPr>
          <w:rFonts w:cs="宋体"/>
          <w:b/>
          <w:bCs/>
          <w:snapToGrid w:val="0"/>
          <w:sz w:val="30"/>
          <w:szCs w:val="30"/>
        </w:rPr>
      </w:pPr>
      <w:bookmarkStart w:id="8" w:name="_Toc26290"/>
      <w:r>
        <w:rPr>
          <w:rFonts w:hint="eastAsia" w:cs="宋体"/>
          <w:b/>
          <w:bCs/>
          <w:snapToGrid w:val="0"/>
          <w:sz w:val="30"/>
          <w:szCs w:val="30"/>
        </w:rPr>
        <w:t>三、区域环境质量现状、环境保护目标及评价标准</w:t>
      </w:r>
      <w:bookmarkEnd w:id="8"/>
    </w:p>
    <w:tbl>
      <w:tblPr>
        <w:tblStyle w:val="34"/>
        <w:tblW w:w="92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3"/>
        <w:gridCol w:w="89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93" w:type="dxa"/>
            <w:vAlign w:val="center"/>
          </w:tcPr>
          <w:p>
            <w:pPr>
              <w:spacing w:line="360" w:lineRule="auto"/>
              <w:jc w:val="center"/>
              <w:rPr>
                <w:kern w:val="0"/>
                <w:szCs w:val="21"/>
              </w:rPr>
            </w:pPr>
            <w:r>
              <w:rPr>
                <w:kern w:val="0"/>
                <w:szCs w:val="21"/>
              </w:rPr>
              <w:t>区域环境质量现状</w:t>
            </w:r>
          </w:p>
        </w:tc>
        <w:tc>
          <w:tcPr>
            <w:tcW w:w="8905" w:type="dxa"/>
            <w:vAlign w:val="center"/>
          </w:tcPr>
          <w:p>
            <w:pPr>
              <w:spacing w:line="360" w:lineRule="auto"/>
              <w:rPr>
                <w:b/>
                <w:bCs/>
                <w:color w:val="0000FF"/>
                <w:szCs w:val="21"/>
              </w:rPr>
            </w:pPr>
            <w:r>
              <w:rPr>
                <w:rFonts w:hint="eastAsia"/>
                <w:b/>
                <w:bCs/>
                <w:color w:val="0000FF"/>
                <w:szCs w:val="21"/>
              </w:rPr>
              <w:t>1、</w:t>
            </w:r>
            <w:r>
              <w:rPr>
                <w:b/>
                <w:bCs/>
                <w:color w:val="0000FF"/>
                <w:szCs w:val="21"/>
              </w:rPr>
              <w:t>地表水环境</w:t>
            </w:r>
          </w:p>
          <w:p>
            <w:pPr>
              <w:pStyle w:val="62"/>
              <w:adjustRightInd/>
              <w:ind w:firstLine="420" w:firstLineChars="200"/>
              <w:rPr>
                <w:rFonts w:ascii="Times New Roman" w:cs="Times New Roman"/>
                <w:bCs w:val="0"/>
                <w:color w:val="0000FF"/>
                <w:position w:val="0"/>
                <w:sz w:val="21"/>
                <w:szCs w:val="21"/>
              </w:rPr>
            </w:pPr>
            <w:r>
              <w:rPr>
                <w:rFonts w:hint="eastAsia" w:ascii="Times New Roman" w:cs="Times New Roman"/>
                <w:bCs w:val="0"/>
                <w:color w:val="0000FF"/>
                <w:position w:val="0"/>
                <w:sz w:val="21"/>
                <w:szCs w:val="21"/>
              </w:rPr>
              <w:t>本项目所在地区属于石湾镇西基生活污水处理厂集污范围，本项目纳污水体为中心排渠，中心排渠在《广东省地表水环境功能区划》（粤环〔2011〕14号）中没有明确规划</w:t>
            </w:r>
            <w:r>
              <w:rPr>
                <w:rFonts w:hint="eastAsia" w:ascii="Times New Roman" w:cs="Times New Roman"/>
                <w:bCs w:val="0"/>
                <w:color w:val="0000FF"/>
                <w:position w:val="0"/>
                <w:sz w:val="21"/>
                <w:szCs w:val="21"/>
                <w:lang w:eastAsia="zh-CN"/>
              </w:rPr>
              <w:t>。</w:t>
            </w:r>
            <w:r>
              <w:rPr>
                <w:rFonts w:hint="eastAsia" w:ascii="Times New Roman" w:cs="Times New Roman"/>
                <w:bCs w:val="0"/>
                <w:color w:val="0000FF"/>
                <w:position w:val="0"/>
                <w:sz w:val="21"/>
                <w:szCs w:val="21"/>
              </w:rPr>
              <w:t>根据</w:t>
            </w:r>
            <w:commentRangeStart w:id="69"/>
            <w:r>
              <w:rPr>
                <w:rFonts w:hint="eastAsia" w:ascii="Times New Roman" w:cs="Times New Roman"/>
                <w:bCs w:val="0"/>
                <w:color w:val="00B050"/>
                <w:position w:val="0"/>
                <w:sz w:val="21"/>
                <w:szCs w:val="21"/>
              </w:rPr>
              <w:t>《博罗县202</w:t>
            </w:r>
            <w:r>
              <w:rPr>
                <w:rFonts w:hint="eastAsia" w:ascii="Times New Roman" w:cs="Times New Roman"/>
                <w:bCs w:val="0"/>
                <w:color w:val="00B050"/>
                <w:position w:val="0"/>
                <w:sz w:val="21"/>
                <w:szCs w:val="21"/>
                <w:lang w:val="en-US" w:eastAsia="zh-CN"/>
              </w:rPr>
              <w:t>3</w:t>
            </w:r>
            <w:r>
              <w:rPr>
                <w:rFonts w:hint="eastAsia" w:ascii="Times New Roman" w:cs="Times New Roman"/>
                <w:bCs w:val="0"/>
                <w:color w:val="00B050"/>
                <w:position w:val="0"/>
                <w:sz w:val="21"/>
                <w:szCs w:val="21"/>
              </w:rPr>
              <w:t>年水污染防治攻坚战实施方案》</w:t>
            </w:r>
            <w:commentRangeEnd w:id="69"/>
            <w:r>
              <w:commentReference w:id="69"/>
            </w:r>
            <w:r>
              <w:rPr>
                <w:rFonts w:hint="eastAsia" w:ascii="Times New Roman" w:cs="Times New Roman"/>
                <w:bCs w:val="0"/>
                <w:color w:val="0000FF"/>
                <w:position w:val="0"/>
                <w:sz w:val="21"/>
                <w:szCs w:val="21"/>
              </w:rPr>
              <w:t>，</w:t>
            </w:r>
            <w:r>
              <w:rPr>
                <w:rFonts w:hint="eastAsia" w:ascii="Times New Roman" w:cs="Times New Roman"/>
                <w:bCs w:val="0"/>
                <w:color w:val="0000FF"/>
                <w:position w:val="0"/>
                <w:sz w:val="21"/>
                <w:szCs w:val="21"/>
                <w:lang w:val="en-US" w:eastAsia="zh-CN"/>
              </w:rPr>
              <w:t>石湾镇中心排渠2022年水质目标</w:t>
            </w:r>
            <w:r>
              <w:rPr>
                <w:rFonts w:hint="eastAsia" w:ascii="Times New Roman" w:cs="Times New Roman"/>
                <w:bCs w:val="0"/>
                <w:color w:val="0000FF"/>
                <w:position w:val="0"/>
                <w:sz w:val="21"/>
                <w:szCs w:val="21"/>
              </w:rPr>
              <w:t>《地表水环境质量标准》（GB3838-2002）</w:t>
            </w:r>
            <w:r>
              <w:rPr>
                <w:rFonts w:hint="default" w:ascii="Times New Roman" w:hAnsi="Times New Roman" w:cs="Times New Roman"/>
                <w:bCs w:val="0"/>
                <w:color w:val="0000FF"/>
                <w:position w:val="0"/>
                <w:sz w:val="21"/>
                <w:szCs w:val="21"/>
              </w:rPr>
              <w:t>Ⅴ</w:t>
            </w:r>
            <w:r>
              <w:rPr>
                <w:rFonts w:hint="eastAsia" w:ascii="Times New Roman" w:cs="Times New Roman"/>
                <w:bCs w:val="0"/>
                <w:color w:val="0000FF"/>
                <w:position w:val="0"/>
                <w:sz w:val="21"/>
                <w:szCs w:val="21"/>
              </w:rPr>
              <w:t>类标准。</w:t>
            </w:r>
          </w:p>
          <w:p>
            <w:pPr>
              <w:pStyle w:val="62"/>
              <w:adjustRightInd/>
              <w:ind w:firstLine="420" w:firstLineChars="200"/>
              <w:rPr>
                <w:rFonts w:ascii="Times New Roman" w:cs="Times New Roman"/>
                <w:bCs w:val="0"/>
                <w:color w:val="FF0000"/>
                <w:position w:val="0"/>
                <w:sz w:val="21"/>
                <w:szCs w:val="21"/>
              </w:rPr>
            </w:pPr>
            <w:r>
              <w:rPr>
                <w:rFonts w:ascii="Times New Roman" w:cs="Times New Roman"/>
                <w:bCs w:val="0"/>
                <w:color w:val="FF0000"/>
                <w:position w:val="0"/>
                <w:sz w:val="21"/>
                <w:szCs w:val="21"/>
              </w:rPr>
              <w:t>本项目石湾镇中心排渠水质现状监测数据</w:t>
            </w:r>
            <w:r>
              <w:rPr>
                <w:rFonts w:hint="default" w:ascii="Times New Roman" w:eastAsia="宋体" w:cs="Times New Roman"/>
                <w:bCs w:val="0"/>
                <w:color w:val="FF0000"/>
                <w:position w:val="0"/>
                <w:sz w:val="21"/>
                <w:szCs w:val="21"/>
              </w:rPr>
              <w:t>引用《广东博罗县产业转移工业园区2021年度环境管理状况评估工作报告》委托广东宏科检测技术有限公司于2021年11月27日~11月29日对石湾镇中心排渠进行监测的报告数据</w:t>
            </w:r>
            <w:r>
              <w:rPr>
                <w:rFonts w:hint="eastAsia" w:ascii="Times New Roman" w:eastAsia="宋体" w:cs="Times New Roman"/>
                <w:bCs w:val="0"/>
                <w:color w:val="FF0000"/>
                <w:position w:val="0"/>
                <w:sz w:val="21"/>
                <w:szCs w:val="21"/>
                <w:lang w:eastAsia="zh-CN"/>
              </w:rPr>
              <w:t>（</w:t>
            </w:r>
            <w:r>
              <w:rPr>
                <w:rFonts w:hint="default" w:ascii="Times New Roman" w:eastAsia="宋体" w:cs="Times New Roman"/>
                <w:bCs w:val="0"/>
                <w:color w:val="FF0000"/>
                <w:position w:val="0"/>
                <w:sz w:val="21"/>
                <w:szCs w:val="21"/>
              </w:rPr>
              <w:t>报告编号：GDHK20211127002</w:t>
            </w:r>
            <w:r>
              <w:rPr>
                <w:rFonts w:hint="eastAsia" w:ascii="Times New Roman" w:eastAsia="宋体" w:cs="Times New Roman"/>
                <w:bCs w:val="0"/>
                <w:color w:val="FF0000"/>
                <w:position w:val="0"/>
                <w:sz w:val="21"/>
                <w:szCs w:val="21"/>
                <w:lang w:eastAsia="zh-CN"/>
              </w:rPr>
              <w:t>）</w:t>
            </w:r>
            <w:r>
              <w:rPr>
                <w:rFonts w:hint="default" w:ascii="Times New Roman" w:eastAsia="宋体" w:cs="Times New Roman"/>
                <w:bCs w:val="0"/>
                <w:color w:val="FF0000"/>
                <w:position w:val="0"/>
                <w:sz w:val="21"/>
                <w:szCs w:val="21"/>
              </w:rPr>
              <w:t>，连续监测3天，每日监测1次。引用项目地表水监测与本项目受纳水体属同一条河流，属于近3年的监测数据，因此引用数据具有可行性。具体位置和各水质监测结果见下表</w:t>
            </w:r>
            <w:r>
              <w:rPr>
                <w:rFonts w:hint="eastAsia" w:ascii="Times New Roman" w:eastAsia="宋体" w:cs="Times New Roman"/>
                <w:bCs w:val="0"/>
                <w:color w:val="FF0000"/>
                <w:position w:val="0"/>
                <w:sz w:val="21"/>
                <w:szCs w:val="21"/>
                <w:lang w:eastAsia="zh-CN"/>
              </w:rPr>
              <w:t>。</w:t>
            </w:r>
            <w:r>
              <w:rPr>
                <w:rFonts w:ascii="Times New Roman" w:cs="Times New Roman"/>
                <w:bCs w:val="0"/>
                <w:color w:val="FF0000"/>
                <w:position w:val="0"/>
                <w:sz w:val="21"/>
                <w:szCs w:val="21"/>
              </w:rPr>
              <w:t>根据《环境影响评价技术导则-地表水环境》（HJ/T2.3-2018）的要求，该监测数据在三年有效期范围，符合导则关于数据引用的要求，因此引用数据具有可行性。</w:t>
            </w:r>
          </w:p>
          <w:p>
            <w:pPr>
              <w:spacing w:line="360" w:lineRule="auto"/>
              <w:jc w:val="center"/>
              <w:rPr>
                <w:b/>
                <w:bCs/>
                <w:color w:val="auto"/>
                <w:sz w:val="21"/>
                <w:szCs w:val="21"/>
              </w:rPr>
            </w:pPr>
            <w:r>
              <w:rPr>
                <w:b/>
                <w:bCs/>
                <w:color w:val="auto"/>
                <w:sz w:val="21"/>
                <w:szCs w:val="21"/>
              </w:rPr>
              <w:t>表3-</w:t>
            </w:r>
            <w:r>
              <w:rPr>
                <w:rFonts w:hint="eastAsia"/>
                <w:b/>
                <w:bCs/>
                <w:color w:val="auto"/>
                <w:sz w:val="21"/>
                <w:szCs w:val="21"/>
                <w:lang w:val="en-US" w:eastAsia="zh-CN"/>
              </w:rPr>
              <w:t>1</w:t>
            </w:r>
            <w:r>
              <w:rPr>
                <w:b/>
                <w:bCs/>
                <w:color w:val="auto"/>
                <w:sz w:val="21"/>
                <w:szCs w:val="21"/>
              </w:rPr>
              <w:t>项目监测点位情况表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4"/>
              <w:gridCol w:w="4550"/>
              <w:gridCol w:w="2000"/>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8" w:type="pct"/>
                  <w:noWrap w:val="0"/>
                  <w:vAlign w:val="center"/>
                </w:tcPr>
                <w:p>
                  <w:pPr>
                    <w:widowControl/>
                    <w:jc w:val="center"/>
                    <w:textAlignment w:val="center"/>
                    <w:rPr>
                      <w:rFonts w:hint="eastAsia" w:ascii="Times New Roman" w:hAnsi="Times New Roman" w:eastAsia="宋体" w:cs="Times New Roman"/>
                      <w:b/>
                      <w:color w:val="auto"/>
                      <w:kern w:val="0"/>
                      <w:sz w:val="21"/>
                      <w:szCs w:val="21"/>
                      <w:lang w:eastAsia="zh-CN" w:bidi="ar"/>
                    </w:rPr>
                  </w:pPr>
                  <w:r>
                    <w:rPr>
                      <w:rFonts w:hint="eastAsia" w:ascii="Times New Roman" w:hAnsi="Times New Roman" w:cs="Times New Roman"/>
                      <w:b/>
                      <w:color w:val="auto"/>
                      <w:kern w:val="0"/>
                      <w:sz w:val="21"/>
                      <w:szCs w:val="21"/>
                      <w:lang w:val="en-US" w:eastAsia="zh-CN" w:bidi="ar"/>
                    </w:rPr>
                    <w:t>编号</w:t>
                  </w:r>
                </w:p>
              </w:tc>
              <w:tc>
                <w:tcPr>
                  <w:tcW w:w="2621" w:type="pct"/>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监测断面位置</w:t>
                  </w:r>
                </w:p>
              </w:tc>
              <w:tc>
                <w:tcPr>
                  <w:tcW w:w="1152" w:type="pct"/>
                  <w:noWrap w:val="0"/>
                  <w:vAlign w:val="center"/>
                </w:tcPr>
                <w:p>
                  <w:pPr>
                    <w:widowControl/>
                    <w:jc w:val="center"/>
                    <w:textAlignment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监测断面所在水域</w:t>
                  </w:r>
                </w:p>
              </w:tc>
              <w:tc>
                <w:tcPr>
                  <w:tcW w:w="797" w:type="pct"/>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水质控制级别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8" w:type="pct"/>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W7</w:t>
                  </w:r>
                </w:p>
              </w:tc>
              <w:tc>
                <w:tcPr>
                  <w:tcW w:w="2621"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石湾镇大牛垒生活污水处理厂排污口上游500m</w:t>
                  </w:r>
                </w:p>
              </w:tc>
              <w:tc>
                <w:tcPr>
                  <w:tcW w:w="1152" w:type="pct"/>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石湾镇中心排渠</w:t>
                  </w:r>
                </w:p>
              </w:tc>
              <w:tc>
                <w:tcPr>
                  <w:tcW w:w="797"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V类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8" w:type="pct"/>
                  <w:noWrap w:val="0"/>
                  <w:vAlign w:val="center"/>
                </w:tcPr>
                <w:p>
                  <w:pPr>
                    <w:widowControl/>
                    <w:jc w:val="center"/>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W</w:t>
                  </w:r>
                  <w:r>
                    <w:rPr>
                      <w:rFonts w:hint="eastAsia" w:ascii="Times New Roman" w:hAnsi="Times New Roman" w:cs="Times New Roman"/>
                      <w:color w:val="auto"/>
                      <w:sz w:val="21"/>
                      <w:szCs w:val="21"/>
                      <w:lang w:val="en-US" w:eastAsia="zh-CN"/>
                    </w:rPr>
                    <w:t>8</w:t>
                  </w:r>
                </w:p>
              </w:tc>
              <w:tc>
                <w:tcPr>
                  <w:tcW w:w="2621"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石湾镇大牛垒生活污水处理厂排污口下游1000m</w:t>
                  </w:r>
                </w:p>
              </w:tc>
              <w:tc>
                <w:tcPr>
                  <w:tcW w:w="1152" w:type="pct"/>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石湾镇中心排渠</w:t>
                  </w:r>
                </w:p>
              </w:tc>
              <w:tc>
                <w:tcPr>
                  <w:tcW w:w="797"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V类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8" w:type="pct"/>
                  <w:noWrap w:val="0"/>
                  <w:vAlign w:val="center"/>
                </w:tcPr>
                <w:p>
                  <w:pPr>
                    <w:widowControl/>
                    <w:jc w:val="center"/>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W</w:t>
                  </w:r>
                  <w:r>
                    <w:rPr>
                      <w:rFonts w:hint="eastAsia" w:ascii="Times New Roman" w:hAnsi="Times New Roman" w:cs="Times New Roman"/>
                      <w:color w:val="auto"/>
                      <w:sz w:val="21"/>
                      <w:szCs w:val="21"/>
                      <w:lang w:val="en-US" w:eastAsia="zh-CN"/>
                    </w:rPr>
                    <w:t>9</w:t>
                  </w:r>
                </w:p>
              </w:tc>
              <w:tc>
                <w:tcPr>
                  <w:tcW w:w="2621"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石湾镇大牛垒生活污水处理厂排污口下游2500m</w:t>
                  </w:r>
                </w:p>
              </w:tc>
              <w:tc>
                <w:tcPr>
                  <w:tcW w:w="1152" w:type="pct"/>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石湾镇中心排渠</w:t>
                  </w:r>
                </w:p>
              </w:tc>
              <w:tc>
                <w:tcPr>
                  <w:tcW w:w="797" w:type="pct"/>
                  <w:noWrap w:val="0"/>
                  <w:tcMar>
                    <w:top w:w="15" w:type="dxa"/>
                    <w:left w:w="15" w:type="dxa"/>
                    <w:right w:w="15" w:type="dxa"/>
                  </w:tcMar>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V类</w:t>
                  </w:r>
                </w:p>
              </w:tc>
            </w:tr>
          </w:tbl>
          <w:p>
            <w:pPr>
              <w:pStyle w:val="62"/>
              <w:adjustRightInd/>
              <w:ind w:firstLine="420" w:firstLineChars="200"/>
              <w:rPr>
                <w:rFonts w:ascii="Times New Roman" w:cs="Times New Roman"/>
                <w:bCs w:val="0"/>
                <w:color w:val="auto"/>
                <w:position w:val="0"/>
                <w:sz w:val="21"/>
                <w:szCs w:val="21"/>
              </w:rPr>
            </w:pPr>
            <w:r>
              <w:rPr>
                <w:rFonts w:ascii="Times New Roman" w:cs="Times New Roman"/>
                <w:bCs w:val="0"/>
                <w:color w:val="auto"/>
                <w:position w:val="0"/>
                <w:sz w:val="21"/>
                <w:szCs w:val="21"/>
              </w:rPr>
              <w:t>具体监测数据见下表：</w:t>
            </w:r>
          </w:p>
          <w:p>
            <w:pPr>
              <w:spacing w:line="360" w:lineRule="auto"/>
              <w:jc w:val="center"/>
              <w:rPr>
                <w:b/>
                <w:bCs/>
                <w:color w:val="auto"/>
                <w:sz w:val="21"/>
                <w:szCs w:val="21"/>
              </w:rPr>
            </w:pPr>
            <w:r>
              <w:rPr>
                <w:b/>
                <w:bCs/>
                <w:color w:val="auto"/>
                <w:sz w:val="21"/>
                <w:szCs w:val="21"/>
              </w:rPr>
              <w:t>表3-</w:t>
            </w:r>
            <w:r>
              <w:rPr>
                <w:rFonts w:hint="eastAsia"/>
                <w:b/>
                <w:bCs/>
                <w:color w:val="auto"/>
                <w:sz w:val="21"/>
                <w:szCs w:val="21"/>
                <w:lang w:val="en-US" w:eastAsia="zh-CN"/>
              </w:rPr>
              <w:t>2</w:t>
            </w:r>
            <w:r>
              <w:rPr>
                <w:b/>
                <w:bCs/>
                <w:color w:val="auto"/>
                <w:sz w:val="21"/>
                <w:szCs w:val="21"/>
              </w:rPr>
              <w:t>地表水现状监测数据</w:t>
            </w:r>
            <w:r>
              <w:rPr>
                <w:rFonts w:hint="eastAsia"/>
                <w:b/>
                <w:bCs/>
                <w:color w:val="auto"/>
                <w:sz w:val="21"/>
                <w:szCs w:val="21"/>
                <w:lang w:val="en-US" w:eastAsia="zh-CN"/>
              </w:rPr>
              <w:t xml:space="preserve">  </w:t>
            </w:r>
            <w:r>
              <w:rPr>
                <w:b/>
                <w:bCs/>
                <w:color w:val="auto"/>
                <w:sz w:val="21"/>
                <w:szCs w:val="21"/>
              </w:rPr>
              <w:t>单位：mg/L，pH 为无量纲</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57"/>
              <w:gridCol w:w="1287"/>
              <w:gridCol w:w="2339"/>
              <w:gridCol w:w="2020"/>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kern w:val="0"/>
                      <w:sz w:val="21"/>
                      <w:szCs w:val="21"/>
                      <w:lang w:bidi="ar"/>
                    </w:rPr>
                  </w:pPr>
                  <w:r>
                    <w:rPr>
                      <w:rFonts w:hint="default" w:ascii="Times New Roman" w:hAnsi="Times New Roman" w:cs="Times New Roman"/>
                      <w:b/>
                      <w:bCs w:val="0"/>
                      <w:color w:val="FF0000"/>
                      <w:kern w:val="0"/>
                      <w:sz w:val="21"/>
                      <w:szCs w:val="21"/>
                      <w:lang w:bidi="ar"/>
                    </w:rPr>
                    <w:t>检测项</w:t>
                  </w:r>
                </w:p>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kern w:val="0"/>
                      <w:sz w:val="21"/>
                      <w:szCs w:val="21"/>
                      <w:lang w:bidi="ar"/>
                    </w:rPr>
                  </w:pPr>
                  <w:r>
                    <w:rPr>
                      <w:rFonts w:hint="default" w:ascii="Times New Roman" w:hAnsi="Times New Roman" w:cs="Times New Roman"/>
                      <w:b/>
                      <w:bCs w:val="0"/>
                      <w:color w:val="FF0000"/>
                      <w:kern w:val="0"/>
                      <w:sz w:val="21"/>
                      <w:szCs w:val="21"/>
                      <w:lang w:bidi="ar"/>
                    </w:rPr>
                    <w:t>目</w:t>
                  </w:r>
                </w:p>
              </w:tc>
              <w:tc>
                <w:tcPr>
                  <w:tcW w:w="741" w:type="pct"/>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sz w:val="21"/>
                      <w:szCs w:val="21"/>
                    </w:rPr>
                  </w:pPr>
                  <w:r>
                    <w:rPr>
                      <w:rFonts w:hint="default" w:ascii="Times New Roman" w:hAnsi="Times New Roman" w:cs="Times New Roman"/>
                      <w:b/>
                      <w:bCs w:val="0"/>
                      <w:color w:val="FF0000"/>
                      <w:sz w:val="21"/>
                      <w:szCs w:val="21"/>
                    </w:rPr>
                    <w:t>采样日期</w:t>
                  </w:r>
                </w:p>
              </w:tc>
              <w:tc>
                <w:tcPr>
                  <w:tcW w:w="3822" w:type="pct"/>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eastAsia="宋体" w:cs="Times New Roman"/>
                      <w:b/>
                      <w:bCs w:val="0"/>
                      <w:color w:val="FF0000"/>
                      <w:sz w:val="21"/>
                      <w:szCs w:val="21"/>
                      <w:lang w:val="en-US" w:eastAsia="zh-CN"/>
                    </w:rPr>
                  </w:pPr>
                  <w:r>
                    <w:rPr>
                      <w:rFonts w:hint="default" w:ascii="Times New Roman" w:hAnsi="Times New Roman" w:cs="Times New Roman"/>
                      <w:b/>
                      <w:bCs w:val="0"/>
                      <w:color w:val="FF0000"/>
                      <w:sz w:val="21"/>
                      <w:szCs w:val="21"/>
                      <w:lang w:val="en-US" w:eastAsia="zh-CN"/>
                    </w:rPr>
                    <w:t>监测断面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sz w:val="21"/>
                      <w:szCs w:val="21"/>
                    </w:rPr>
                  </w:pPr>
                </w:p>
              </w:tc>
              <w:tc>
                <w:tcPr>
                  <w:tcW w:w="741" w:type="pct"/>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sz w:val="21"/>
                      <w:szCs w:val="21"/>
                    </w:rPr>
                  </w:pPr>
                </w:p>
              </w:tc>
              <w:tc>
                <w:tcPr>
                  <w:tcW w:w="13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kern w:val="0"/>
                      <w:sz w:val="21"/>
                      <w:szCs w:val="21"/>
                      <w:lang w:bidi="ar"/>
                    </w:rPr>
                  </w:pPr>
                  <w:r>
                    <w:rPr>
                      <w:rFonts w:hint="default" w:ascii="Times New Roman" w:hAnsi="Times New Roman" w:cs="Times New Roman"/>
                      <w:b/>
                      <w:bCs w:val="0"/>
                      <w:color w:val="FF0000"/>
                      <w:kern w:val="0"/>
                      <w:sz w:val="21"/>
                      <w:szCs w:val="21"/>
                      <w:lang w:bidi="ar"/>
                    </w:rPr>
                    <w:t>W7石湾镇大牛垒生活污水处理厂排污口上游500m</w:t>
                  </w:r>
                </w:p>
              </w:tc>
              <w:tc>
                <w:tcPr>
                  <w:tcW w:w="1163"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kern w:val="0"/>
                      <w:sz w:val="21"/>
                      <w:szCs w:val="21"/>
                      <w:lang w:bidi="ar"/>
                    </w:rPr>
                  </w:pPr>
                  <w:r>
                    <w:rPr>
                      <w:rFonts w:hint="default" w:ascii="Times New Roman" w:hAnsi="Times New Roman" w:cs="Times New Roman"/>
                      <w:b/>
                      <w:bCs w:val="0"/>
                      <w:color w:val="FF0000"/>
                      <w:sz w:val="21"/>
                      <w:szCs w:val="21"/>
                    </w:rPr>
                    <w:t>W8 石湾镇大牛垒生活污水处理厂排污口下游1000m</w:t>
                  </w:r>
                </w:p>
              </w:tc>
              <w:tc>
                <w:tcPr>
                  <w:tcW w:w="1311"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textAlignment w:val="center"/>
                    <w:rPr>
                      <w:rFonts w:hint="default" w:ascii="Times New Roman" w:hAnsi="Times New Roman" w:cs="Times New Roman"/>
                      <w:b/>
                      <w:bCs w:val="0"/>
                      <w:color w:val="FF0000"/>
                      <w:kern w:val="0"/>
                      <w:sz w:val="21"/>
                      <w:szCs w:val="21"/>
                      <w:lang w:bidi="ar"/>
                    </w:rPr>
                  </w:pPr>
                  <w:r>
                    <w:rPr>
                      <w:rFonts w:hint="default" w:ascii="Times New Roman" w:hAnsi="Times New Roman" w:cs="Times New Roman"/>
                      <w:b/>
                      <w:bCs w:val="0"/>
                      <w:color w:val="FF0000"/>
                      <w:sz w:val="21"/>
                      <w:szCs w:val="21"/>
                    </w:rPr>
                    <w:t>W9石湾镇大牛垒生活污水处理厂排污口下游2500m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pH</w:t>
                  </w:r>
                  <w:r>
                    <w:rPr>
                      <w:rFonts w:hint="default" w:ascii="Times New Roman" w:hAnsi="Times New Roman" w:eastAsia="宋体" w:cs="Times New Roman"/>
                      <w:b w:val="0"/>
                      <w:bCs/>
                      <w:color w:val="FF0000"/>
                      <w:spacing w:val="12"/>
                      <w:sz w:val="21"/>
                      <w:szCs w:val="21"/>
                    </w:rPr>
                    <w:t>值</w:t>
                  </w: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6.8</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7.</w:t>
                  </w:r>
                  <w:r>
                    <w:rPr>
                      <w:rFonts w:hint="default" w:ascii="Times New Roman" w:hAnsi="Times New Roman" w:eastAsia="Times New Roman" w:cs="Times New Roman"/>
                      <w:b w:val="0"/>
                      <w:bCs/>
                      <w:color w:val="FF0000"/>
                      <w:spacing w:val="1"/>
                      <w:sz w:val="21"/>
                      <w:szCs w:val="21"/>
                    </w:rPr>
                    <w:t>2</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w:t>
                  </w:r>
                  <w:r>
                    <w:rPr>
                      <w:rFonts w:hint="default" w:ascii="Times New Roman" w:hAnsi="Times New Roman" w:eastAsia="Times New Roman" w:cs="Times New Roman"/>
                      <w:b w:val="0"/>
                      <w:bCs/>
                      <w:color w:val="FF0000"/>
                      <w:spacing w:val="2"/>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7.</w:t>
                  </w:r>
                  <w:r>
                    <w:rPr>
                      <w:rFonts w:hint="default" w:ascii="Times New Roman" w:hAnsi="Times New Roman" w:eastAsia="Times New Roman" w:cs="Times New Roman"/>
                      <w:b w:val="0"/>
                      <w:bCs/>
                      <w:color w:val="FF0000"/>
                      <w:spacing w:val="1"/>
                      <w:sz w:val="21"/>
                      <w:szCs w:val="21"/>
                    </w:rPr>
                    <w:t>2</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7</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w:t>
                  </w:r>
                  <w:r>
                    <w:rPr>
                      <w:rFonts w:hint="default" w:ascii="Times New Roman" w:hAnsi="Times New Roman" w:eastAsia="Times New Roman" w:cs="Times New Roman"/>
                      <w:b w:val="0"/>
                      <w:bCs/>
                      <w:color w:val="FF0000"/>
                      <w:spacing w:val="2"/>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w:t>
                  </w:r>
                  <w:r>
                    <w:rPr>
                      <w:rFonts w:hint="default" w:ascii="Times New Roman" w:hAnsi="Times New Roman" w:eastAsia="Times New Roman" w:cs="Times New Roman"/>
                      <w:b w:val="0"/>
                      <w:bCs/>
                      <w:color w:val="FF0000"/>
                      <w:spacing w:val="2"/>
                      <w:sz w:val="21"/>
                      <w:szCs w:val="21"/>
                    </w:rPr>
                    <w:t>.9</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7.3</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7.</w:t>
                  </w:r>
                  <w:r>
                    <w:rPr>
                      <w:rFonts w:hint="default" w:ascii="Times New Roman" w:hAnsi="Times New Roman" w:eastAsia="Times New Roman" w:cs="Times New Roman"/>
                      <w:b w:val="0"/>
                      <w:bCs/>
                      <w:color w:val="FF0000"/>
                      <w:spacing w:val="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7</w:t>
                  </w:r>
                  <w:r>
                    <w:rPr>
                      <w:rFonts w:hint="default" w:ascii="Times New Roman" w:hAnsi="Times New Roman" w:eastAsia="Times New Roman" w:cs="Times New Roman"/>
                      <w:b w:val="0"/>
                      <w:bCs/>
                      <w:color w:val="FF0000"/>
                      <w:spacing w:val="2"/>
                      <w:sz w:val="21"/>
                      <w:szCs w:val="21"/>
                    </w:rPr>
                    <w:t>.0</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7.</w:t>
                  </w:r>
                  <w:r>
                    <w:rPr>
                      <w:rFonts w:hint="default" w:ascii="Times New Roman" w:hAnsi="Times New Roman" w:eastAsia="Times New Roman" w:cs="Times New Roman"/>
                      <w:b w:val="0"/>
                      <w:bCs/>
                      <w:color w:val="FF0000"/>
                      <w:spacing w:val="1"/>
                      <w:sz w:val="21"/>
                      <w:szCs w:val="21"/>
                    </w:rPr>
                    <w:t>2</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w:t>
                  </w:r>
                  <w:r>
                    <w:rPr>
                      <w:rFonts w:hint="default" w:ascii="Times New Roman" w:hAnsi="Times New Roman" w:eastAsia="Times New Roman" w:cs="Times New Roman"/>
                      <w:b w:val="0"/>
                      <w:bCs/>
                      <w:color w:val="FF0000"/>
                      <w:spacing w:val="2"/>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6~</w:t>
                  </w:r>
                  <w:r>
                    <w:rPr>
                      <w:rFonts w:hint="default" w:ascii="Times New Roman" w:hAnsi="Times New Roman" w:eastAsia="Times New Roman" w:cs="Times New Roman"/>
                      <w:b w:val="0"/>
                      <w:bCs/>
                      <w:color w:val="FF0000"/>
                      <w:spacing w:val="1"/>
                      <w:sz w:val="21"/>
                      <w:szCs w:val="21"/>
                    </w:rPr>
                    <w:t>9</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6~</w:t>
                  </w:r>
                  <w:r>
                    <w:rPr>
                      <w:rFonts w:hint="default" w:ascii="Times New Roman" w:hAnsi="Times New Roman" w:eastAsia="Times New Roman" w:cs="Times New Roman"/>
                      <w:b w:val="0"/>
                      <w:bCs/>
                      <w:color w:val="FF0000"/>
                      <w:spacing w:val="1"/>
                      <w:sz w:val="21"/>
                      <w:szCs w:val="21"/>
                    </w:rPr>
                    <w:t>9</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6~</w:t>
                  </w:r>
                  <w:r>
                    <w:rPr>
                      <w:rFonts w:hint="default" w:ascii="Times New Roman" w:hAnsi="Times New Roman" w:eastAsia="Times New Roman" w:cs="Times New Roman"/>
                      <w:b w:val="0"/>
                      <w:bCs/>
                      <w:color w:val="FF0000"/>
                      <w:spacing w:val="1"/>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00B050"/>
                      <w:spacing w:val="4"/>
                      <w:sz w:val="21"/>
                      <w:szCs w:val="21"/>
                    </w:rPr>
                    <w:t>0</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hAnsi="Times New Roman" w:eastAsia="宋体" w:cs="Times New Roman"/>
                      <w:b w:val="0"/>
                      <w:bCs/>
                      <w:color w:val="FF0000"/>
                      <w:sz w:val="21"/>
                      <w:szCs w:val="21"/>
                      <w:lang w:eastAsia="zh-CN"/>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w:t>
                  </w:r>
                  <w:r>
                    <w:rPr>
                      <w:rFonts w:hint="eastAsia" w:ascii="Times New Roman" w:hAnsi="Times New Roman" w:eastAsia="宋体" w:cs="Times New Roman"/>
                      <w:b w:val="0"/>
                      <w:bCs/>
                      <w:color w:val="FF0000"/>
                      <w:spacing w:val="2"/>
                      <w:sz w:val="21"/>
                      <w:szCs w:val="21"/>
                      <w:lang w:val="en-US" w:eastAsia="zh-CN"/>
                    </w:rPr>
                    <w:t>1</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hAnsi="Times New Roman" w:eastAsia="宋体" w:cs="Times New Roman"/>
                      <w:b w:val="0"/>
                      <w:bCs/>
                      <w:color w:val="FF0000"/>
                      <w:sz w:val="21"/>
                      <w:szCs w:val="21"/>
                      <w:lang w:eastAsia="zh-CN"/>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w:t>
                  </w:r>
                  <w:r>
                    <w:rPr>
                      <w:rFonts w:hint="eastAsia" w:ascii="Times New Roman" w:hAnsi="Times New Roman" w:eastAsia="宋体" w:cs="Times New Roman"/>
                      <w:b w:val="0"/>
                      <w:bCs/>
                      <w:color w:val="FF0000"/>
                      <w:spacing w:val="2"/>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FF0000"/>
                      <w:sz w:val="21"/>
                      <w:szCs w:val="21"/>
                      <w:lang w:eastAsia="zh-CN"/>
                    </w:rPr>
                  </w:pPr>
                  <w:r>
                    <w:rPr>
                      <w:rFonts w:hint="default" w:ascii="Times New Roman" w:hAnsi="Times New Roman" w:eastAsia="宋体" w:cs="Times New Roman"/>
                      <w:b w:val="0"/>
                      <w:bCs/>
                      <w:color w:val="FF0000"/>
                      <w:spacing w:val="4"/>
                      <w:sz w:val="21"/>
                      <w:szCs w:val="21"/>
                    </w:rPr>
                    <w:t>水</w:t>
                  </w:r>
                  <w:r>
                    <w:rPr>
                      <w:rFonts w:hint="default" w:ascii="Times New Roman" w:hAnsi="Times New Roman" w:eastAsia="宋体" w:cs="Times New Roman"/>
                      <w:b w:val="0"/>
                      <w:bCs/>
                      <w:color w:val="FF0000"/>
                      <w:spacing w:val="3"/>
                      <w:sz w:val="21"/>
                      <w:szCs w:val="21"/>
                    </w:rPr>
                    <w:t>温</w:t>
                  </w:r>
                  <w:r>
                    <w:rPr>
                      <w:rFonts w:hint="eastAsia" w:ascii="Times New Roman" w:hAnsi="Times New Roman" w:eastAsia="宋体" w:cs="Times New Roman"/>
                      <w:b w:val="0"/>
                      <w:bCs/>
                      <w:color w:val="FF0000"/>
                      <w:spacing w:val="3"/>
                      <w:sz w:val="21"/>
                      <w:szCs w:val="21"/>
                      <w:lang w:eastAsia="zh-CN"/>
                    </w:rPr>
                    <w:t>（</w:t>
                  </w:r>
                  <w:r>
                    <w:rPr>
                      <w:rFonts w:hint="eastAsia" w:ascii="Times New Roman" w:hAnsi="Times New Roman" w:eastAsia="宋体" w:cs="Times New Roman"/>
                      <w:b w:val="0"/>
                      <w:bCs/>
                      <w:color w:val="FF0000"/>
                      <w:spacing w:val="3"/>
                      <w:sz w:val="21"/>
                      <w:szCs w:val="21"/>
                      <w:lang w:val="en-US" w:eastAsia="zh-CN"/>
                    </w:rPr>
                    <w:t>℃</w:t>
                  </w:r>
                  <w:r>
                    <w:rPr>
                      <w:rFonts w:hint="eastAsia" w:ascii="Times New Roman" w:hAnsi="Times New Roman" w:eastAsia="宋体" w:cs="Times New Roman"/>
                      <w:b w:val="0"/>
                      <w:bCs/>
                      <w:color w:val="FF0000"/>
                      <w:spacing w:val="3"/>
                      <w:sz w:val="21"/>
                      <w:szCs w:val="21"/>
                      <w:lang w:eastAsia="zh-CN"/>
                    </w:rPr>
                    <w:t>）</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16</w:t>
                  </w:r>
                  <w:r>
                    <w:rPr>
                      <w:rFonts w:hint="default" w:ascii="Times New Roman" w:hAnsi="Times New Roman" w:eastAsia="Times New Roman" w:cs="Times New Roman"/>
                      <w:b w:val="0"/>
                      <w:bCs/>
                      <w:color w:val="FF0000"/>
                      <w:spacing w:val="-1"/>
                      <w:sz w:val="21"/>
                      <w:szCs w:val="21"/>
                    </w:rPr>
                    <w:t>.2</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17</w:t>
                  </w:r>
                  <w:r>
                    <w:rPr>
                      <w:rFonts w:hint="default" w:ascii="Times New Roman" w:hAnsi="Times New Roman" w:eastAsia="Times New Roman" w:cs="Times New Roman"/>
                      <w:b w:val="0"/>
                      <w:bCs/>
                      <w:color w:val="FF0000"/>
                      <w:spacing w:val="-1"/>
                      <w:sz w:val="21"/>
                      <w:szCs w:val="21"/>
                    </w:rPr>
                    <w:t>.2</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17.</w:t>
                  </w:r>
                  <w:r>
                    <w:rPr>
                      <w:rFonts w:hint="default" w:ascii="Times New Roman" w:hAnsi="Times New Roman" w:eastAsia="Times New Roman" w:cs="Times New Roman"/>
                      <w:b w:val="0"/>
                      <w:bCs/>
                      <w:color w:val="FF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16</w:t>
                  </w:r>
                  <w:r>
                    <w:rPr>
                      <w:rFonts w:hint="default" w:ascii="Times New Roman" w:hAnsi="Times New Roman" w:eastAsia="Times New Roman" w:cs="Times New Roman"/>
                      <w:b w:val="0"/>
                      <w:bCs/>
                      <w:color w:val="FF0000"/>
                      <w:sz w:val="21"/>
                      <w:szCs w:val="21"/>
                    </w:rPr>
                    <w:t>.8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w:t>
                  </w:r>
                  <w:r>
                    <w:rPr>
                      <w:rFonts w:hint="default" w:ascii="Times New Roman" w:hAnsi="Times New Roman" w:eastAsia="Times New Roman" w:cs="Times New Roman"/>
                      <w:b w:val="0"/>
                      <w:bCs/>
                      <w:color w:val="FF0000"/>
                      <w:sz w:val="21"/>
                      <w:szCs w:val="21"/>
                    </w:rPr>
                    <w:t>7.5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17</w:t>
                  </w:r>
                  <w:r>
                    <w:rPr>
                      <w:rFonts w:hint="default" w:ascii="Times New Roman" w:hAnsi="Times New Roman" w:eastAsia="Times New Roman" w:cs="Times New Roman"/>
                      <w:b w:val="0"/>
                      <w:bCs/>
                      <w:color w:val="FF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16</w:t>
                  </w:r>
                  <w:r>
                    <w:rPr>
                      <w:rFonts w:hint="default" w:ascii="Times New Roman" w:hAnsi="Times New Roman" w:eastAsia="Times New Roman" w:cs="Times New Roman"/>
                      <w:b w:val="0"/>
                      <w:bCs/>
                      <w:color w:val="FF0000"/>
                      <w:sz w:val="21"/>
                      <w:szCs w:val="21"/>
                    </w:rPr>
                    <w:t>.8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17</w:t>
                  </w:r>
                  <w:r>
                    <w:rPr>
                      <w:rFonts w:hint="default" w:ascii="Times New Roman" w:hAnsi="Times New Roman" w:eastAsia="Times New Roman" w:cs="Times New Roman"/>
                      <w:b w:val="0"/>
                      <w:bCs/>
                      <w:color w:val="FF0000"/>
                      <w:sz w:val="21"/>
                      <w:szCs w:val="21"/>
                    </w:rPr>
                    <w:t>.6</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w:t>
                  </w:r>
                  <w:r>
                    <w:rPr>
                      <w:rFonts w:hint="default" w:ascii="Times New Roman" w:hAnsi="Times New Roman" w:eastAsia="Times New Roman" w:cs="Times New Roman"/>
                      <w:b w:val="0"/>
                      <w:bCs/>
                      <w:color w:val="FF000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16</w:t>
                  </w:r>
                  <w:r>
                    <w:rPr>
                      <w:rFonts w:hint="default" w:ascii="Times New Roman" w:hAnsi="Times New Roman" w:eastAsia="Times New Roman" w:cs="Times New Roman"/>
                      <w:b w:val="0"/>
                      <w:bCs/>
                      <w:color w:val="FF0000"/>
                      <w:sz w:val="21"/>
                      <w:szCs w:val="21"/>
                    </w:rPr>
                    <w:t>.6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17</w:t>
                  </w:r>
                  <w:r>
                    <w:rPr>
                      <w:rFonts w:hint="default" w:ascii="Times New Roman" w:hAnsi="Times New Roman" w:eastAsia="Times New Roman" w:cs="Times New Roman"/>
                      <w:b w:val="0"/>
                      <w:bCs/>
                      <w:color w:val="FF0000"/>
                      <w:spacing w:val="-1"/>
                      <w:sz w:val="21"/>
                      <w:szCs w:val="21"/>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w:t>
                  </w:r>
                  <w:r>
                    <w:rPr>
                      <w:rFonts w:hint="default" w:ascii="Times New Roman" w:hAnsi="Times New Roman" w:eastAsia="Times New Roman" w:cs="Times New Roman"/>
                      <w:b w:val="0"/>
                      <w:bCs/>
                      <w:color w:val="FF000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Times New Roman" w:cs="Times New Roman"/>
                      <w:b w:val="0"/>
                      <w:bCs/>
                      <w:color w:val="FF0000"/>
                      <w:spacing w:val="9"/>
                      <w:sz w:val="21"/>
                      <w:szCs w:val="21"/>
                    </w:rPr>
                    <w:t xml:space="preserve"> </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8"/>
                      <w:sz w:val="21"/>
                      <w:szCs w:val="21"/>
                    </w:rPr>
                    <w:t>化学需氧</w:t>
                  </w:r>
                  <w:r>
                    <w:rPr>
                      <w:rFonts w:hint="default" w:ascii="Times New Roman" w:hAnsi="Times New Roman" w:eastAsia="宋体" w:cs="Times New Roman"/>
                      <w:b w:val="0"/>
                      <w:bCs/>
                      <w:color w:val="FF0000"/>
                      <w:spacing w:val="7"/>
                      <w:sz w:val="21"/>
                      <w:szCs w:val="21"/>
                    </w:rPr>
                    <w:t>量</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1</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2</w:t>
                  </w:r>
                  <w:r>
                    <w:rPr>
                      <w:rFonts w:hint="default" w:ascii="Times New Roman" w:hAnsi="Times New Roman" w:eastAsia="Times New Roman" w:cs="Times New Roman"/>
                      <w:b w:val="0"/>
                      <w:bCs/>
                      <w:color w:val="FF0000"/>
                      <w:spacing w:val="4"/>
                      <w:sz w:val="21"/>
                      <w:szCs w:val="21"/>
                    </w:rPr>
                    <w:t>3.7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2</w:t>
                  </w:r>
                  <w:r>
                    <w:rPr>
                      <w:rFonts w:hint="default" w:ascii="Times New Roman" w:hAnsi="Times New Roman" w:eastAsia="Times New Roman" w:cs="Times New Roman"/>
                      <w:b w:val="0"/>
                      <w:bCs/>
                      <w:color w:val="FF0000"/>
                      <w:spacing w:val="4"/>
                      <w:sz w:val="21"/>
                      <w:szCs w:val="21"/>
                    </w:rPr>
                    <w:t>1.0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19.</w:t>
                  </w:r>
                  <w:r>
                    <w:rPr>
                      <w:rFonts w:hint="default" w:ascii="Times New Roman" w:hAnsi="Times New Roman" w:eastAsia="Times New Roman" w:cs="Times New Roman"/>
                      <w:b w:val="0"/>
                      <w:bCs/>
                      <w:color w:val="FF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宋体" w:hAnsi="宋体" w:eastAsia="宋体" w:cs="宋体"/>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宋体" w:cs="Times New Roman"/>
                      <w:b w:val="0"/>
                      <w:bCs/>
                      <w:color w:val="FF0000"/>
                      <w:spacing w:val="4"/>
                      <w:position w:val="2"/>
                      <w:sz w:val="21"/>
                      <w:szCs w:val="21"/>
                    </w:rPr>
                    <w:t>40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宋体" w:hAnsi="宋体" w:eastAsia="宋体" w:cs="宋体"/>
                      <w:b w:val="0"/>
                      <w:bCs/>
                      <w:color w:val="FF0000"/>
                      <w:sz w:val="21"/>
                      <w:szCs w:val="21"/>
                    </w:rPr>
                  </w:pPr>
                  <w:r>
                    <w:rPr>
                      <w:rFonts w:hint="eastAsia" w:ascii="宋体" w:hAnsi="宋体" w:eastAsia="宋体" w:cs="宋体"/>
                      <w:b w:val="0"/>
                      <w:bCs/>
                      <w:color w:val="FF0000"/>
                      <w:spacing w:val="4"/>
                      <w:position w:val="2"/>
                      <w:sz w:val="21"/>
                      <w:szCs w:val="21"/>
                    </w:rPr>
                    <w:t>≤</w:t>
                  </w:r>
                  <w:r>
                    <w:rPr>
                      <w:rFonts w:hint="default" w:ascii="Times New Roman" w:hAnsi="Times New Roman" w:eastAsia="宋体" w:cs="Times New Roman"/>
                      <w:b w:val="0"/>
                      <w:bCs/>
                      <w:color w:val="FF0000"/>
                      <w:spacing w:val="4"/>
                      <w:position w:val="2"/>
                      <w:sz w:val="21"/>
                      <w:szCs w:val="21"/>
                    </w:rPr>
                    <w:t>40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宋体" w:hAnsi="宋体" w:eastAsia="宋体" w:cs="宋体"/>
                      <w:b w:val="0"/>
                      <w:bCs/>
                      <w:color w:val="FF0000"/>
                      <w:sz w:val="21"/>
                      <w:szCs w:val="21"/>
                    </w:rPr>
                  </w:pPr>
                  <w:r>
                    <w:rPr>
                      <w:rFonts w:hint="eastAsia" w:ascii="宋体" w:hAnsi="宋体" w:eastAsia="宋体" w:cs="宋体"/>
                      <w:b w:val="0"/>
                      <w:bCs/>
                      <w:color w:val="FF0000"/>
                      <w:spacing w:val="4"/>
                      <w:position w:val="2"/>
                      <w:sz w:val="21"/>
                      <w:szCs w:val="21"/>
                    </w:rPr>
                    <w:t>≤</w:t>
                  </w:r>
                  <w:r>
                    <w:rPr>
                      <w:rFonts w:hint="default" w:ascii="Times New Roman" w:hAnsi="Times New Roman" w:eastAsia="宋体" w:cs="Times New Roman"/>
                      <w:b w:val="0"/>
                      <w:bCs/>
                      <w:color w:val="FF0000"/>
                      <w:spacing w:val="4"/>
                      <w:position w:val="2"/>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0.59</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eastAsia="宋体" w:cs="Times New Roman"/>
                      <w:b w:val="0"/>
                      <w:bCs/>
                      <w:color w:val="00B050"/>
                      <w:spacing w:val="4"/>
                      <w:sz w:val="21"/>
                      <w:szCs w:val="21"/>
                      <w:lang w:val="en-US" w:eastAsia="zh-CN"/>
                    </w:rPr>
                    <w:t>0.53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溶解氧</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.21</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5.02</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.51</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0"/>
                      <w:sz w:val="21"/>
                      <w:szCs w:val="21"/>
                    </w:rPr>
                    <w:t>5</w:t>
                  </w:r>
                  <w:r>
                    <w:rPr>
                      <w:rFonts w:hint="default" w:ascii="Times New Roman" w:hAnsi="Times New Roman" w:eastAsia="Times New Roman" w:cs="Times New Roman"/>
                      <w:b w:val="0"/>
                      <w:bCs/>
                      <w:color w:val="FF0000"/>
                      <w:spacing w:val="-8"/>
                      <w:sz w:val="21"/>
                      <w:szCs w:val="21"/>
                    </w:rPr>
                    <w:t>. 17</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.37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0"/>
                      <w:sz w:val="21"/>
                      <w:szCs w:val="21"/>
                    </w:rPr>
                    <w:t>5</w:t>
                  </w:r>
                  <w:r>
                    <w:rPr>
                      <w:rFonts w:hint="default" w:ascii="Times New Roman" w:hAnsi="Times New Roman" w:eastAsia="Times New Roman" w:cs="Times New Roman"/>
                      <w:b w:val="0"/>
                      <w:bCs/>
                      <w:color w:val="FF0000"/>
                      <w:spacing w:val="-8"/>
                      <w:sz w:val="21"/>
                      <w:szCs w:val="21"/>
                    </w:rPr>
                    <w:t>. 19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default" w:ascii="Times New Roman" w:hAnsi="Times New Roman" w:eastAsia="Times New Roman" w:cs="Times New Roman"/>
                      <w:b w:val="0"/>
                      <w:bCs/>
                      <w:color w:val="00B050"/>
                      <w:spacing w:val="3"/>
                      <w:sz w:val="21"/>
                      <w:szCs w:val="21"/>
                    </w:rPr>
                    <w:t>4.</w:t>
                  </w:r>
                  <w:r>
                    <w:rPr>
                      <w:rFonts w:hint="eastAsia" w:ascii="Times New Roman" w:hAnsi="Times New Roman" w:eastAsia="宋体" w:cs="Times New Roman"/>
                      <w:b w:val="0"/>
                      <w:bCs/>
                      <w:color w:val="00B050"/>
                      <w:spacing w:val="3"/>
                      <w:sz w:val="21"/>
                      <w:szCs w:val="21"/>
                      <w:lang w:val="en-US" w:eastAsia="zh-CN"/>
                    </w:rPr>
                    <w:t>36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Times New Roman" w:cs="Times New Roman"/>
                      <w:b w:val="0"/>
                      <w:bCs/>
                      <w:color w:val="00B050"/>
                      <w:spacing w:val="8"/>
                      <w:sz w:val="21"/>
                      <w:szCs w:val="21"/>
                    </w:rPr>
                    <w:t>5</w:t>
                  </w:r>
                  <w:r>
                    <w:rPr>
                      <w:rFonts w:hint="default" w:ascii="Times New Roman" w:hAnsi="Times New Roman" w:eastAsia="Times New Roman" w:cs="Times New Roman"/>
                      <w:b w:val="0"/>
                      <w:bCs/>
                      <w:color w:val="00B050"/>
                      <w:spacing w:val="7"/>
                      <w:sz w:val="21"/>
                      <w:szCs w:val="21"/>
                    </w:rPr>
                    <w:t>.1</w:t>
                  </w:r>
                  <w:r>
                    <w:rPr>
                      <w:rFonts w:hint="eastAsia" w:ascii="Times New Roman" w:hAnsi="Times New Roman" w:eastAsia="宋体" w:cs="Times New Roman"/>
                      <w:b w:val="0"/>
                      <w:bCs/>
                      <w:color w:val="00B050"/>
                      <w:spacing w:val="7"/>
                      <w:sz w:val="21"/>
                      <w:szCs w:val="21"/>
                      <w:lang w:val="en-US" w:eastAsia="zh-CN"/>
                    </w:rPr>
                    <w:t>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eastAsia="宋体" w:cs="Times New Roman"/>
                      <w:b w:val="0"/>
                      <w:bCs/>
                      <w:color w:val="00B050"/>
                      <w:spacing w:val="4"/>
                      <w:sz w:val="21"/>
                      <w:szCs w:val="21"/>
                      <w:lang w:val="en-US" w:eastAsia="zh-CN"/>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3"/>
                      <w:position w:val="2"/>
                      <w:sz w:val="21"/>
                      <w:szCs w:val="21"/>
                    </w:rPr>
                    <w:t>≥</w:t>
                  </w:r>
                  <w:r>
                    <w:rPr>
                      <w:rFonts w:hint="default" w:ascii="Times New Roman" w:hAnsi="Times New Roman" w:eastAsia="Times New Roman" w:cs="Times New Roman"/>
                      <w:b w:val="0"/>
                      <w:bCs/>
                      <w:color w:val="FF0000"/>
                      <w:spacing w:val="2"/>
                      <w:position w:val="2"/>
                      <w:sz w:val="21"/>
                      <w:szCs w:val="21"/>
                    </w:rPr>
                    <w:t>2</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宋体" w:hAnsi="宋体" w:eastAsia="宋体" w:cs="宋体"/>
                      <w:b w:val="0"/>
                      <w:bCs/>
                      <w:color w:val="FF0000"/>
                      <w:spacing w:val="3"/>
                      <w:position w:val="2"/>
                      <w:sz w:val="21"/>
                      <w:szCs w:val="21"/>
                    </w:rPr>
                    <w:t>≥</w:t>
                  </w:r>
                  <w:r>
                    <w:rPr>
                      <w:rFonts w:hint="default" w:ascii="Times New Roman" w:hAnsi="Times New Roman" w:eastAsia="Times New Roman" w:cs="Times New Roman"/>
                      <w:b w:val="0"/>
                      <w:bCs/>
                      <w:color w:val="FF0000"/>
                      <w:spacing w:val="3"/>
                      <w:position w:val="2"/>
                      <w:sz w:val="21"/>
                      <w:szCs w:val="21"/>
                    </w:rPr>
                    <w:t>2</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宋体" w:hAnsi="宋体" w:eastAsia="宋体" w:cs="宋体"/>
                      <w:b w:val="0"/>
                      <w:bCs/>
                      <w:color w:val="FF0000"/>
                      <w:spacing w:val="3"/>
                      <w:position w:val="2"/>
                      <w:sz w:val="21"/>
                      <w:szCs w:val="21"/>
                    </w:rPr>
                    <w:t>≥</w:t>
                  </w:r>
                  <w:r>
                    <w:rPr>
                      <w:rFonts w:hint="default" w:ascii="Times New Roman" w:hAnsi="Times New Roman" w:eastAsia="Times New Roman" w:cs="Times New Roman"/>
                      <w:b w:val="0"/>
                      <w:bCs/>
                      <w:color w:val="FF0000"/>
                      <w:spacing w:val="3"/>
                      <w:position w:val="2"/>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eastAsia" w:ascii="Times New Roman" w:hAnsi="Times New Roman" w:eastAsia="宋体" w:cs="Times New Roman"/>
                      <w:b w:val="0"/>
                      <w:bCs/>
                      <w:color w:val="00B050"/>
                      <w:spacing w:val="4"/>
                      <w:sz w:val="21"/>
                      <w:szCs w:val="21"/>
                      <w:lang w:val="en-US" w:eastAsia="zh-CN"/>
                    </w:rPr>
                    <w:t>0.46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eastAsia" w:ascii="Times New Roman" w:hAnsi="Times New Roman" w:eastAsia="宋体" w:cs="Times New Roman"/>
                      <w:b w:val="0"/>
                      <w:bCs/>
                      <w:color w:val="00B050"/>
                      <w:spacing w:val="4"/>
                      <w:sz w:val="21"/>
                      <w:szCs w:val="21"/>
                      <w:lang w:val="en-US" w:eastAsia="zh-CN"/>
                    </w:rPr>
                    <w:t>0.39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eastAsia" w:ascii="Times New Roman" w:hAnsi="Times New Roman" w:eastAsia="宋体" w:cs="Times New Roman"/>
                      <w:b w:val="0"/>
                      <w:bCs/>
                      <w:color w:val="00B050"/>
                      <w:spacing w:val="4"/>
                      <w:sz w:val="21"/>
                      <w:szCs w:val="21"/>
                      <w:lang w:val="en-US" w:eastAsia="zh-CN"/>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悬浮物</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2</w:t>
                  </w:r>
                  <w:r>
                    <w:rPr>
                      <w:rFonts w:hint="default" w:ascii="Times New Roman" w:hAnsi="Times New Roman" w:eastAsia="Times New Roman" w:cs="Times New Roman"/>
                      <w:b w:val="0"/>
                      <w:bCs/>
                      <w:color w:val="FF0000"/>
                      <w:spacing w:val="2"/>
                      <w:sz w:val="21"/>
                      <w:szCs w:val="21"/>
                    </w:rPr>
                    <w:t>1</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1</w:t>
                  </w:r>
                  <w:r>
                    <w:rPr>
                      <w:rFonts w:hint="default" w:ascii="Times New Roman" w:hAnsi="Times New Roman" w:eastAsia="Times New Roman" w:cs="Times New Roman"/>
                      <w:b w:val="0"/>
                      <w:bCs/>
                      <w:color w:val="FF0000"/>
                      <w:spacing w:val="-7"/>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Times New Roman" w:cs="Times New Roman"/>
                      <w:b w:val="0"/>
                      <w:bCs/>
                      <w:color w:val="00B050"/>
                      <w:spacing w:val="-1"/>
                      <w:sz w:val="21"/>
                      <w:szCs w:val="21"/>
                    </w:rPr>
                    <w:t>17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17.3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Times New Roman" w:cs="Times New Roman"/>
                      <w:b w:val="0"/>
                      <w:bCs/>
                      <w:color w:val="00B050"/>
                      <w:spacing w:val="1"/>
                      <w:sz w:val="21"/>
                      <w:szCs w:val="21"/>
                    </w:rPr>
                    <w:t>14</w:t>
                  </w:r>
                  <w:r>
                    <w:rPr>
                      <w:rFonts w:hint="default" w:ascii="Times New Roman" w:hAnsi="Times New Roman" w:eastAsia="Times New Roman" w:cs="Times New Roman"/>
                      <w:b w:val="0"/>
                      <w:bCs/>
                      <w:color w:val="00B050"/>
                      <w:sz w:val="21"/>
                      <w:szCs w:val="21"/>
                    </w:rPr>
                    <w:t>.</w:t>
                  </w:r>
                  <w:r>
                    <w:rPr>
                      <w:rFonts w:hint="eastAsia" w:ascii="Times New Roman" w:hAnsi="Times New Roman" w:eastAsia="宋体" w:cs="Times New Roman"/>
                      <w:b w:val="0"/>
                      <w:bCs/>
                      <w:color w:val="00B05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氨</w:t>
                  </w:r>
                  <w:r>
                    <w:rPr>
                      <w:rFonts w:hint="default" w:ascii="Times New Roman" w:hAnsi="Times New Roman" w:eastAsia="宋体" w:cs="Times New Roman"/>
                      <w:b w:val="0"/>
                      <w:bCs/>
                      <w:color w:val="FF0000"/>
                      <w:spacing w:val="4"/>
                      <w:sz w:val="21"/>
                      <w:szCs w:val="21"/>
                    </w:rPr>
                    <w:t>氮</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.09</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.34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w:t>
                  </w:r>
                  <w:r>
                    <w:rPr>
                      <w:rFonts w:hint="default" w:ascii="Times New Roman" w:hAnsi="Times New Roman" w:eastAsia="Times New Roman" w:cs="Times New Roman"/>
                      <w:b w:val="0"/>
                      <w:bCs/>
                      <w:color w:val="FF0000"/>
                      <w:spacing w:val="2"/>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7</w:t>
                  </w:r>
                  <w:r>
                    <w:rPr>
                      <w:rFonts w:hint="default" w:ascii="Times New Roman" w:hAnsi="Times New Roman" w:eastAsia="Times New Roman" w:cs="Times New Roman"/>
                      <w:b w:val="0"/>
                      <w:bCs/>
                      <w:color w:val="FF0000"/>
                      <w:spacing w:val="2"/>
                      <w:sz w:val="21"/>
                      <w:szCs w:val="21"/>
                    </w:rPr>
                    <w:t>.58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3</w:t>
                  </w:r>
                  <w:r>
                    <w:rPr>
                      <w:rFonts w:hint="default" w:ascii="Times New Roman" w:hAnsi="Times New Roman" w:eastAsia="Times New Roman" w:cs="Times New Roman"/>
                      <w:b w:val="0"/>
                      <w:bCs/>
                      <w:color w:val="FF0000"/>
                      <w:spacing w:val="2"/>
                      <w:sz w:val="21"/>
                      <w:szCs w:val="21"/>
                    </w:rPr>
                    <w:t>.47</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.62</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5.08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7</w:t>
                  </w:r>
                  <w:r>
                    <w:rPr>
                      <w:rFonts w:hint="default" w:ascii="Times New Roman" w:hAnsi="Times New Roman" w:eastAsia="Times New Roman" w:cs="Times New Roman"/>
                      <w:b w:val="0"/>
                      <w:bCs/>
                      <w:color w:val="FF0000"/>
                      <w:spacing w:val="2"/>
                      <w:sz w:val="2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8</w:t>
                  </w:r>
                  <w:r>
                    <w:rPr>
                      <w:rFonts w:hint="default" w:ascii="Times New Roman" w:hAnsi="Times New Roman" w:eastAsia="Times New Roman" w:cs="Times New Roman"/>
                      <w:b w:val="0"/>
                      <w:bCs/>
                      <w:color w:val="FF0000"/>
                      <w:spacing w:val="6"/>
                      <w:sz w:val="21"/>
                      <w:szCs w:val="21"/>
                    </w:rPr>
                    <w:t>.1</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4</w:t>
                  </w:r>
                  <w:r>
                    <w:rPr>
                      <w:rFonts w:hint="default" w:ascii="Times New Roman" w:hAnsi="Times New Roman" w:eastAsia="Times New Roman" w:cs="Times New Roman"/>
                      <w:b w:val="0"/>
                      <w:bCs/>
                      <w:color w:val="FF0000"/>
                      <w:spacing w:val="4"/>
                      <w:sz w:val="21"/>
                      <w:szCs w:val="21"/>
                    </w:rPr>
                    <w:t>.3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2.0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2.0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3"/>
                      <w:sz w:val="21"/>
                      <w:szCs w:val="21"/>
                    </w:rPr>
                    <w:t>.05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2</w:t>
                  </w:r>
                  <w:r>
                    <w:rPr>
                      <w:rFonts w:hint="default" w:ascii="Times New Roman" w:hAnsi="Times New Roman" w:eastAsia="Times New Roman" w:cs="Times New Roman"/>
                      <w:b w:val="0"/>
                      <w:bCs/>
                      <w:color w:val="FF0000"/>
                      <w:spacing w:val="-7"/>
                      <w:sz w:val="21"/>
                      <w:szCs w:val="21"/>
                    </w:rPr>
                    <w:t>. 15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3</w:t>
                  </w:r>
                  <w:r>
                    <w:rPr>
                      <w:rFonts w:hint="default" w:ascii="Times New Roman" w:hAnsi="Times New Roman" w:eastAsia="Times New Roman" w:cs="Times New Roman"/>
                      <w:b w:val="0"/>
                      <w:bCs/>
                      <w:color w:val="FF0000"/>
                      <w:spacing w:val="2"/>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3</w:t>
                  </w:r>
                  <w:r>
                    <w:rPr>
                      <w:rFonts w:hint="default" w:ascii="Times New Roman" w:hAnsi="Times New Roman" w:eastAsia="Times New Roman" w:cs="Times New Roman"/>
                      <w:b w:val="0"/>
                      <w:bCs/>
                      <w:color w:val="FF0000"/>
                      <w:spacing w:val="2"/>
                      <w:sz w:val="21"/>
                      <w:szCs w:val="21"/>
                    </w:rPr>
                    <w:t>.05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2"/>
                      <w:sz w:val="21"/>
                      <w:szCs w:val="21"/>
                    </w:rPr>
                    <w:t>1</w:t>
                  </w:r>
                  <w:r>
                    <w:rPr>
                      <w:rFonts w:hint="default" w:ascii="Times New Roman" w:hAnsi="Times New Roman" w:eastAsia="Times New Roman" w:cs="Times New Roman"/>
                      <w:b w:val="0"/>
                      <w:bCs/>
                      <w:color w:val="FF0000"/>
                      <w:spacing w:val="-11"/>
                      <w:sz w:val="21"/>
                      <w:szCs w:val="21"/>
                    </w:rPr>
                    <w:t>. 15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2</w:t>
                  </w:r>
                  <w:r>
                    <w:rPr>
                      <w:rFonts w:hint="default" w:ascii="Times New Roman" w:hAnsi="Times New Roman" w:eastAsia="Times New Roman" w:cs="Times New Roman"/>
                      <w:b w:val="0"/>
                      <w:bCs/>
                      <w:color w:val="FF0000"/>
                      <w:spacing w:val="3"/>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2"/>
                      <w:sz w:val="21"/>
                      <w:szCs w:val="21"/>
                    </w:rPr>
                    <w:t>总磷</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0.3</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0. 13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.32</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9"/>
                      <w:sz w:val="21"/>
                      <w:szCs w:val="21"/>
                    </w:rPr>
                    <w:t>0</w:t>
                  </w:r>
                  <w:r>
                    <w:rPr>
                      <w:rFonts w:hint="default" w:ascii="Times New Roman" w:hAnsi="Times New Roman" w:eastAsia="Times New Roman" w:cs="Times New Roman"/>
                      <w:b w:val="0"/>
                      <w:bCs/>
                      <w:color w:val="FF0000"/>
                      <w:spacing w:val="8"/>
                      <w:sz w:val="21"/>
                      <w:szCs w:val="21"/>
                    </w:rPr>
                    <w:t>.1</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0. 15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0.3</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0.13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0.</w:t>
                  </w:r>
                  <w:r>
                    <w:rPr>
                      <w:rFonts w:hint="default" w:ascii="Times New Roman" w:hAnsi="Times New Roman" w:eastAsia="Times New Roman" w:cs="Times New Roman"/>
                      <w:b w:val="0"/>
                      <w:bCs/>
                      <w:color w:val="FF0000"/>
                      <w:spacing w:val="3"/>
                      <w:position w:val="2"/>
                      <w:sz w:val="21"/>
                      <w:szCs w:val="21"/>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0.</w:t>
                  </w:r>
                  <w:r>
                    <w:rPr>
                      <w:rFonts w:hint="default" w:ascii="Times New Roman" w:hAnsi="Times New Roman" w:eastAsia="Times New Roman" w:cs="Times New Roman"/>
                      <w:b w:val="0"/>
                      <w:bCs/>
                      <w:color w:val="FF0000"/>
                      <w:spacing w:val="3"/>
                      <w:position w:val="2"/>
                      <w:sz w:val="21"/>
                      <w:szCs w:val="21"/>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0.</w:t>
                  </w:r>
                  <w:r>
                    <w:rPr>
                      <w:rFonts w:hint="default" w:ascii="Times New Roman" w:hAnsi="Times New Roman" w:eastAsia="Times New Roman" w:cs="Times New Roman"/>
                      <w:b w:val="0"/>
                      <w:bCs/>
                      <w:color w:val="FF0000"/>
                      <w:spacing w:val="3"/>
                      <w:position w:val="2"/>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0.75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0.33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eastAsia="宋体" w:cs="Times New Roman"/>
                      <w:b w:val="0"/>
                      <w:bCs/>
                      <w:color w:val="00B050"/>
                      <w:spacing w:val="-1"/>
                      <w:sz w:val="21"/>
                      <w:szCs w:val="21"/>
                      <w:lang w:val="en-US" w:eastAsia="zh-CN"/>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宋体" w:cs="Times New Roman"/>
                      <w:b w:val="0"/>
                      <w:bCs/>
                      <w:color w:val="00B050"/>
                      <w:spacing w:val="6"/>
                      <w:sz w:val="21"/>
                      <w:szCs w:val="21"/>
                    </w:rPr>
                    <w:t>达</w:t>
                  </w:r>
                  <w:r>
                    <w:rPr>
                      <w:rFonts w:hint="default" w:ascii="Times New Roman" w:hAnsi="Times New Roman" w:eastAsia="宋体" w:cs="Times New Roman"/>
                      <w:b w:val="0"/>
                      <w:bCs/>
                      <w:color w:val="00B050"/>
                      <w:spacing w:val="5"/>
                      <w:sz w:val="21"/>
                      <w:szCs w:val="21"/>
                    </w:rPr>
                    <w:t>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宋体" w:cs="Times New Roman"/>
                      <w:b w:val="0"/>
                      <w:bCs/>
                      <w:color w:val="00B050"/>
                      <w:spacing w:val="6"/>
                      <w:sz w:val="21"/>
                      <w:szCs w:val="21"/>
                    </w:rPr>
                    <w:t>达</w:t>
                  </w:r>
                  <w:r>
                    <w:rPr>
                      <w:rFonts w:hint="default" w:ascii="Times New Roman" w:hAnsi="Times New Roman" w:eastAsia="宋体" w:cs="Times New Roman"/>
                      <w:b w:val="0"/>
                      <w:bCs/>
                      <w:color w:val="00B050"/>
                      <w:spacing w:val="5"/>
                      <w:sz w:val="21"/>
                      <w:szCs w:val="21"/>
                    </w:rPr>
                    <w:t>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2"/>
                      <w:sz w:val="21"/>
                      <w:szCs w:val="21"/>
                    </w:rPr>
                    <w:t>总氮</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.75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.96</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9</w:t>
                  </w:r>
                  <w:r>
                    <w:rPr>
                      <w:rFonts w:hint="default" w:ascii="Times New Roman" w:hAnsi="Times New Roman" w:eastAsia="Times New Roman" w:cs="Times New Roman"/>
                      <w:b w:val="0"/>
                      <w:bCs/>
                      <w:color w:val="FF0000"/>
                      <w:spacing w:val="2"/>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.88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9</w:t>
                  </w:r>
                  <w:r>
                    <w:rPr>
                      <w:rFonts w:hint="default" w:ascii="Times New Roman" w:hAnsi="Times New Roman" w:eastAsia="Times New Roman" w:cs="Times New Roman"/>
                      <w:b w:val="0"/>
                      <w:bCs/>
                      <w:color w:val="FF0000"/>
                      <w:spacing w:val="2"/>
                      <w:sz w:val="2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8</w:t>
                  </w:r>
                  <w:r>
                    <w:rPr>
                      <w:rFonts w:hint="default" w:ascii="Times New Roman" w:hAnsi="Times New Roman" w:eastAsia="Times New Roman" w:cs="Times New Roman"/>
                      <w:b w:val="0"/>
                      <w:bCs/>
                      <w:color w:val="FF0000"/>
                      <w:spacing w:val="1"/>
                      <w:sz w:val="21"/>
                      <w:szCs w:val="21"/>
                    </w:rPr>
                    <w:t>.95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9. 14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9</w:t>
                  </w:r>
                  <w:r>
                    <w:rPr>
                      <w:rFonts w:hint="default" w:ascii="Times New Roman" w:hAnsi="Times New Roman" w:eastAsia="Times New Roman" w:cs="Times New Roman"/>
                      <w:b w:val="0"/>
                      <w:bCs/>
                      <w:color w:val="FF0000"/>
                      <w:spacing w:val="2"/>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default" w:ascii="Times New Roman" w:hAnsi="Times New Roman" w:eastAsia="Times New Roman" w:cs="Times New Roman"/>
                      <w:b w:val="0"/>
                      <w:bCs/>
                      <w:color w:val="00B050"/>
                      <w:spacing w:val="4"/>
                      <w:sz w:val="21"/>
                      <w:szCs w:val="21"/>
                    </w:rPr>
                    <w:t>8</w:t>
                  </w:r>
                  <w:r>
                    <w:rPr>
                      <w:rFonts w:hint="default" w:ascii="Times New Roman" w:hAnsi="Times New Roman" w:eastAsia="Times New Roman" w:cs="Times New Roman"/>
                      <w:b w:val="0"/>
                      <w:bCs/>
                      <w:color w:val="00B050"/>
                      <w:spacing w:val="2"/>
                      <w:sz w:val="21"/>
                      <w:szCs w:val="21"/>
                    </w:rPr>
                    <w:t>.</w:t>
                  </w:r>
                  <w:r>
                    <w:rPr>
                      <w:rFonts w:hint="eastAsia" w:ascii="Times New Roman" w:hAnsi="Times New Roman" w:eastAsia="宋体" w:cs="Times New Roman"/>
                      <w:b w:val="0"/>
                      <w:bCs/>
                      <w:color w:val="00B050"/>
                      <w:spacing w:val="2"/>
                      <w:sz w:val="21"/>
                      <w:szCs w:val="21"/>
                      <w:lang w:val="en-US" w:eastAsia="zh-CN"/>
                    </w:rPr>
                    <w:t>77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8.99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position w:val="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氟</w:t>
                  </w:r>
                  <w:r>
                    <w:rPr>
                      <w:rFonts w:hint="default" w:ascii="Times New Roman" w:hAnsi="Times New Roman" w:eastAsia="宋体" w:cs="Times New Roman"/>
                      <w:b w:val="0"/>
                      <w:bCs/>
                      <w:color w:val="FF0000"/>
                      <w:spacing w:val="6"/>
                      <w:sz w:val="21"/>
                      <w:szCs w:val="21"/>
                    </w:rPr>
                    <w:t>化物</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.27</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0.26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0.28</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1.5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1.5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eastAsia="宋体" w:cs="Times New Roman"/>
                      <w:b w:val="0"/>
                      <w:bCs/>
                      <w:color w:val="00B050"/>
                      <w:sz w:val="21"/>
                      <w:szCs w:val="21"/>
                      <w:lang w:val="en-US" w:eastAsia="zh-CN"/>
                    </w:rPr>
                    <w:t>0.17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0.19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lang w:val="en-US"/>
                    </w:rPr>
                  </w:pPr>
                  <w:r>
                    <w:rPr>
                      <w:rFonts w:hint="eastAsia" w:ascii="Times New Roman" w:hAnsi="Times New Roman" w:cs="Times New Roman"/>
                      <w:b w:val="0"/>
                      <w:bCs/>
                      <w:color w:val="00B050"/>
                      <w:sz w:val="21"/>
                      <w:szCs w:val="21"/>
                      <w:lang w:val="en-US" w:eastAsia="zh-CN"/>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00B050"/>
                      <w:sz w:val="21"/>
                      <w:szCs w:val="21"/>
                      <w:lang w:val="en-US" w:eastAsia="zh-CN"/>
                    </w:rPr>
                  </w:pPr>
                  <w:r>
                    <w:rPr>
                      <w:rFonts w:hint="eastAsia" w:ascii="Times New Roman" w:hAnsi="Times New Roman" w:cs="Times New Roman"/>
                      <w:b w:val="0"/>
                      <w:bCs/>
                      <w:color w:val="00B050"/>
                      <w:sz w:val="21"/>
                      <w:szCs w:val="21"/>
                      <w:lang w:val="en-US" w:eastAsia="zh-CN"/>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eastAsia" w:ascii="Times New Roman" w:hAnsi="Times New Roman" w:cs="Times New Roman"/>
                      <w:b w:val="0"/>
                      <w:bCs/>
                      <w:color w:val="00B05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宋体" w:cs="Times New Roman"/>
                      <w:b w:val="0"/>
                      <w:bCs/>
                      <w:color w:val="00B050"/>
                      <w:spacing w:val="6"/>
                      <w:sz w:val="21"/>
                      <w:szCs w:val="21"/>
                    </w:rPr>
                    <w:t>达</w:t>
                  </w:r>
                  <w:r>
                    <w:rPr>
                      <w:rFonts w:hint="default" w:ascii="Times New Roman" w:hAnsi="Times New Roman" w:eastAsia="宋体" w:cs="Times New Roman"/>
                      <w:b w:val="0"/>
                      <w:bCs/>
                      <w:color w:val="00B050"/>
                      <w:spacing w:val="5"/>
                      <w:sz w:val="21"/>
                      <w:szCs w:val="21"/>
                    </w:rPr>
                    <w:t>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宋体" w:cs="Times New Roman"/>
                      <w:b w:val="0"/>
                      <w:bCs/>
                      <w:color w:val="00B05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00B050"/>
                      <w:sz w:val="21"/>
                      <w:szCs w:val="21"/>
                    </w:rPr>
                  </w:pPr>
                  <w:r>
                    <w:rPr>
                      <w:rFonts w:hint="default" w:ascii="Times New Roman" w:hAnsi="Times New Roman" w:eastAsia="宋体" w:cs="Times New Roman"/>
                      <w:b w:val="0"/>
                      <w:bCs/>
                      <w:color w:val="00B050"/>
                      <w:spacing w:val="6"/>
                      <w:sz w:val="21"/>
                      <w:szCs w:val="21"/>
                    </w:rPr>
                    <w:t>达</w:t>
                  </w:r>
                  <w:r>
                    <w:rPr>
                      <w:rFonts w:hint="default" w:ascii="Times New Roman" w:hAnsi="Times New Roman" w:eastAsia="宋体" w:cs="Times New Roman"/>
                      <w:b w:val="0"/>
                      <w:bCs/>
                      <w:color w:val="00B050"/>
                      <w:spacing w:val="5"/>
                      <w:sz w:val="21"/>
                      <w:szCs w:val="21"/>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石</w:t>
                  </w:r>
                  <w:r>
                    <w:rPr>
                      <w:rFonts w:hint="default" w:ascii="Times New Roman" w:hAnsi="Times New Roman" w:eastAsia="宋体" w:cs="Times New Roman"/>
                      <w:b w:val="0"/>
                      <w:bCs/>
                      <w:color w:val="FF0000"/>
                      <w:spacing w:val="6"/>
                      <w:sz w:val="21"/>
                      <w:szCs w:val="21"/>
                    </w:rPr>
                    <w:t>油类</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.02</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6"/>
                      <w:position w:val="2"/>
                      <w:sz w:val="21"/>
                      <w:szCs w:val="21"/>
                    </w:rPr>
                    <w:t>1.0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6"/>
                      <w:position w:val="2"/>
                      <w:sz w:val="21"/>
                      <w:szCs w:val="21"/>
                    </w:rPr>
                    <w:t xml:space="preserve"> 1.0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6"/>
                      <w:position w:val="2"/>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0.06</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阴离子表</w:t>
                  </w:r>
                  <w:r>
                    <w:rPr>
                      <w:rFonts w:hint="default" w:ascii="Times New Roman" w:hAnsi="Times New Roman" w:eastAsia="宋体" w:cs="Times New Roman"/>
                      <w:b w:val="0"/>
                      <w:bCs/>
                      <w:color w:val="FF0000"/>
                      <w:spacing w:val="4"/>
                      <w:sz w:val="21"/>
                      <w:szCs w:val="21"/>
                    </w:rPr>
                    <w:t>面</w:t>
                  </w:r>
                  <w:r>
                    <w:rPr>
                      <w:rFonts w:hint="default" w:ascii="Times New Roman" w:hAnsi="Times New Roman" w:eastAsia="宋体" w:cs="Times New Roman"/>
                      <w:b w:val="0"/>
                      <w:bCs/>
                      <w:color w:val="FF0000"/>
                      <w:spacing w:val="6"/>
                      <w:sz w:val="21"/>
                      <w:szCs w:val="21"/>
                    </w:rPr>
                    <w:t>活性</w:t>
                  </w:r>
                  <w:r>
                    <w:rPr>
                      <w:rFonts w:hint="default" w:ascii="Times New Roman" w:hAnsi="Times New Roman" w:eastAsia="宋体" w:cs="Times New Roman"/>
                      <w:b w:val="0"/>
                      <w:bCs/>
                      <w:color w:val="FF0000"/>
                      <w:spacing w:val="5"/>
                      <w:sz w:val="21"/>
                      <w:szCs w:val="21"/>
                    </w:rPr>
                    <w:t>剂</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.34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.29</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8"/>
                      <w:sz w:val="21"/>
                      <w:szCs w:val="21"/>
                    </w:rPr>
                    <w:t>0. 16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.31</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z w:val="21"/>
                      <w:szCs w:val="21"/>
                      <w:lang w:val="en-US" w:eastAsia="zh-CN"/>
                    </w:rPr>
                  </w:pPr>
                  <w:r>
                    <w:rPr>
                      <w:rFonts w:hint="eastAsia" w:ascii="Times New Roman" w:hAnsi="Times New Roman" w:eastAsia="宋体" w:cs="Times New Roman"/>
                      <w:b w:val="0"/>
                      <w:bCs/>
                      <w:color w:val="FF0000"/>
                      <w:spacing w:val="3"/>
                      <w:sz w:val="21"/>
                      <w:szCs w:val="21"/>
                      <w:lang w:val="en-US" w:eastAsia="zh-CN"/>
                    </w:rPr>
                    <w:t>0.29</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0.3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FF0000"/>
                      <w:sz w:val="21"/>
                      <w:szCs w:val="21"/>
                      <w:lang w:val="en-US" w:eastAsia="zh-CN"/>
                    </w:rPr>
                  </w:pPr>
                  <w:r>
                    <w:rPr>
                      <w:rFonts w:hint="default" w:ascii="Times New Roman" w:hAnsi="Times New Roman" w:eastAsia="Times New Roman" w:cs="Times New Roman"/>
                      <w:b w:val="0"/>
                      <w:bCs/>
                      <w:color w:val="FF0000"/>
                      <w:spacing w:val="2"/>
                      <w:sz w:val="21"/>
                      <w:szCs w:val="21"/>
                    </w:rPr>
                    <w:t>0.</w:t>
                  </w:r>
                  <w:r>
                    <w:rPr>
                      <w:rFonts w:hint="default" w:ascii="Times New Roman" w:hAnsi="Times New Roman" w:eastAsia="Times New Roman" w:cs="Times New Roman"/>
                      <w:b w:val="0"/>
                      <w:bCs/>
                      <w:color w:val="FF0000"/>
                      <w:spacing w:val="1"/>
                      <w:sz w:val="21"/>
                      <w:szCs w:val="21"/>
                    </w:rPr>
                    <w:t>2</w:t>
                  </w:r>
                  <w:r>
                    <w:rPr>
                      <w:rFonts w:hint="eastAsia" w:ascii="Times New Roman" w:hAnsi="Times New Roman" w:eastAsia="宋体" w:cs="Times New Roman"/>
                      <w:b w:val="0"/>
                      <w:bCs/>
                      <w:color w:val="FF0000"/>
                      <w:spacing w:val="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0.</w:t>
                  </w:r>
                  <w:r>
                    <w:rPr>
                      <w:rFonts w:hint="default" w:ascii="Times New Roman" w:hAnsi="Times New Roman" w:eastAsia="Times New Roman" w:cs="Times New Roman"/>
                      <w:b w:val="0"/>
                      <w:bCs/>
                      <w:color w:val="FF0000"/>
                      <w:spacing w:val="4"/>
                      <w:position w:val="2"/>
                      <w:sz w:val="21"/>
                      <w:szCs w:val="21"/>
                    </w:rPr>
                    <w:t>3</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0.</w:t>
                  </w:r>
                  <w:r>
                    <w:rPr>
                      <w:rFonts w:hint="default" w:ascii="Times New Roman" w:hAnsi="Times New Roman" w:eastAsia="Times New Roman" w:cs="Times New Roman"/>
                      <w:b w:val="0"/>
                      <w:bCs/>
                      <w:color w:val="FF0000"/>
                      <w:spacing w:val="4"/>
                      <w:position w:val="2"/>
                      <w:sz w:val="21"/>
                      <w:szCs w:val="21"/>
                    </w:rPr>
                    <w:t>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5"/>
                      <w:position w:val="2"/>
                      <w:sz w:val="21"/>
                      <w:szCs w:val="21"/>
                    </w:rPr>
                    <w:t>0.</w:t>
                  </w:r>
                  <w:r>
                    <w:rPr>
                      <w:rFonts w:hint="default" w:ascii="Times New Roman" w:hAnsi="Times New Roman" w:eastAsia="Times New Roman" w:cs="Times New Roman"/>
                      <w:b w:val="0"/>
                      <w:bCs/>
                      <w:color w:val="FF0000"/>
                      <w:spacing w:val="4"/>
                      <w:position w:val="2"/>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z w:val="21"/>
                      <w:szCs w:val="21"/>
                      <w:lang w:val="en-US" w:eastAsia="zh-CN"/>
                    </w:rPr>
                  </w:pPr>
                  <w:r>
                    <w:rPr>
                      <w:rFonts w:hint="eastAsia" w:ascii="Times New Roman" w:hAnsi="Times New Roman" w:eastAsia="宋体" w:cs="Times New Roman"/>
                      <w:b w:val="0"/>
                      <w:bCs/>
                      <w:color w:val="FF0000"/>
                      <w:spacing w:val="-3"/>
                      <w:sz w:val="21"/>
                      <w:szCs w:val="21"/>
                      <w:lang w:val="en-US" w:eastAsia="zh-CN"/>
                    </w:rPr>
                    <w:t>0.97</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1.0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FF0000"/>
                      <w:sz w:val="21"/>
                      <w:szCs w:val="21"/>
                      <w:lang w:val="en-US" w:eastAsia="zh-CN"/>
                    </w:rPr>
                  </w:pPr>
                  <w:r>
                    <w:rPr>
                      <w:rFonts w:hint="default" w:ascii="Times New Roman" w:hAnsi="Times New Roman" w:eastAsia="Times New Roman" w:cs="Times New Roman"/>
                      <w:b w:val="0"/>
                      <w:bCs/>
                      <w:color w:val="FF0000"/>
                      <w:spacing w:val="2"/>
                      <w:sz w:val="21"/>
                      <w:szCs w:val="21"/>
                    </w:rPr>
                    <w:t>0.</w:t>
                  </w:r>
                  <w:r>
                    <w:rPr>
                      <w:rFonts w:hint="eastAsia" w:ascii="Times New Roman" w:hAnsi="Times New Roman" w:eastAsia="宋体" w:cs="Times New Roman"/>
                      <w:b w:val="0"/>
                      <w:bCs/>
                      <w:color w:val="FF0000"/>
                      <w:spacing w:val="2"/>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8"/>
                      <w:sz w:val="21"/>
                      <w:szCs w:val="21"/>
                    </w:rPr>
                    <w:t>粪大肠菌</w:t>
                  </w:r>
                  <w:r>
                    <w:rPr>
                      <w:rFonts w:hint="default" w:ascii="Times New Roman" w:hAnsi="Times New Roman" w:eastAsia="宋体" w:cs="Times New Roman"/>
                      <w:b w:val="0"/>
                      <w:bCs/>
                      <w:color w:val="FF0000"/>
                      <w:spacing w:val="7"/>
                      <w:sz w:val="21"/>
                      <w:szCs w:val="21"/>
                    </w:rPr>
                    <w:t>群</w:t>
                  </w:r>
                  <w:r>
                    <w:rPr>
                      <w:rFonts w:hint="eastAsia" w:ascii="Times New Roman" w:hAnsi="Times New Roman" w:eastAsia="宋体" w:cs="Times New Roman"/>
                      <w:b w:val="0"/>
                      <w:bCs/>
                      <w:color w:val="00B050"/>
                      <w:spacing w:val="7"/>
                      <w:sz w:val="21"/>
                      <w:szCs w:val="21"/>
                      <w:lang w:eastAsia="zh-CN"/>
                    </w:rPr>
                    <w:t>（</w:t>
                  </w:r>
                  <w:r>
                    <w:rPr>
                      <w:rFonts w:hint="eastAsia" w:ascii="Times New Roman" w:hAnsi="Times New Roman" w:eastAsia="宋体" w:cs="Times New Roman"/>
                      <w:b w:val="0"/>
                      <w:bCs/>
                      <w:color w:val="00B050"/>
                      <w:spacing w:val="7"/>
                      <w:sz w:val="21"/>
                      <w:szCs w:val="21"/>
                      <w:lang w:val="en-US" w:eastAsia="zh-CN"/>
                    </w:rPr>
                    <w:t>MPN/L</w:t>
                  </w:r>
                  <w:r>
                    <w:rPr>
                      <w:rFonts w:hint="eastAsia" w:ascii="Times New Roman" w:hAnsi="Times New Roman" w:eastAsia="宋体" w:cs="Times New Roman"/>
                      <w:b w:val="0"/>
                      <w:bCs/>
                      <w:color w:val="00B050"/>
                      <w:spacing w:val="7"/>
                      <w:sz w:val="21"/>
                      <w:szCs w:val="21"/>
                      <w:lang w:eastAsia="zh-CN"/>
                    </w:rPr>
                    <w:t>）</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eastAsia" w:ascii="Times New Roman" w:hAnsi="Times New Roman" w:eastAsia="宋体" w:cs="Times New Roman"/>
                      <w:b w:val="0"/>
                      <w:bCs/>
                      <w:color w:val="FF0000"/>
                      <w:spacing w:val="5"/>
                      <w:sz w:val="21"/>
                      <w:szCs w:val="21"/>
                      <w:lang w:eastAsia="zh-CN"/>
                    </w:rPr>
                  </w:pPr>
                  <w:r>
                    <w:rPr>
                      <w:rFonts w:hint="default" w:ascii="Times New Roman" w:hAnsi="Times New Roman" w:eastAsia="宋体" w:cs="Times New Roman"/>
                      <w:b w:val="0"/>
                      <w:bCs/>
                      <w:color w:val="FF0000"/>
                      <w:spacing w:val="5"/>
                      <w:sz w:val="21"/>
                      <w:szCs w:val="21"/>
                    </w:rPr>
                    <w:t>7. 1×10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4.6×10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5.2×10</w:t>
                  </w:r>
                  <w:r>
                    <w:rPr>
                      <w:rFonts w:hint="eastAsia" w:ascii="Times New Roman" w:hAnsi="Times New Roman" w:eastAsia="宋体" w:cs="Times New Roman"/>
                      <w:b w:val="0"/>
                      <w:bCs/>
                      <w:color w:val="FF0000"/>
                      <w:spacing w:val="5"/>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6.3×10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5.7×10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3.8×10</w:t>
                  </w:r>
                  <w:r>
                    <w:rPr>
                      <w:rFonts w:hint="eastAsia" w:ascii="Times New Roman" w:hAnsi="Times New Roman" w:eastAsia="宋体" w:cs="Times New Roman"/>
                      <w:b w:val="0"/>
                      <w:bCs/>
                      <w:color w:val="FF0000"/>
                      <w:spacing w:val="5"/>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5.5×10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3.9×10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4.4×10</w:t>
                  </w:r>
                  <w:r>
                    <w:rPr>
                      <w:rFonts w:hint="eastAsia" w:ascii="Times New Roman" w:hAnsi="Times New Roman" w:eastAsia="宋体" w:cs="Times New Roman"/>
                      <w:b w:val="0"/>
                      <w:bCs/>
                      <w:color w:val="FF0000"/>
                      <w:spacing w:val="5"/>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6.3×10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4.7×10</w:t>
                  </w:r>
                  <w:r>
                    <w:rPr>
                      <w:rFonts w:hint="eastAsia" w:ascii="Times New Roman" w:hAnsi="Times New Roman" w:eastAsia="宋体" w:cs="Times New Roman"/>
                      <w:b w:val="0"/>
                      <w:bCs/>
                      <w:color w:val="FF0000"/>
                      <w:spacing w:val="5"/>
                      <w:sz w:val="21"/>
                      <w:szCs w:val="21"/>
                      <w:vertAlign w:val="superscript"/>
                      <w:lang w:val="en-US" w:eastAsia="zh-CN"/>
                    </w:rPr>
                    <w:t>4</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eastAsia="宋体" w:cs="Times New Roman"/>
                      <w:b w:val="0"/>
                      <w:bCs/>
                      <w:color w:val="FF0000"/>
                      <w:spacing w:val="5"/>
                      <w:sz w:val="21"/>
                      <w:szCs w:val="21"/>
                    </w:rPr>
                  </w:pPr>
                  <w:r>
                    <w:rPr>
                      <w:rFonts w:hint="default" w:ascii="Times New Roman" w:hAnsi="Times New Roman" w:eastAsia="宋体" w:cs="Times New Roman"/>
                      <w:b w:val="0"/>
                      <w:bCs/>
                      <w:color w:val="FF0000"/>
                      <w:spacing w:val="5"/>
                      <w:sz w:val="21"/>
                      <w:szCs w:val="21"/>
                    </w:rPr>
                    <w:t>4.5×10</w:t>
                  </w:r>
                  <w:r>
                    <w:rPr>
                      <w:rFonts w:hint="eastAsia" w:ascii="Times New Roman" w:hAnsi="Times New Roman" w:eastAsia="宋体" w:cs="Times New Roman"/>
                      <w:b w:val="0"/>
                      <w:bCs/>
                      <w:color w:val="FF0000"/>
                      <w:spacing w:val="5"/>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40000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40000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4"/>
                      <w:position w:val="2"/>
                      <w:sz w:val="21"/>
                      <w:szCs w:val="21"/>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1</w:t>
                  </w:r>
                  <w:r>
                    <w:rPr>
                      <w:rFonts w:hint="default" w:ascii="Times New Roman" w:hAnsi="Times New Roman" w:eastAsia="Times New Roman" w:cs="Times New Roman"/>
                      <w:b w:val="0"/>
                      <w:bCs/>
                      <w:color w:val="FF0000"/>
                      <w:sz w:val="21"/>
                      <w:szCs w:val="21"/>
                    </w:rPr>
                    <w:t>.575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3"/>
                      <w:sz w:val="21"/>
                      <w:szCs w:val="21"/>
                    </w:rPr>
                    <w:t>1</w:t>
                  </w:r>
                  <w:r>
                    <w:rPr>
                      <w:rFonts w:hint="default" w:ascii="Times New Roman" w:hAnsi="Times New Roman" w:eastAsia="Times New Roman" w:cs="Times New Roman"/>
                      <w:b w:val="0"/>
                      <w:bCs/>
                      <w:color w:val="FF0000"/>
                      <w:spacing w:val="-8"/>
                      <w:sz w:val="21"/>
                      <w:szCs w:val="21"/>
                    </w:rPr>
                    <w:t>. 175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1"/>
                      <w:sz w:val="21"/>
                      <w:szCs w:val="21"/>
                    </w:rPr>
                    <w:t>1</w:t>
                  </w:r>
                  <w:r>
                    <w:rPr>
                      <w:rFonts w:hint="default" w:ascii="Times New Roman" w:hAnsi="Times New Roman" w:eastAsia="Times New Roman" w:cs="Times New Roman"/>
                      <w:b w:val="0"/>
                      <w:bCs/>
                      <w:color w:val="FF0000"/>
                      <w:spacing w:val="-8"/>
                      <w:sz w:val="21"/>
                      <w:szCs w:val="21"/>
                    </w:rPr>
                    <w:t>. 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3"/>
                      <w:sz w:val="21"/>
                      <w:szCs w:val="21"/>
                    </w:rPr>
                    <w:t>.575</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0. 175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9"/>
                      <w:sz w:val="21"/>
                      <w:szCs w:val="21"/>
                    </w:rPr>
                    <w:t>0</w:t>
                  </w:r>
                  <w:r>
                    <w:rPr>
                      <w:rFonts w:hint="default" w:ascii="Times New Roman" w:hAnsi="Times New Roman" w:eastAsia="Times New Roman" w:cs="Times New Roman"/>
                      <w:b w:val="0"/>
                      <w:bCs/>
                      <w:color w:val="FF0000"/>
                      <w:spacing w:val="-5"/>
                      <w:sz w:val="21"/>
                      <w:szCs w:val="21"/>
                    </w:rPr>
                    <w:t>. 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6"/>
                      <w:sz w:val="21"/>
                      <w:szCs w:val="21"/>
                    </w:rPr>
                    <w:t>不达</w:t>
                  </w:r>
                  <w:r>
                    <w:rPr>
                      <w:rFonts w:hint="default" w:ascii="Times New Roman" w:hAnsi="Times New Roman" w:eastAsia="宋体" w:cs="Times New Roman"/>
                      <w:b w:val="0"/>
                      <w:bCs/>
                      <w:color w:val="FF0000"/>
                      <w:spacing w:val="5"/>
                      <w:sz w:val="21"/>
                      <w:szCs w:val="21"/>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五</w:t>
                  </w:r>
                  <w:r>
                    <w:rPr>
                      <w:rFonts w:hint="default" w:ascii="Times New Roman" w:hAnsi="Times New Roman" w:eastAsia="宋体" w:cs="Times New Roman"/>
                      <w:b w:val="0"/>
                      <w:bCs/>
                      <w:color w:val="FF0000"/>
                      <w:spacing w:val="7"/>
                      <w:sz w:val="21"/>
                      <w:szCs w:val="21"/>
                    </w:rPr>
                    <w:t>日生化需</w:t>
                  </w:r>
                  <w:r>
                    <w:rPr>
                      <w:rFonts w:hint="default" w:ascii="Times New Roman" w:hAnsi="Times New Roman" w:eastAsia="宋体" w:cs="Times New Roman"/>
                      <w:b w:val="0"/>
                      <w:bCs/>
                      <w:color w:val="FF0000"/>
                      <w:spacing w:val="4"/>
                      <w:sz w:val="21"/>
                      <w:szCs w:val="21"/>
                    </w:rPr>
                    <w:t>氧量</w:t>
                  </w:r>
                  <w:r>
                    <w:rPr>
                      <w:rFonts w:hint="eastAsia" w:eastAsia="宋体" w:cs="Times New Roman"/>
                      <w:b w:val="0"/>
                      <w:bCs/>
                      <w:color w:val="FF0000"/>
                      <w:spacing w:val="4"/>
                      <w:sz w:val="21"/>
                      <w:szCs w:val="21"/>
                      <w:lang w:eastAsia="zh-CN"/>
                    </w:rPr>
                    <w:t>（</w:t>
                  </w:r>
                  <w:r>
                    <w:rPr>
                      <w:rFonts w:hint="default" w:ascii="Times New Roman" w:hAnsi="Times New Roman" w:eastAsia="Times New Roman" w:cs="Times New Roman"/>
                      <w:b w:val="0"/>
                      <w:bCs/>
                      <w:color w:val="FF0000"/>
                      <w:sz w:val="21"/>
                      <w:szCs w:val="21"/>
                    </w:rPr>
                    <w:t>BO</w:t>
                  </w:r>
                  <w:r>
                    <w:rPr>
                      <w:rFonts w:hint="default" w:ascii="Times New Roman" w:hAnsi="Times New Roman" w:eastAsia="宋体" w:cs="Times New Roman"/>
                      <w:b w:val="0"/>
                      <w:bCs/>
                      <w:color w:val="FF0000"/>
                      <w:sz w:val="21"/>
                      <w:szCs w:val="21"/>
                      <w:lang w:val="en-US" w:eastAsia="zh-CN"/>
                    </w:rPr>
                    <w:t>D</w:t>
                  </w:r>
                  <w:r>
                    <w:rPr>
                      <w:rFonts w:hint="default" w:ascii="Times New Roman" w:hAnsi="Times New Roman" w:eastAsia="宋体" w:cs="Times New Roman"/>
                      <w:b w:val="0"/>
                      <w:bCs/>
                      <w:color w:val="FF0000"/>
                      <w:sz w:val="21"/>
                      <w:szCs w:val="21"/>
                      <w:vertAlign w:val="subscript"/>
                      <w:lang w:val="en-US" w:eastAsia="zh-CN"/>
                    </w:rPr>
                    <w:t>5</w:t>
                  </w:r>
                  <w:r>
                    <w:rPr>
                      <w:rFonts w:hint="default" w:ascii="Times New Roman" w:hAnsi="Times New Roman" w:eastAsia="Times New Roman" w:cs="Times New Roman"/>
                      <w:b w:val="0"/>
                      <w:bCs/>
                      <w:color w:val="FF0000"/>
                      <w:spacing w:val="28"/>
                      <w:position w:val="-1"/>
                      <w:sz w:val="21"/>
                      <w:szCs w:val="21"/>
                    </w:rPr>
                    <w:t xml:space="preserve"> </w:t>
                  </w:r>
                  <w:r>
                    <w:rPr>
                      <w:rFonts w:hint="default" w:ascii="Times New Roman" w:hAnsi="Times New Roman" w:eastAsia="宋体" w:cs="Times New Roman"/>
                      <w:b w:val="0"/>
                      <w:bCs/>
                      <w:color w:val="FF0000"/>
                      <w:spacing w:val="28"/>
                      <w:sz w:val="21"/>
                      <w:szCs w:val="21"/>
                    </w:rPr>
                    <w:t>)</w:t>
                  </w: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7</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5</w:t>
                  </w:r>
                  <w:r>
                    <w:rPr>
                      <w:rFonts w:hint="default" w:ascii="Times New Roman" w:hAnsi="Times New Roman" w:eastAsia="Times New Roman" w:cs="Times New Roman"/>
                      <w:b w:val="0"/>
                      <w:bCs/>
                      <w:color w:val="FF0000"/>
                      <w:spacing w:val="3"/>
                      <w:sz w:val="21"/>
                      <w:szCs w:val="21"/>
                    </w:rPr>
                    <w:t>.8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4.7</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4</w:t>
                  </w:r>
                  <w:r>
                    <w:rPr>
                      <w:rFonts w:hint="default" w:ascii="Times New Roman" w:hAnsi="Times New Roman" w:eastAsia="Times New Roman" w:cs="Times New Roman"/>
                      <w:b w:val="0"/>
                      <w:bCs/>
                      <w:color w:val="FF0000"/>
                      <w:spacing w:val="4"/>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8</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5.</w:t>
                  </w:r>
                  <w:r>
                    <w:rPr>
                      <w:rFonts w:hint="default" w:ascii="Times New Roman" w:hAnsi="Times New Roman" w:eastAsia="Times New Roman" w:cs="Times New Roman"/>
                      <w:b w:val="0"/>
                      <w:bCs/>
                      <w:color w:val="FF0000"/>
                      <w:sz w:val="21"/>
                      <w:szCs w:val="21"/>
                    </w:rPr>
                    <w:t>2</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5</w:t>
                  </w:r>
                  <w:r>
                    <w:rPr>
                      <w:rFonts w:hint="default" w:ascii="Times New Roman" w:hAnsi="Times New Roman" w:eastAsia="Times New Roman" w:cs="Times New Roman"/>
                      <w:b w:val="0"/>
                      <w:bCs/>
                      <w:color w:val="FF0000"/>
                      <w:spacing w:val="2"/>
                      <w:sz w:val="21"/>
                      <w:szCs w:val="21"/>
                    </w:rPr>
                    <w:t>.5</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1"/>
                      <w:sz w:val="21"/>
                      <w:szCs w:val="21"/>
                    </w:rPr>
                    <w:t>2021.11.2</w:t>
                  </w:r>
                  <w:r>
                    <w:rPr>
                      <w:rFonts w:hint="default" w:ascii="Times New Roman" w:hAnsi="Times New Roman" w:eastAsia="Times New Roman" w:cs="Times New Roman"/>
                      <w:b w:val="0"/>
                      <w:bCs/>
                      <w:color w:val="FF0000"/>
                      <w:sz w:val="21"/>
                      <w:szCs w:val="21"/>
                    </w:rPr>
                    <w:t>9</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5"/>
                      <w:sz w:val="21"/>
                      <w:szCs w:val="21"/>
                    </w:rPr>
                    <w:t>8</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3"/>
                      <w:sz w:val="21"/>
                      <w:szCs w:val="21"/>
                    </w:rPr>
                    <w:t>5</w:t>
                  </w:r>
                  <w:r>
                    <w:rPr>
                      <w:rFonts w:hint="default" w:ascii="Times New Roman" w:hAnsi="Times New Roman" w:eastAsia="Times New Roman" w:cs="Times New Roman"/>
                      <w:b w:val="0"/>
                      <w:bCs/>
                      <w:color w:val="FF0000"/>
                      <w:spacing w:val="2"/>
                      <w:sz w:val="21"/>
                      <w:szCs w:val="21"/>
                    </w:rPr>
                    <w:t>.6</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6"/>
                      <w:sz w:val="21"/>
                      <w:szCs w:val="21"/>
                    </w:rPr>
                    <w:t>4</w:t>
                  </w:r>
                  <w:r>
                    <w:rPr>
                      <w:rFonts w:hint="default" w:ascii="Times New Roman" w:hAnsi="Times New Roman" w:eastAsia="Times New Roman" w:cs="Times New Roman"/>
                      <w:b w:val="0"/>
                      <w:bCs/>
                      <w:color w:val="FF0000"/>
                      <w:spacing w:val="4"/>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平均值</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5.3</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5.3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5"/>
                      <w:sz w:val="21"/>
                      <w:szCs w:val="21"/>
                    </w:rPr>
                    <w:t>4</w:t>
                  </w:r>
                  <w:r>
                    <w:rPr>
                      <w:rFonts w:hint="default" w:ascii="Times New Roman" w:hAnsi="Times New Roman" w:eastAsia="Times New Roman" w:cs="Times New Roman"/>
                      <w:b w:val="0"/>
                      <w:bCs/>
                      <w:color w:val="FF0000"/>
                      <w:spacing w:val="4"/>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V</w:t>
                  </w:r>
                  <w:r>
                    <w:rPr>
                      <w:rFonts w:hint="default" w:ascii="Times New Roman" w:hAnsi="Times New Roman" w:eastAsia="宋体" w:cs="Times New Roman"/>
                      <w:b w:val="0"/>
                      <w:bCs/>
                      <w:color w:val="FF0000"/>
                      <w:spacing w:val="9"/>
                      <w:sz w:val="21"/>
                      <w:szCs w:val="21"/>
                    </w:rPr>
                    <w:t>类标准</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9"/>
                      <w:position w:val="2"/>
                      <w:sz w:val="21"/>
                      <w:szCs w:val="21"/>
                    </w:rPr>
                    <w:t>10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9"/>
                      <w:position w:val="2"/>
                      <w:sz w:val="21"/>
                      <w:szCs w:val="21"/>
                    </w:rPr>
                    <w:t xml:space="preserve"> 10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eastAsia" w:ascii="宋体" w:hAnsi="宋体" w:eastAsia="宋体" w:cs="宋体"/>
                      <w:b w:val="0"/>
                      <w:bCs/>
                      <w:color w:val="FF0000"/>
                      <w:spacing w:val="5"/>
                      <w:position w:val="2"/>
                      <w:sz w:val="21"/>
                      <w:szCs w:val="21"/>
                    </w:rPr>
                    <w:t>≤</w:t>
                  </w:r>
                  <w:r>
                    <w:rPr>
                      <w:rFonts w:hint="default" w:ascii="Times New Roman" w:hAnsi="Times New Roman" w:eastAsia="Times New Roman" w:cs="Times New Roman"/>
                      <w:b w:val="0"/>
                      <w:bCs/>
                      <w:color w:val="FF0000"/>
                      <w:spacing w:val="-9"/>
                      <w:position w:val="2"/>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7"/>
                      <w:sz w:val="21"/>
                      <w:szCs w:val="21"/>
                    </w:rPr>
                    <w:t>标准指数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0.53</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4"/>
                      <w:sz w:val="21"/>
                      <w:szCs w:val="21"/>
                    </w:rPr>
                    <w:t>0</w:t>
                  </w:r>
                  <w:r>
                    <w:rPr>
                      <w:rFonts w:hint="default" w:ascii="Times New Roman" w:hAnsi="Times New Roman" w:eastAsia="Times New Roman" w:cs="Times New Roman"/>
                      <w:b w:val="0"/>
                      <w:bCs/>
                      <w:color w:val="FF0000"/>
                      <w:spacing w:val="2"/>
                      <w:sz w:val="21"/>
                      <w:szCs w:val="21"/>
                    </w:rPr>
                    <w:t>.53</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pacing w:val="2"/>
                      <w:sz w:val="21"/>
                      <w:szCs w:val="21"/>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超</w:t>
                  </w:r>
                  <w:r>
                    <w:rPr>
                      <w:rFonts w:hint="default" w:ascii="Times New Roman" w:hAnsi="Times New Roman" w:eastAsia="宋体" w:cs="Times New Roman"/>
                      <w:b w:val="0"/>
                      <w:bCs/>
                      <w:color w:val="FF0000"/>
                      <w:spacing w:val="7"/>
                      <w:sz w:val="21"/>
                      <w:szCs w:val="21"/>
                    </w:rPr>
                    <w:t>标倍数</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Times New Roman" w:cs="Times New Roman"/>
                      <w:b w:val="0"/>
                      <w:bCs/>
                      <w:color w:val="FF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center"/>
                    <w:rPr>
                      <w:rFonts w:hint="default" w:ascii="Times New Roman" w:hAnsi="Times New Roman" w:cs="Times New Roman"/>
                      <w:b w:val="0"/>
                      <w:bCs/>
                      <w:color w:val="FF0000"/>
                      <w:sz w:val="21"/>
                      <w:szCs w:val="21"/>
                    </w:rPr>
                  </w:pPr>
                </w:p>
              </w:tc>
              <w:tc>
                <w:tcPr>
                  <w:tcW w:w="74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9"/>
                      <w:sz w:val="21"/>
                      <w:szCs w:val="21"/>
                    </w:rPr>
                    <w:t>达</w:t>
                  </w:r>
                  <w:r>
                    <w:rPr>
                      <w:rFonts w:hint="default" w:ascii="Times New Roman" w:hAnsi="Times New Roman" w:eastAsia="宋体" w:cs="Times New Roman"/>
                      <w:b w:val="0"/>
                      <w:bCs/>
                      <w:color w:val="FF0000"/>
                      <w:spacing w:val="7"/>
                      <w:sz w:val="21"/>
                      <w:szCs w:val="21"/>
                    </w:rPr>
                    <w:t>标情况</w:t>
                  </w:r>
                </w:p>
              </w:tc>
              <w:tc>
                <w:tcPr>
                  <w:tcW w:w="1347" w:type="pc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163"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c>
                <w:tcPr>
                  <w:tcW w:w="1311" w:type="pct"/>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leftChars="0" w:right="0" w:firstLine="0"/>
                    <w:jc w:val="center"/>
                    <w:rPr>
                      <w:rFonts w:hint="default" w:ascii="Times New Roman" w:hAnsi="Times New Roman" w:cs="Times New Roman"/>
                      <w:b w:val="0"/>
                      <w:bCs/>
                      <w:color w:val="FF0000"/>
                      <w:sz w:val="21"/>
                      <w:szCs w:val="21"/>
                    </w:rPr>
                  </w:pPr>
                  <w:r>
                    <w:rPr>
                      <w:rFonts w:hint="default" w:ascii="Times New Roman" w:hAnsi="Times New Roman" w:eastAsia="宋体" w:cs="Times New Roman"/>
                      <w:b w:val="0"/>
                      <w:bCs/>
                      <w:color w:val="FF0000"/>
                      <w:spacing w:val="5"/>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firstLine="0"/>
                    <w:jc w:val="both"/>
                    <w:rPr>
                      <w:rFonts w:hint="default" w:ascii="Times New Roman" w:hAnsi="Times New Roman" w:cs="Times New Roman"/>
                      <w:b w:val="0"/>
                      <w:bCs/>
                      <w:color w:val="FF0000"/>
                      <w:sz w:val="21"/>
                      <w:szCs w:val="21"/>
                    </w:rPr>
                  </w:pPr>
                  <w:r>
                    <w:rPr>
                      <w:rFonts w:hint="default" w:ascii="Times New Roman" w:hAnsi="Times New Roman" w:cs="Times New Roman"/>
                      <w:b w:val="0"/>
                      <w:bCs/>
                      <w:color w:val="FF0000"/>
                      <w:sz w:val="21"/>
                      <w:szCs w:val="21"/>
                    </w:rPr>
                    <w:t>注：《地表水环境质量标准》  (GB3838-2002) 中无河流总氮的质量标准，不</w:t>
                  </w:r>
                  <w:r>
                    <w:rPr>
                      <w:rFonts w:hint="eastAsia" w:ascii="Times New Roman" w:hAnsi="Times New Roman" w:cs="Times New Roman"/>
                      <w:b w:val="0"/>
                      <w:bCs/>
                      <w:color w:val="FF0000"/>
                      <w:sz w:val="21"/>
                      <w:szCs w:val="21"/>
                      <w:lang w:eastAsia="zh-CN"/>
                    </w:rPr>
                    <w:t>作</w:t>
                  </w:r>
                  <w:r>
                    <w:rPr>
                      <w:rFonts w:hint="default" w:ascii="Times New Roman" w:hAnsi="Times New Roman" w:cs="Times New Roman"/>
                      <w:b w:val="0"/>
                      <w:bCs/>
                      <w:color w:val="FF0000"/>
                      <w:sz w:val="21"/>
                      <w:szCs w:val="21"/>
                    </w:rPr>
                    <w:t>评价。</w:t>
                  </w:r>
                </w:p>
              </w:tc>
            </w:tr>
          </w:tbl>
          <w:p>
            <w:pPr>
              <w:keepNext w:val="0"/>
              <w:keepLines w:val="0"/>
              <w:pageBreakBefore w:val="0"/>
              <w:widowControl w:val="0"/>
              <w:kinsoku/>
              <w:wordWrap/>
              <w:overflowPunct/>
              <w:topLinePunct w:val="0"/>
              <w:autoSpaceDE/>
              <w:autoSpaceDN/>
              <w:bidi w:val="0"/>
              <w:adjustRightInd/>
              <w:snapToGrid/>
              <w:spacing w:before="63" w:beforeLines="20" w:line="360" w:lineRule="auto"/>
              <w:ind w:firstLine="0" w:firstLineChars="0"/>
              <w:jc w:val="center"/>
              <w:textAlignment w:val="auto"/>
              <w:rPr>
                <w:color w:val="000000"/>
              </w:rPr>
            </w:pPr>
            <w:r>
              <w:rPr>
                <w:sz w:val="21"/>
              </w:rPr>
              <mc:AlternateContent>
                <mc:Choice Requires="wps">
                  <w:drawing>
                    <wp:anchor distT="0" distB="0" distL="114300" distR="114300" simplePos="0" relativeHeight="251793408" behindDoc="0" locked="0" layoutInCell="1" allowOverlap="1">
                      <wp:simplePos x="0" y="0"/>
                      <wp:positionH relativeFrom="column">
                        <wp:posOffset>365125</wp:posOffset>
                      </wp:positionH>
                      <wp:positionV relativeFrom="paragraph">
                        <wp:posOffset>2819400</wp:posOffset>
                      </wp:positionV>
                      <wp:extent cx="180340" cy="19685"/>
                      <wp:effectExtent l="0" t="39370" r="10160" b="55245"/>
                      <wp:wrapNone/>
                      <wp:docPr id="53" name="直接连接符 53"/>
                      <wp:cNvGraphicFramePr/>
                      <a:graphic xmlns:a="http://schemas.openxmlformats.org/drawingml/2006/main">
                        <a:graphicData uri="http://schemas.microsoft.com/office/word/2010/wordprocessingShape">
                          <wps:wsp>
                            <wps:cNvCnPr/>
                            <wps:spPr>
                              <a:xfrm flipH="1" flipV="1">
                                <a:off x="0" y="0"/>
                                <a:ext cx="180340" cy="19685"/>
                              </a:xfrm>
                              <a:prstGeom prst="line">
                                <a:avLst/>
                              </a:prstGeom>
                              <a:ln w="9525"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28.75pt;margin-top:222pt;height:1.55pt;width:14.2pt;z-index:251793408;mso-width-relative:page;mso-height-relative:page;" filled="f" stroked="t" coordsize="21600,21600" o:gfxdata="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1x6+o9gAAAAJAQAADwAAAAAAAAAB&#10;ACAAAAAiAAAAZHJzL2Rvd25yZXYueG1sUEsBAhQAFAAAAAgAh07iQHwgo2oQAgAA/gMAAA4AAAAA&#10;AAAAAQAgAAAAJwEAAGRycy9lMm9Eb2MueG1sUEsFBgAAAAAGAAYAWQEAAKkFAAAAAA==&#10;">
                      <v:fill on="f" focussize="0,0"/>
                      <v:stroke color="#FFFF00" joinstyle="round" endarrow="open"/>
                      <v:imagedata o:title=""/>
                      <o:lock v:ext="edit" aspectratio="f"/>
                    </v:line>
                  </w:pict>
                </mc:Fallback>
              </mc:AlternateContent>
            </w:r>
            <w:r>
              <w:rPr>
                <w:sz w:val="21"/>
              </w:rPr>
              <mc:AlternateContent>
                <mc:Choice Requires="wps">
                  <w:drawing>
                    <wp:anchor distT="0" distB="0" distL="114300" distR="114300" simplePos="0" relativeHeight="251794432" behindDoc="0" locked="0" layoutInCell="1" allowOverlap="1">
                      <wp:simplePos x="0" y="0"/>
                      <wp:positionH relativeFrom="column">
                        <wp:posOffset>1995805</wp:posOffset>
                      </wp:positionH>
                      <wp:positionV relativeFrom="paragraph">
                        <wp:posOffset>2640330</wp:posOffset>
                      </wp:positionV>
                      <wp:extent cx="186690" cy="6350"/>
                      <wp:effectExtent l="0" t="45720" r="3810" b="62230"/>
                      <wp:wrapNone/>
                      <wp:docPr id="355" name="直接连接符 355"/>
                      <wp:cNvGraphicFramePr/>
                      <a:graphic xmlns:a="http://schemas.openxmlformats.org/drawingml/2006/main">
                        <a:graphicData uri="http://schemas.microsoft.com/office/word/2010/wordprocessingShape">
                          <wps:wsp>
                            <wps:cNvCnPr/>
                            <wps:spPr>
                              <a:xfrm flipH="1">
                                <a:off x="0" y="0"/>
                                <a:ext cx="186690" cy="6350"/>
                              </a:xfrm>
                              <a:prstGeom prst="line">
                                <a:avLst/>
                              </a:prstGeom>
                              <a:ln w="9525"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57.15pt;margin-top:207.9pt;height:0.5pt;width:14.7pt;z-index:251794432;mso-width-relative:page;mso-height-relative:page;" filled="f" stroked="t" coordsize="21600,21600" o:gfxdata="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XatxtcAAAALAQAADwAAAAAAAAABACAAAAAiAAAA&#10;ZHJzL2Rvd25yZXYueG1sUEsBAhQAFAAAAAgAh07iQOxXsfEIAgAA9QMAAA4AAAAAAAAAAQAgAAAA&#10;JgEAAGRycy9lMm9Eb2MueG1sUEsFBgAAAAAGAAYAWQEAAKAFAAAAAA==&#10;">
                      <v:fill on="f" focussize="0,0"/>
                      <v:stroke color="#FFFF00" joinstyle="round" endarrow="open"/>
                      <v:imagedata o:title=""/>
                      <o:lock v:ext="edit" aspectratio="f"/>
                    </v:line>
                  </w:pict>
                </mc:Fallback>
              </mc:AlternateContent>
            </w:r>
            <w:r>
              <w:rPr>
                <w:sz w:val="21"/>
              </w:rPr>
              <mc:AlternateContent>
                <mc:Choice Requires="wps">
                  <w:drawing>
                    <wp:anchor distT="0" distB="0" distL="114300" distR="114300" simplePos="0" relativeHeight="251795456" behindDoc="0" locked="0" layoutInCell="1" allowOverlap="1">
                      <wp:simplePos x="0" y="0"/>
                      <wp:positionH relativeFrom="column">
                        <wp:posOffset>2987675</wp:posOffset>
                      </wp:positionH>
                      <wp:positionV relativeFrom="paragraph">
                        <wp:posOffset>2326005</wp:posOffset>
                      </wp:positionV>
                      <wp:extent cx="180340" cy="50165"/>
                      <wp:effectExtent l="0" t="20320" r="10160" b="24765"/>
                      <wp:wrapNone/>
                      <wp:docPr id="357" name="直接连接符 357"/>
                      <wp:cNvGraphicFramePr/>
                      <a:graphic xmlns:a="http://schemas.openxmlformats.org/drawingml/2006/main">
                        <a:graphicData uri="http://schemas.microsoft.com/office/word/2010/wordprocessingShape">
                          <wps:wsp>
                            <wps:cNvCnPr/>
                            <wps:spPr>
                              <a:xfrm flipH="1">
                                <a:off x="0" y="0"/>
                                <a:ext cx="180340" cy="50165"/>
                              </a:xfrm>
                              <a:prstGeom prst="line">
                                <a:avLst/>
                              </a:prstGeom>
                              <a:ln w="9525"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235.25pt;margin-top:183.15pt;height:3.95pt;width:14.2pt;z-index:251795456;mso-width-relative:page;mso-height-relative:page;" filled="f" stroked="t" coordsize="21600,21600" o:gfxdata="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AJNA3YAAAACwEAAA8AAAAAAAAAAQAgAAAA&#10;IgAAAGRycy9kb3ducmV2LnhtbFBLAQIUABQAAAAIAIdO4kAZwmaxCwIAAPYDAAAOAAAAAAAAAAEA&#10;IAAAACcBAABkcnMvZTJvRG9jLnhtbFBLBQYAAAAABgAGAFkBAACkBQAAAAA=&#10;">
                      <v:fill on="f" focussize="0,0"/>
                      <v:stroke color="#FFFF00" joinstyle="round" endarrow="open"/>
                      <v:imagedata o:title=""/>
                      <o:lock v:ext="edit" aspectratio="f"/>
                    </v:line>
                  </w:pict>
                </mc:Fallback>
              </mc:AlternateContent>
            </w:r>
            <w:r>
              <w:rPr>
                <w:sz w:val="21"/>
              </w:rPr>
              <mc:AlternateContent>
                <mc:Choice Requires="wps">
                  <w:drawing>
                    <wp:anchor distT="0" distB="0" distL="114300" distR="114300" simplePos="0" relativeHeight="251792384" behindDoc="0" locked="0" layoutInCell="1" allowOverlap="1">
                      <wp:simplePos x="0" y="0"/>
                      <wp:positionH relativeFrom="column">
                        <wp:posOffset>4682490</wp:posOffset>
                      </wp:positionH>
                      <wp:positionV relativeFrom="paragraph">
                        <wp:posOffset>2299970</wp:posOffset>
                      </wp:positionV>
                      <wp:extent cx="96520" cy="109855"/>
                      <wp:effectExtent l="0" t="3175" r="17780" b="1270"/>
                      <wp:wrapNone/>
                      <wp:docPr id="213" name="直接连接符 213"/>
                      <wp:cNvGraphicFramePr/>
                      <a:graphic xmlns:a="http://schemas.openxmlformats.org/drawingml/2006/main">
                        <a:graphicData uri="http://schemas.microsoft.com/office/word/2010/wordprocessingShape">
                          <wps:wsp>
                            <wps:cNvCnPr/>
                            <wps:spPr>
                              <a:xfrm flipH="1">
                                <a:off x="0" y="0"/>
                                <a:ext cx="96520" cy="109855"/>
                              </a:xfrm>
                              <a:prstGeom prst="line">
                                <a:avLst/>
                              </a:prstGeom>
                              <a:ln w="9525"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368.7pt;margin-top:181.1pt;height:8.65pt;width:7.6pt;z-index:251792384;mso-width-relative:page;mso-height-relative:page;" filled="f" stroked="t" coordsize="21600,21600" o:gfxdata="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8wDqX2AAAAAsBAAAPAAAAAAAAAAEAIAAAACIA&#10;AABkcnMvZG93bnJldi54bWxQSwECFAAUAAAACACHTuJAR1FjMAkCAAD2AwAADgAAAAAAAAABACAA&#10;AAAnAQAAZHJzL2Uyb0RvYy54bWxQSwUGAAAAAAYABgBZAQAAogUAAAAA&#10;">
                      <v:fill on="f" focussize="0,0"/>
                      <v:stroke color="#FFFF00" joinstyle="round" endarrow="open"/>
                      <v:imagedata o:title=""/>
                      <o:lock v:ext="edit" aspectratio="f"/>
                    </v:line>
                  </w:pict>
                </mc:Fallback>
              </mc:AlternateContent>
            </w:r>
            <w:r>
              <w:rPr>
                <w:sz w:val="21"/>
              </w:rPr>
              <mc:AlternateContent>
                <mc:Choice Requires="wps">
                  <w:drawing>
                    <wp:anchor distT="0" distB="0" distL="114300" distR="114300" simplePos="0" relativeHeight="251791360" behindDoc="0" locked="0" layoutInCell="1" allowOverlap="1">
                      <wp:simplePos x="0" y="0"/>
                      <wp:positionH relativeFrom="column">
                        <wp:posOffset>5241290</wp:posOffset>
                      </wp:positionH>
                      <wp:positionV relativeFrom="paragraph">
                        <wp:posOffset>1325880</wp:posOffset>
                      </wp:positionV>
                      <wp:extent cx="123190" cy="119380"/>
                      <wp:effectExtent l="0" t="3175" r="10160" b="10795"/>
                      <wp:wrapNone/>
                      <wp:docPr id="72" name="直接连接符 72"/>
                      <wp:cNvGraphicFramePr/>
                      <a:graphic xmlns:a="http://schemas.openxmlformats.org/drawingml/2006/main">
                        <a:graphicData uri="http://schemas.microsoft.com/office/word/2010/wordprocessingShape">
                          <wps:wsp>
                            <wps:cNvCnPr/>
                            <wps:spPr>
                              <a:xfrm flipH="1">
                                <a:off x="0" y="0"/>
                                <a:ext cx="123190" cy="119380"/>
                              </a:xfrm>
                              <a:prstGeom prst="line">
                                <a:avLst/>
                              </a:prstGeom>
                              <a:ln w="9525"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412.7pt;margin-top:104.4pt;height:9.4pt;width:9.7pt;z-index:251791360;mso-width-relative:page;mso-height-relative:page;" filled="f" stroked="t" coordsize="21600,21600" o:gfxdata="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6e/rvXAAAACwEAAA8AAAAAAAAAAQAgAAAAIgAA&#10;AGRycy9kb3ducmV2LnhtbFBLAQIUABQAAAAIAIdO4kAX67YuCQIAAPUDAAAOAAAAAAAAAAEAIAAA&#10;ACYBAABkcnMvZTJvRG9jLnhtbFBLBQYAAAAABgAGAFkBAAChBQAAAAA=&#10;">
                      <v:fill on="f" focussize="0,0"/>
                      <v:stroke color="#FFFF00" joinstyle="round" endarrow="open"/>
                      <v:imagedata o:title=""/>
                      <o:lock v:ext="edit" aspectratio="f"/>
                    </v:line>
                  </w:pict>
                </mc:Fallback>
              </mc:AlternateContent>
            </w:r>
            <w:r>
              <w:rPr>
                <w:sz w:val="21"/>
              </w:rPr>
              <mc:AlternateContent>
                <mc:Choice Requires="wps">
                  <w:drawing>
                    <wp:anchor distT="0" distB="0" distL="114300" distR="114300" simplePos="0" relativeHeight="251796480" behindDoc="0" locked="0" layoutInCell="1" allowOverlap="1">
                      <wp:simplePos x="0" y="0"/>
                      <wp:positionH relativeFrom="column">
                        <wp:posOffset>2481580</wp:posOffset>
                      </wp:positionH>
                      <wp:positionV relativeFrom="paragraph">
                        <wp:posOffset>1329690</wp:posOffset>
                      </wp:positionV>
                      <wp:extent cx="1438275" cy="499110"/>
                      <wp:effectExtent l="5080" t="4445" r="99695" b="582295"/>
                      <wp:wrapNone/>
                      <wp:docPr id="237" name="矩形标注 237"/>
                      <wp:cNvGraphicFramePr/>
                      <a:graphic xmlns:a="http://schemas.openxmlformats.org/drawingml/2006/main">
                        <a:graphicData uri="http://schemas.microsoft.com/office/word/2010/wordprocessingShape">
                          <wps:wsp>
                            <wps:cNvSpPr/>
                            <wps:spPr>
                              <a:xfrm>
                                <a:off x="0" y="0"/>
                                <a:ext cx="1438275" cy="499110"/>
                              </a:xfrm>
                              <a:prstGeom prst="wedgeRectCallout">
                                <a:avLst>
                                  <a:gd name="adj1" fmla="val 54944"/>
                                  <a:gd name="adj2" fmla="val 159287"/>
                                </a:avLst>
                              </a:prstGeom>
                              <a:noFill/>
                              <a:ln w="9525" cap="flat" cmpd="sng">
                                <a:solidFill>
                                  <a:srgbClr val="000000"/>
                                </a:solidFill>
                                <a:prstDash val="solid"/>
                                <a:miter/>
                                <a:headEnd type="none" w="med" len="med"/>
                                <a:tailEnd type="none" w="med" len="med"/>
                              </a:ln>
                            </wps:spPr>
                            <wps:txbx>
                              <w:txbxContent>
                                <w:p>
                                  <w:pPr>
                                    <w:jc w:val="center"/>
                                    <w:rPr>
                                      <w:rFonts w:hint="default"/>
                                      <w:color w:val="FF0000"/>
                                      <w:lang w:val="en-US" w:eastAsia="zh-CN"/>
                                    </w:rPr>
                                  </w:pPr>
                                  <w:r>
                                    <w:rPr>
                                      <w:rFonts w:hint="eastAsia" w:ascii="Times New Roman" w:hAnsi="Times New Roman" w:eastAsia="宋体" w:cs="Times New Roman"/>
                                      <w:color w:val="FF0000"/>
                                      <w:kern w:val="2"/>
                                      <w:sz w:val="21"/>
                                      <w:szCs w:val="21"/>
                                      <w:lang w:eastAsia="zh-CN" w:bidi="ar"/>
                                    </w:rPr>
                                    <w:t>博罗县石湾镇大牛垒生活污水处理厂</w:t>
                                  </w:r>
                                </w:p>
                              </w:txbxContent>
                            </wps:txbx>
                            <wps:bodyPr upright="1"/>
                          </wps:wsp>
                        </a:graphicData>
                      </a:graphic>
                    </wp:anchor>
                  </w:drawing>
                </mc:Choice>
                <mc:Fallback>
                  <w:pict>
                    <v:shape id="_x0000_s1026" o:spid="_x0000_s1026" o:spt="61" type="#_x0000_t61" style="position:absolute;left:0pt;margin-left:195.4pt;margin-top:104.7pt;height:39.3pt;width:113.25pt;z-index:251796480;mso-width-relative:page;mso-height-relative:page;" filled="f" stroked="t" coordsize="21600,21600" o:gfxdata="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ERBvstsAAAALAQAADwAAAAAAAAABACAAAAAiAAAAZHJzL2Rv&#10;d25yZXYueG1sUEsBAhQAFAAAAAgAh07iQDNcWQc3AgAAaAQAAA4AAAAAAAAAAQAgAAAAKgEAAGRy&#10;cy9lMm9Eb2MueG1sUEsFBgAAAAAGAAYAWQEAANMFAAAAAA==&#10;" adj="22668,45206">
                      <v:fill on="f" focussize="0,0"/>
                      <v:stroke color="#000000" joinstyle="miter"/>
                      <v:imagedata o:title=""/>
                      <o:lock v:ext="edit" aspectratio="f"/>
                      <v:textbox>
                        <w:txbxContent>
                          <w:p>
                            <w:pPr>
                              <w:jc w:val="center"/>
                              <w:rPr>
                                <w:rFonts w:hint="default"/>
                                <w:color w:val="FF0000"/>
                                <w:lang w:val="en-US" w:eastAsia="zh-CN"/>
                              </w:rPr>
                            </w:pPr>
                            <w:r>
                              <w:rPr>
                                <w:rFonts w:hint="eastAsia" w:ascii="Times New Roman" w:hAnsi="Times New Roman" w:eastAsia="宋体" w:cs="Times New Roman"/>
                                <w:color w:val="FF0000"/>
                                <w:kern w:val="2"/>
                                <w:sz w:val="21"/>
                                <w:szCs w:val="21"/>
                                <w:lang w:eastAsia="zh-CN" w:bidi="ar"/>
                              </w:rPr>
                              <w:t>博罗县石湾镇大牛垒生活污水处理厂</w:t>
                            </w:r>
                          </w:p>
                        </w:txbxContent>
                      </v:textbox>
                    </v:shape>
                  </w:pict>
                </mc:Fallback>
              </mc:AlternateContent>
            </w:r>
            <w:r>
              <w:rPr>
                <w:rFonts w:hint="eastAsia" w:eastAsia="宋体"/>
                <w:lang w:eastAsia="zh-CN"/>
              </w:rPr>
              <w:drawing>
                <wp:anchor distT="0" distB="0" distL="114300" distR="114300" simplePos="0" relativeHeight="251797504" behindDoc="0" locked="0" layoutInCell="1" allowOverlap="1">
                  <wp:simplePos x="0" y="0"/>
                  <wp:positionH relativeFrom="column">
                    <wp:posOffset>12700</wp:posOffset>
                  </wp:positionH>
                  <wp:positionV relativeFrom="paragraph">
                    <wp:posOffset>93980</wp:posOffset>
                  </wp:positionV>
                  <wp:extent cx="735965" cy="709295"/>
                  <wp:effectExtent l="0" t="0" r="6985" b="14605"/>
                  <wp:wrapNone/>
                  <wp:docPr id="354" name="图片 10" descr="b223e09664e29a765a8839f948417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10" descr="b223e09664e29a765a8839f9484176c"/>
                          <pic:cNvPicPr>
                            <a:picLocks noChangeAspect="1"/>
                          </pic:cNvPicPr>
                        </pic:nvPicPr>
                        <pic:blipFill>
                          <a:blip r:embed="rId30"/>
                          <a:stretch>
                            <a:fillRect/>
                          </a:stretch>
                        </pic:blipFill>
                        <pic:spPr>
                          <a:xfrm>
                            <a:off x="0" y="0"/>
                            <a:ext cx="735965" cy="709295"/>
                          </a:xfrm>
                          <a:prstGeom prst="rect">
                            <a:avLst/>
                          </a:prstGeom>
                          <a:noFill/>
                          <a:ln>
                            <a:noFill/>
                          </a:ln>
                        </pic:spPr>
                      </pic:pic>
                    </a:graphicData>
                  </a:graphic>
                </wp:anchor>
              </w:drawing>
            </w:r>
            <w:r>
              <w:drawing>
                <wp:inline distT="0" distB="0" distL="114300" distR="114300">
                  <wp:extent cx="5544185" cy="3053715"/>
                  <wp:effectExtent l="0" t="0" r="18415" b="13335"/>
                  <wp:docPr id="3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7"/>
                          <pic:cNvPicPr>
                            <a:picLocks noChangeAspect="1"/>
                          </pic:cNvPicPr>
                        </pic:nvPicPr>
                        <pic:blipFill>
                          <a:blip r:embed="rId31"/>
                          <a:stretch>
                            <a:fillRect/>
                          </a:stretch>
                        </pic:blipFill>
                        <pic:spPr>
                          <a:xfrm>
                            <a:off x="0" y="0"/>
                            <a:ext cx="5544185" cy="3053715"/>
                          </a:xfrm>
                          <a:prstGeom prst="rect">
                            <a:avLst/>
                          </a:prstGeom>
                          <a:noFill/>
                          <a:ln>
                            <a:noFill/>
                          </a:ln>
                        </pic:spPr>
                      </pic:pic>
                    </a:graphicData>
                  </a:graphic>
                </wp:inline>
              </w:drawing>
            </w:r>
          </w:p>
          <w:p>
            <w:pPr>
              <w:spacing w:line="360" w:lineRule="auto"/>
              <w:jc w:val="center"/>
              <w:rPr>
                <w:rFonts w:hint="eastAsia" w:eastAsia="宋体"/>
                <w:b/>
                <w:bCs/>
                <w:color w:val="FF0000"/>
                <w:sz w:val="21"/>
                <w:szCs w:val="21"/>
                <w:lang w:val="en-US" w:eastAsia="zh-CN"/>
              </w:rPr>
            </w:pPr>
            <w:r>
              <w:rPr>
                <w:rFonts w:hint="default" w:eastAsia="宋体"/>
                <w:b/>
                <w:bCs/>
                <w:color w:val="FF0000"/>
                <w:sz w:val="21"/>
                <w:szCs w:val="21"/>
              </w:rPr>
              <w:t>图3-</w:t>
            </w:r>
            <w:r>
              <w:rPr>
                <w:rFonts w:hint="eastAsia" w:eastAsia="宋体"/>
                <w:b/>
                <w:bCs/>
                <w:color w:val="FF0000"/>
                <w:sz w:val="21"/>
                <w:szCs w:val="21"/>
                <w:lang w:val="en-US" w:eastAsia="zh-CN"/>
              </w:rPr>
              <w:t>1引用的地表水监测断面图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FF0000"/>
                <w:sz w:val="21"/>
                <w:szCs w:val="21"/>
                <w:highlight w:val="none"/>
              </w:rPr>
            </w:pPr>
            <w:r>
              <w:rPr>
                <w:rFonts w:hint="default" w:ascii="Times New Roman" w:hAnsi="Times New Roman" w:cs="Times New Roman"/>
                <w:color w:val="FF0000"/>
                <w:sz w:val="21"/>
                <w:szCs w:val="21"/>
                <w:highlight w:val="none"/>
              </w:rPr>
              <w:t>根据监测结果可知，石湾镇中心排渠氨氮、总磷、粪大肠杆菌群均出现不同程度的超标，石湾镇中心排渠水质无法满足《地表水环境质量标准》(GB3838-2002)Ⅴ类水标准。从超标项目上来看，纳污水体在一定程度上受到有机污染，水环境质量现状较差。主要原因是由于截污管网未完善，河流两岸的生活污水未有效收集处理，直接排入排渠所致。随着项目所在地污水收集管网的不断完善，区域的污水可经收集处理达标后排放，可减轻河流污染，有利于水质的改善。</w:t>
            </w:r>
          </w:p>
          <w:p>
            <w:pPr>
              <w:pStyle w:val="62"/>
              <w:adjustRightInd/>
              <w:ind w:firstLine="420" w:firstLineChars="200"/>
              <w:rPr>
                <w:rFonts w:ascii="Times New Roman" w:cs="Times New Roman"/>
                <w:bCs w:val="0"/>
                <w:color w:val="0000FF"/>
                <w:position w:val="0"/>
                <w:sz w:val="21"/>
                <w:szCs w:val="21"/>
              </w:rPr>
            </w:pPr>
            <w:r>
              <w:rPr>
                <w:rFonts w:ascii="Times New Roman" w:cs="Times New Roman"/>
                <w:bCs w:val="0"/>
                <w:color w:val="0000FF"/>
                <w:position w:val="0"/>
                <w:sz w:val="21"/>
                <w:szCs w:val="21"/>
              </w:rPr>
              <w:t>鉴于项目区域上游河段水质较差，地方政府一方面应加快城镇生活污水处理厂及其管网的建设，另一方面环保部门需加强工业污染源的监管，确保水质达标：</w:t>
            </w:r>
          </w:p>
          <w:p>
            <w:pPr>
              <w:pStyle w:val="62"/>
              <w:adjustRightInd/>
              <w:ind w:firstLine="420" w:firstLineChars="200"/>
              <w:rPr>
                <w:rFonts w:ascii="Times New Roman" w:cs="Times New Roman"/>
                <w:bCs w:val="0"/>
                <w:color w:val="0000FF"/>
                <w:position w:val="0"/>
                <w:sz w:val="21"/>
                <w:szCs w:val="21"/>
              </w:rPr>
            </w:pPr>
            <w:r>
              <w:rPr>
                <w:rFonts w:ascii="Times New Roman" w:cs="Times New Roman"/>
                <w:bCs w:val="0"/>
                <w:color w:val="0000FF"/>
                <w:position w:val="0"/>
                <w:sz w:val="21"/>
                <w:szCs w:val="21"/>
              </w:rPr>
              <w:t>①加快片区生活污水处理厂建设进度：本项目所在地属于博罗县石湾镇</w:t>
            </w:r>
            <w:r>
              <w:rPr>
                <w:rFonts w:hint="eastAsia" w:ascii="Times New Roman" w:cs="Times New Roman"/>
                <w:bCs w:val="0"/>
                <w:color w:val="0000FF"/>
                <w:position w:val="0"/>
                <w:sz w:val="21"/>
                <w:szCs w:val="21"/>
              </w:rPr>
              <w:t>西基</w:t>
            </w:r>
            <w:r>
              <w:rPr>
                <w:rFonts w:ascii="Times New Roman" w:cs="Times New Roman"/>
                <w:bCs w:val="0"/>
                <w:color w:val="0000FF"/>
                <w:position w:val="0"/>
                <w:sz w:val="21"/>
                <w:szCs w:val="21"/>
              </w:rPr>
              <w:t>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pPr>
              <w:pStyle w:val="62"/>
              <w:adjustRightInd/>
              <w:ind w:firstLine="420" w:firstLineChars="200"/>
              <w:rPr>
                <w:rFonts w:ascii="Times New Roman" w:cs="Times New Roman"/>
                <w:bCs w:val="0"/>
                <w:color w:val="0000FF"/>
                <w:position w:val="0"/>
                <w:sz w:val="21"/>
                <w:szCs w:val="21"/>
              </w:rPr>
            </w:pPr>
            <w:r>
              <w:rPr>
                <w:rFonts w:ascii="Times New Roman" w:cs="Times New Roman"/>
                <w:bCs w:val="0"/>
                <w:color w:val="0000FF"/>
                <w:position w:val="0"/>
                <w:sz w:val="21"/>
                <w:szCs w:val="21"/>
              </w:rPr>
              <w:t>②清理河涌淤泥，并妥善处理处置。</w:t>
            </w:r>
          </w:p>
          <w:p>
            <w:pPr>
              <w:pStyle w:val="62"/>
              <w:adjustRightInd/>
              <w:ind w:firstLine="420" w:firstLineChars="200"/>
              <w:rPr>
                <w:rFonts w:ascii="Times New Roman" w:cs="Times New Roman"/>
                <w:bCs w:val="0"/>
                <w:color w:val="0000FF"/>
                <w:position w:val="0"/>
                <w:sz w:val="21"/>
                <w:szCs w:val="21"/>
              </w:rPr>
            </w:pPr>
            <w:r>
              <w:rPr>
                <w:rFonts w:ascii="Times New Roman" w:cs="Times New Roman"/>
                <w:bCs w:val="0"/>
                <w:color w:val="0000FF"/>
                <w:position w:val="0"/>
                <w:sz w:val="21"/>
                <w:szCs w:val="21"/>
              </w:rPr>
              <w:t>③促进企业实施清洁生产，尽可能将处理后的废水回用于绿化、冲厕等方面，减少废水的产生和排放。</w:t>
            </w:r>
          </w:p>
          <w:p>
            <w:pPr>
              <w:spacing w:line="360" w:lineRule="auto"/>
              <w:ind w:firstLine="420" w:firstLineChars="200"/>
              <w:rPr>
                <w:bCs/>
                <w:color w:val="0000FF"/>
                <w:sz w:val="21"/>
                <w:szCs w:val="21"/>
              </w:rPr>
            </w:pPr>
            <w:r>
              <w:rPr>
                <w:rFonts w:ascii="Times New Roman" w:cs="Times New Roman"/>
                <w:bCs w:val="0"/>
                <w:color w:val="0000FF"/>
                <w:position w:val="0"/>
                <w:sz w:val="21"/>
                <w:szCs w:val="21"/>
              </w:rPr>
              <w:t>④加强石湾镇工业企业环境管理，环境监察部门应严查严惩石湾镇偷排漏排企业，使企业做到达标且不超水量排放。</w:t>
            </w:r>
          </w:p>
          <w:p>
            <w:pPr>
              <w:spacing w:line="360" w:lineRule="auto"/>
              <w:rPr>
                <w:b/>
                <w:bCs/>
                <w:szCs w:val="21"/>
              </w:rPr>
            </w:pPr>
            <w:r>
              <w:rPr>
                <w:rFonts w:hint="eastAsia"/>
                <w:b/>
                <w:bCs/>
                <w:szCs w:val="21"/>
              </w:rPr>
              <w:t>2、</w:t>
            </w:r>
            <w:r>
              <w:rPr>
                <w:b/>
                <w:bCs/>
                <w:szCs w:val="21"/>
              </w:rPr>
              <w:t>大气环境</w:t>
            </w:r>
          </w:p>
          <w:p>
            <w:pPr>
              <w:spacing w:line="360" w:lineRule="auto"/>
              <w:ind w:firstLine="420" w:firstLineChars="200"/>
              <w:rPr>
                <w:szCs w:val="21"/>
              </w:rPr>
            </w:pPr>
            <w:r>
              <w:rPr>
                <w:rFonts w:hint="eastAsia"/>
                <w:szCs w:val="21"/>
              </w:rPr>
              <w:t>根据《惠州市环境空气质量功能区划》（2021年修订），项目所处区域属二类功能区。</w:t>
            </w:r>
          </w:p>
          <w:p>
            <w:pPr>
              <w:spacing w:line="360" w:lineRule="auto"/>
              <w:ind w:firstLine="420" w:firstLineChars="200"/>
              <w:rPr>
                <w:rFonts w:hint="eastAsia" w:eastAsia="宋体"/>
                <w:szCs w:val="21"/>
              </w:rPr>
            </w:pPr>
            <w:r>
              <w:rPr>
                <w:rFonts w:hint="default" w:eastAsia="宋体"/>
                <w:szCs w:val="21"/>
              </w:rPr>
              <w:t>根据惠州市生态环境局于20</w:t>
            </w:r>
            <w:r>
              <w:rPr>
                <w:rFonts w:hint="default" w:eastAsia="宋体"/>
                <w:szCs w:val="21"/>
                <w:lang w:val="en-US" w:eastAsia="zh-CN"/>
              </w:rPr>
              <w:t>2</w:t>
            </w:r>
            <w:r>
              <w:rPr>
                <w:rFonts w:hint="eastAsia" w:eastAsia="宋体"/>
                <w:szCs w:val="21"/>
                <w:lang w:val="en-US" w:eastAsia="zh-CN"/>
              </w:rPr>
              <w:t>3</w:t>
            </w:r>
            <w:r>
              <w:rPr>
                <w:rFonts w:hint="default" w:eastAsia="宋体"/>
                <w:szCs w:val="21"/>
              </w:rPr>
              <w:t>年6月</w:t>
            </w:r>
            <w:r>
              <w:rPr>
                <w:rFonts w:hint="eastAsia" w:eastAsia="宋体"/>
                <w:szCs w:val="21"/>
                <w:lang w:val="en-US" w:eastAsia="zh-CN"/>
              </w:rPr>
              <w:t>1</w:t>
            </w:r>
            <w:r>
              <w:rPr>
                <w:rFonts w:hint="default" w:eastAsia="宋体"/>
                <w:szCs w:val="21"/>
              </w:rPr>
              <w:t>日发布的《202</w:t>
            </w:r>
            <w:r>
              <w:rPr>
                <w:rFonts w:hint="eastAsia" w:eastAsia="宋体"/>
                <w:szCs w:val="21"/>
                <w:lang w:val="en-US" w:eastAsia="zh-CN"/>
              </w:rPr>
              <w:t>2</w:t>
            </w:r>
            <w:r>
              <w:rPr>
                <w:rFonts w:hint="default" w:eastAsia="宋体"/>
                <w:szCs w:val="21"/>
              </w:rPr>
              <w:t>年惠州市生态环境状况公报》（</w:t>
            </w:r>
            <w:r>
              <w:rPr>
                <w:rFonts w:hint="default" w:eastAsia="宋体"/>
                <w:szCs w:val="21"/>
                <w:lang w:val="en-US" w:eastAsia="zh-CN"/>
              </w:rPr>
              <w:t>网址：</w:t>
            </w:r>
            <w:r>
              <w:rPr>
                <w:rFonts w:hint="default" w:eastAsia="宋体"/>
                <w:szCs w:val="21"/>
              </w:rPr>
              <w:t>http://shj.huizhou.gov.cn/zwfw/grfw/hjzkgg/content/post_4998291.html）</w:t>
            </w:r>
            <w:r>
              <w:rPr>
                <w:rFonts w:hint="eastAsia" w:eastAsia="宋体"/>
                <w:szCs w:val="21"/>
              </w:rPr>
              <w:t>。</w:t>
            </w:r>
          </w:p>
          <w:p>
            <w:pPr>
              <w:spacing w:line="360" w:lineRule="auto"/>
              <w:ind w:firstLine="420" w:firstLineChars="200"/>
              <w:rPr>
                <w:rFonts w:hint="default" w:eastAsia="宋体"/>
                <w:szCs w:val="21"/>
              </w:rPr>
            </w:pPr>
            <w:r>
              <w:rPr>
                <w:rFonts w:hint="default" w:eastAsia="宋体"/>
                <w:szCs w:val="21"/>
              </w:rPr>
              <w:t>各县区空气：2022年，各县区二氧化硫、二氧化氮、一氧化碳、可吸入颗粒物PM</w:t>
            </w:r>
            <w:r>
              <w:rPr>
                <w:rFonts w:hint="default" w:eastAsia="宋体"/>
                <w:szCs w:val="21"/>
                <w:vertAlign w:val="subscript"/>
              </w:rPr>
              <w:t>10</w:t>
            </w:r>
            <w:r>
              <w:rPr>
                <w:rFonts w:hint="default" w:eastAsia="宋体"/>
                <w:szCs w:val="21"/>
              </w:rPr>
              <w:t>年评价浓度达到国家一级标准，细颗粒物PM</w:t>
            </w:r>
            <w:r>
              <w:rPr>
                <w:rFonts w:hint="default" w:eastAsia="宋体"/>
                <w:szCs w:val="21"/>
                <w:vertAlign w:val="subscript"/>
              </w:rPr>
              <w:t>2.5</w:t>
            </w:r>
            <w:r>
              <w:rPr>
                <w:rFonts w:hint="default" w:eastAsia="宋体"/>
                <w:szCs w:val="21"/>
              </w:rPr>
              <w:t>和臭氧年评价浓度达到国家二级标准及以上；各县区AQI达标率范围在91.8%～97.3%之间</w:t>
            </w:r>
            <w:r>
              <w:rPr>
                <w:rFonts w:hint="eastAsia" w:eastAsia="宋体"/>
                <w:szCs w:val="21"/>
                <w:lang w:eastAsia="zh-CN"/>
              </w:rPr>
              <w:t>，</w:t>
            </w:r>
            <w:r>
              <w:rPr>
                <w:rFonts w:hint="default" w:eastAsia="宋体"/>
                <w:szCs w:val="21"/>
              </w:rPr>
              <w:t>综合指数范围在2.31～2.70之间；首要污染物主要为臭氧。</w:t>
            </w:r>
          </w:p>
          <w:p>
            <w:pPr>
              <w:spacing w:line="360" w:lineRule="auto"/>
              <w:ind w:firstLine="420" w:firstLineChars="200"/>
              <w:rPr>
                <w:rFonts w:hint="eastAsia" w:eastAsia="宋体"/>
                <w:szCs w:val="21"/>
                <w:lang w:val="en-US" w:eastAsia="zh-CN"/>
              </w:rPr>
            </w:pPr>
            <w:r>
              <w:rPr>
                <w:rFonts w:hint="default" w:eastAsia="宋体"/>
                <w:szCs w:val="21"/>
              </w:rPr>
              <w:t>2022年，环境空气质量综合指数由好到差依次排名为龙门县、惠东县、大亚湾区、惠阳区、惠城区、博罗县、仲恺区。与上年同期相比，7个县区空气质量均改善</w:t>
            </w:r>
            <w:r>
              <w:rPr>
                <w:rFonts w:hint="eastAsia" w:eastAsia="宋体"/>
                <w:szCs w:val="21"/>
                <w:lang w:eastAsia="zh-CN"/>
              </w:rPr>
              <w:t>。</w:t>
            </w:r>
          </w:p>
          <w:p>
            <w:pPr>
              <w:spacing w:line="360" w:lineRule="auto"/>
              <w:ind w:firstLine="420" w:firstLineChars="200"/>
              <w:rPr>
                <w:rFonts w:hint="eastAsia" w:eastAsia="宋体"/>
                <w:szCs w:val="21"/>
              </w:rPr>
            </w:pPr>
            <w:r>
              <w:rPr>
                <w:rFonts w:hint="default" w:eastAsia="宋体"/>
                <w:szCs w:val="21"/>
              </w:rPr>
              <w:t>总体来说，项目所在地空气质量良好，综合《20</w:t>
            </w:r>
            <w:r>
              <w:rPr>
                <w:rFonts w:hint="default" w:eastAsia="宋体"/>
                <w:szCs w:val="21"/>
                <w:lang w:val="en-US" w:eastAsia="zh-CN"/>
              </w:rPr>
              <w:t>2</w:t>
            </w:r>
            <w:r>
              <w:rPr>
                <w:rFonts w:hint="eastAsia" w:eastAsia="宋体"/>
                <w:szCs w:val="21"/>
                <w:lang w:val="en-US" w:eastAsia="zh-CN"/>
              </w:rPr>
              <w:t>2</w:t>
            </w:r>
            <w:r>
              <w:rPr>
                <w:rFonts w:hint="default" w:eastAsia="宋体"/>
                <w:szCs w:val="21"/>
              </w:rPr>
              <w:t>年惠州市生态环境状况公报》资料显示，项目所在地环境质量符合《环境空气质量标准》GB3095-2012）的二级标准及其2018年修改单中的相关规定，为达标区域，总体环境空气质量良好。</w:t>
            </w:r>
          </w:p>
          <w:p>
            <w:pPr>
              <w:adjustRightInd w:val="0"/>
              <w:spacing w:line="360" w:lineRule="auto"/>
              <w:jc w:val="center"/>
              <w:rPr>
                <w:spacing w:val="-2"/>
                <w:kern w:val="0"/>
                <w:szCs w:val="21"/>
              </w:rPr>
            </w:pPr>
            <w:r>
              <w:drawing>
                <wp:inline distT="0" distB="0" distL="114300" distR="114300">
                  <wp:extent cx="5471795" cy="2355850"/>
                  <wp:effectExtent l="0" t="0" r="14605" b="6350"/>
                  <wp:docPr id="35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8"/>
                          <pic:cNvPicPr>
                            <a:picLocks noChangeAspect="1"/>
                          </pic:cNvPicPr>
                        </pic:nvPicPr>
                        <pic:blipFill>
                          <a:blip r:embed="rId32"/>
                          <a:stretch>
                            <a:fillRect/>
                          </a:stretch>
                        </pic:blipFill>
                        <pic:spPr>
                          <a:xfrm>
                            <a:off x="0" y="0"/>
                            <a:ext cx="5471795" cy="2355850"/>
                          </a:xfrm>
                          <a:prstGeom prst="rect">
                            <a:avLst/>
                          </a:prstGeom>
                          <a:noFill/>
                          <a:ln>
                            <a:noFill/>
                          </a:ln>
                        </pic:spPr>
                      </pic:pic>
                    </a:graphicData>
                  </a:graphic>
                </wp:inline>
              </w:drawing>
            </w:r>
          </w:p>
          <w:p>
            <w:pPr>
              <w:spacing w:line="360" w:lineRule="auto"/>
              <w:jc w:val="center"/>
              <w:rPr>
                <w:b/>
                <w:bCs/>
                <w:szCs w:val="21"/>
              </w:rPr>
            </w:pPr>
            <w:r>
              <w:rPr>
                <w:b/>
                <w:bCs/>
                <w:szCs w:val="21"/>
              </w:rPr>
              <w:t>图3-</w:t>
            </w:r>
            <w:r>
              <w:rPr>
                <w:rFonts w:hint="eastAsia"/>
                <w:b/>
                <w:bCs/>
                <w:szCs w:val="21"/>
                <w:lang w:val="en-US" w:eastAsia="zh-CN"/>
              </w:rPr>
              <w:t>2</w:t>
            </w:r>
            <w:r>
              <w:rPr>
                <w:b/>
                <w:bCs/>
                <w:szCs w:val="21"/>
              </w:rPr>
              <w:t xml:space="preserve"> 20</w:t>
            </w:r>
            <w:r>
              <w:rPr>
                <w:rFonts w:hint="eastAsia"/>
                <w:b/>
                <w:bCs/>
                <w:szCs w:val="21"/>
              </w:rPr>
              <w:t>2</w:t>
            </w:r>
            <w:r>
              <w:rPr>
                <w:rFonts w:hint="eastAsia"/>
                <w:b/>
                <w:bCs/>
                <w:szCs w:val="21"/>
                <w:lang w:val="en-US" w:eastAsia="zh-CN"/>
              </w:rPr>
              <w:t>2</w:t>
            </w:r>
            <w:r>
              <w:rPr>
                <w:b/>
                <w:bCs/>
                <w:szCs w:val="21"/>
              </w:rPr>
              <w:t>年惠州市生态环境状况公报截图</w:t>
            </w:r>
          </w:p>
          <w:p>
            <w:pPr>
              <w:spacing w:line="360" w:lineRule="auto"/>
              <w:ind w:firstLine="420" w:firstLineChars="200"/>
              <w:rPr>
                <w:szCs w:val="21"/>
              </w:rPr>
            </w:pPr>
            <w:r>
              <w:rPr>
                <w:rStyle w:val="41"/>
                <w:szCs w:val="21"/>
                <w:lang w:bidi="en-US"/>
              </w:rPr>
              <w:t>20</w:t>
            </w:r>
            <w:r>
              <w:rPr>
                <w:rStyle w:val="41"/>
                <w:rFonts w:hint="eastAsia"/>
                <w:szCs w:val="21"/>
                <w:lang w:bidi="en-US"/>
              </w:rPr>
              <w:t>2</w:t>
            </w:r>
            <w:r>
              <w:rPr>
                <w:rStyle w:val="41"/>
                <w:rFonts w:hint="eastAsia"/>
                <w:szCs w:val="21"/>
                <w:lang w:val="en-US" w:eastAsia="zh-CN" w:bidi="en-US"/>
              </w:rPr>
              <w:t>2</w:t>
            </w:r>
            <w:r>
              <w:rPr>
                <w:rStyle w:val="41"/>
                <w:szCs w:val="21"/>
                <w:lang w:bidi="en-US"/>
              </w:rPr>
              <w:t>年惠州市生态环境状况公报表明，项目所在区域环境质量现状良好，各因子均可达到《环境空气质量标准》（GB3095-2012）及其2018年修改单中的二级标准浓度限值，项目所在区域属于环境空气质量达标区。</w:t>
            </w:r>
          </w:p>
          <w:p>
            <w:pPr>
              <w:spacing w:line="360" w:lineRule="auto"/>
              <w:ind w:firstLine="420" w:firstLineChars="200"/>
              <w:rPr>
                <w:szCs w:val="21"/>
              </w:rPr>
            </w:pPr>
            <w:r>
              <w:rPr>
                <w:szCs w:val="21"/>
              </w:rPr>
              <w:t>（2）补充监测</w:t>
            </w:r>
          </w:p>
          <w:p>
            <w:pPr>
              <w:spacing w:line="360" w:lineRule="auto"/>
              <w:ind w:firstLine="420" w:firstLineChars="200"/>
              <w:rPr>
                <w:color w:val="000000"/>
                <w:szCs w:val="21"/>
              </w:rPr>
            </w:pPr>
            <w:r>
              <w:rPr>
                <w:color w:val="000000"/>
                <w:szCs w:val="21"/>
              </w:rPr>
              <w:t>为了解本项目周围环境空气中TVOC、TSP质量现状，本项目引用东莞市华溯检测技术有限公司</w:t>
            </w:r>
            <w:r>
              <w:rPr>
                <w:rFonts w:hint="eastAsia"/>
                <w:color w:val="0000FF"/>
                <w:szCs w:val="21"/>
                <w:lang w:eastAsia="zh-CN"/>
              </w:rPr>
              <w:t>（</w:t>
            </w:r>
            <w:r>
              <w:rPr>
                <w:rFonts w:hint="eastAsia"/>
                <w:color w:val="0000FF"/>
                <w:szCs w:val="21"/>
                <w:lang w:val="en-US" w:eastAsia="zh-CN"/>
              </w:rPr>
              <w:t>报告编号：HSH20210420004</w:t>
            </w:r>
            <w:r>
              <w:rPr>
                <w:rFonts w:hint="eastAsia"/>
                <w:color w:val="0000FF"/>
                <w:szCs w:val="21"/>
                <w:lang w:eastAsia="zh-CN"/>
              </w:rPr>
              <w:t>）</w:t>
            </w:r>
            <w:r>
              <w:rPr>
                <w:color w:val="000000"/>
                <w:szCs w:val="21"/>
              </w:rPr>
              <w:t>于2021年4月13日~4月15日在周袁村（距本项目东面2240m）处进行环境空气中TVOC、TSP的监测数据</w:t>
            </w:r>
            <w:r>
              <w:commentReference w:id="70"/>
            </w:r>
            <w:r>
              <w:rPr>
                <w:color w:val="000000"/>
                <w:szCs w:val="21"/>
              </w:rPr>
              <w:t>，</w:t>
            </w:r>
            <w:r>
              <w:rPr>
                <w:color w:val="0000FF"/>
                <w:szCs w:val="21"/>
              </w:rPr>
              <w:t>监测报告见附件5，</w:t>
            </w:r>
            <w:r>
              <w:rPr>
                <w:color w:val="000000"/>
                <w:szCs w:val="21"/>
              </w:rPr>
              <w:t>监测点位基本信息见表3-</w:t>
            </w:r>
            <w:r>
              <w:rPr>
                <w:rFonts w:hint="eastAsia"/>
                <w:color w:val="000000"/>
                <w:szCs w:val="21"/>
                <w:lang w:val="en-US" w:eastAsia="zh-CN"/>
              </w:rPr>
              <w:t>4</w:t>
            </w:r>
            <w:r>
              <w:rPr>
                <w:rFonts w:hint="eastAsia"/>
                <w:color w:val="000000"/>
                <w:szCs w:val="21"/>
              </w:rPr>
              <w:t>，</w:t>
            </w:r>
            <w:r>
              <w:rPr>
                <w:color w:val="000000"/>
                <w:szCs w:val="21"/>
              </w:rPr>
              <w:t>监测结果见表3-</w:t>
            </w:r>
            <w:r>
              <w:rPr>
                <w:rFonts w:hint="eastAsia"/>
                <w:color w:val="000000"/>
                <w:szCs w:val="21"/>
                <w:lang w:val="en-US" w:eastAsia="zh-CN"/>
              </w:rPr>
              <w:t>5</w:t>
            </w:r>
            <w:r>
              <w:rPr>
                <w:color w:val="000000"/>
                <w:szCs w:val="21"/>
              </w:rPr>
              <w:t>。</w:t>
            </w:r>
          </w:p>
          <w:p>
            <w:pPr>
              <w:spacing w:line="360" w:lineRule="auto"/>
              <w:jc w:val="center"/>
              <w:rPr>
                <w:b/>
                <w:bCs/>
                <w:szCs w:val="21"/>
              </w:rPr>
            </w:pPr>
            <w:r>
              <w:rPr>
                <w:b/>
                <w:bCs/>
                <w:szCs w:val="21"/>
              </w:rPr>
              <w:t>表3-</w:t>
            </w:r>
            <w:r>
              <w:rPr>
                <w:rFonts w:hint="eastAsia"/>
                <w:b/>
                <w:bCs/>
                <w:szCs w:val="21"/>
                <w:lang w:val="en-US" w:eastAsia="zh-CN"/>
              </w:rPr>
              <w:t>4</w:t>
            </w:r>
            <w:r>
              <w:rPr>
                <w:b/>
                <w:bCs/>
                <w:szCs w:val="21"/>
              </w:rPr>
              <w:t xml:space="preserve"> 环境空气监测点位基本信息</w:t>
            </w:r>
          </w:p>
          <w:tbl>
            <w:tblPr>
              <w:tblStyle w:val="34"/>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948"/>
              <w:gridCol w:w="925"/>
              <w:gridCol w:w="911"/>
              <w:gridCol w:w="1579"/>
              <w:gridCol w:w="1548"/>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9" w:type="dxa"/>
                  <w:vMerge w:val="restart"/>
                  <w:vAlign w:val="center"/>
                </w:tcPr>
                <w:p>
                  <w:pPr>
                    <w:jc w:val="center"/>
                    <w:rPr>
                      <w:b/>
                      <w:bCs/>
                      <w:color w:val="000000"/>
                      <w:szCs w:val="21"/>
                    </w:rPr>
                  </w:pPr>
                  <w:r>
                    <w:rPr>
                      <w:b/>
                      <w:bCs/>
                      <w:color w:val="000000"/>
                      <w:szCs w:val="21"/>
                    </w:rPr>
                    <w:t>监测点位</w:t>
                  </w:r>
                </w:p>
              </w:tc>
              <w:tc>
                <w:tcPr>
                  <w:tcW w:w="1873" w:type="dxa"/>
                  <w:gridSpan w:val="2"/>
                  <w:vAlign w:val="center"/>
                </w:tcPr>
                <w:p>
                  <w:pPr>
                    <w:jc w:val="center"/>
                    <w:rPr>
                      <w:b/>
                      <w:bCs/>
                      <w:color w:val="000000"/>
                      <w:szCs w:val="21"/>
                    </w:rPr>
                  </w:pPr>
                  <w:r>
                    <w:rPr>
                      <w:b/>
                      <w:bCs/>
                      <w:color w:val="000000"/>
                      <w:szCs w:val="21"/>
                    </w:rPr>
                    <w:t>监测点坐标</w:t>
                  </w:r>
                </w:p>
              </w:tc>
              <w:tc>
                <w:tcPr>
                  <w:tcW w:w="911" w:type="dxa"/>
                  <w:vMerge w:val="restart"/>
                  <w:vAlign w:val="center"/>
                </w:tcPr>
                <w:p>
                  <w:pPr>
                    <w:jc w:val="center"/>
                    <w:rPr>
                      <w:b/>
                      <w:bCs/>
                      <w:color w:val="000000"/>
                      <w:szCs w:val="21"/>
                    </w:rPr>
                  </w:pPr>
                  <w:r>
                    <w:rPr>
                      <w:b/>
                      <w:bCs/>
                      <w:color w:val="000000"/>
                      <w:szCs w:val="21"/>
                    </w:rPr>
                    <w:t>监测因子</w:t>
                  </w:r>
                </w:p>
              </w:tc>
              <w:tc>
                <w:tcPr>
                  <w:tcW w:w="1579" w:type="dxa"/>
                  <w:vMerge w:val="restart"/>
                  <w:vAlign w:val="center"/>
                </w:tcPr>
                <w:p>
                  <w:pPr>
                    <w:jc w:val="center"/>
                    <w:rPr>
                      <w:b/>
                      <w:bCs/>
                      <w:color w:val="000000"/>
                      <w:szCs w:val="21"/>
                    </w:rPr>
                  </w:pPr>
                  <w:r>
                    <w:rPr>
                      <w:b/>
                      <w:bCs/>
                      <w:color w:val="000000"/>
                      <w:szCs w:val="21"/>
                    </w:rPr>
                    <w:t>监测时段</w:t>
                  </w:r>
                </w:p>
              </w:tc>
              <w:tc>
                <w:tcPr>
                  <w:tcW w:w="1548" w:type="dxa"/>
                  <w:vMerge w:val="restart"/>
                  <w:vAlign w:val="center"/>
                </w:tcPr>
                <w:p>
                  <w:pPr>
                    <w:jc w:val="center"/>
                    <w:rPr>
                      <w:b/>
                      <w:bCs/>
                      <w:color w:val="000000"/>
                      <w:szCs w:val="21"/>
                    </w:rPr>
                  </w:pPr>
                  <w:r>
                    <w:rPr>
                      <w:b/>
                      <w:bCs/>
                      <w:color w:val="000000"/>
                      <w:szCs w:val="21"/>
                    </w:rPr>
                    <w:t>相对厂址方位</w:t>
                  </w:r>
                </w:p>
              </w:tc>
              <w:tc>
                <w:tcPr>
                  <w:tcW w:w="1710" w:type="dxa"/>
                  <w:vMerge w:val="restart"/>
                  <w:vAlign w:val="center"/>
                </w:tcPr>
                <w:p>
                  <w:pPr>
                    <w:jc w:val="center"/>
                    <w:rPr>
                      <w:b/>
                      <w:bCs/>
                      <w:color w:val="000000"/>
                      <w:szCs w:val="21"/>
                    </w:rPr>
                  </w:pPr>
                  <w:r>
                    <w:rPr>
                      <w:b/>
                      <w:bCs/>
                      <w:color w:val="00000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9" w:type="dxa"/>
                  <w:vMerge w:val="continue"/>
                  <w:vAlign w:val="center"/>
                </w:tcPr>
                <w:p>
                  <w:pPr>
                    <w:ind w:firstLine="422"/>
                    <w:jc w:val="center"/>
                    <w:rPr>
                      <w:b/>
                      <w:bCs/>
                      <w:color w:val="000000"/>
                      <w:szCs w:val="21"/>
                    </w:rPr>
                  </w:pPr>
                </w:p>
              </w:tc>
              <w:tc>
                <w:tcPr>
                  <w:tcW w:w="948" w:type="dxa"/>
                  <w:vAlign w:val="center"/>
                </w:tcPr>
                <w:p>
                  <w:pPr>
                    <w:pStyle w:val="67"/>
                    <w:spacing w:before="31" w:after="31"/>
                    <w:rPr>
                      <w:b/>
                      <w:bCs/>
                      <w:color w:val="000000"/>
                      <w:szCs w:val="21"/>
                    </w:rPr>
                  </w:pPr>
                  <w:r>
                    <w:rPr>
                      <w:rFonts w:hint="eastAsia" w:ascii="Times New Roman"/>
                      <w:color w:val="FF0000"/>
                      <w:szCs w:val="21"/>
                      <w:lang w:val="en-US" w:eastAsia="zh-CN"/>
                    </w:rPr>
                    <w:t>E</w:t>
                  </w:r>
                </w:p>
              </w:tc>
              <w:tc>
                <w:tcPr>
                  <w:tcW w:w="925" w:type="dxa"/>
                  <w:vAlign w:val="center"/>
                </w:tcPr>
                <w:p>
                  <w:pPr>
                    <w:pStyle w:val="67"/>
                    <w:spacing w:before="31" w:after="31"/>
                    <w:rPr>
                      <w:b/>
                      <w:bCs/>
                      <w:color w:val="000000"/>
                      <w:szCs w:val="21"/>
                    </w:rPr>
                  </w:pPr>
                  <w:r>
                    <w:rPr>
                      <w:rFonts w:hint="eastAsia" w:ascii="Times New Roman"/>
                      <w:color w:val="FF0000"/>
                      <w:szCs w:val="21"/>
                      <w:lang w:val="en-US" w:eastAsia="zh-CN"/>
                    </w:rPr>
                    <w:t>N</w:t>
                  </w:r>
                </w:p>
              </w:tc>
              <w:tc>
                <w:tcPr>
                  <w:tcW w:w="911" w:type="dxa"/>
                  <w:vMerge w:val="continue"/>
                  <w:vAlign w:val="center"/>
                </w:tcPr>
                <w:p>
                  <w:pPr>
                    <w:ind w:firstLine="422"/>
                    <w:jc w:val="center"/>
                    <w:rPr>
                      <w:b/>
                      <w:bCs/>
                      <w:color w:val="000000"/>
                      <w:szCs w:val="21"/>
                    </w:rPr>
                  </w:pPr>
                </w:p>
              </w:tc>
              <w:tc>
                <w:tcPr>
                  <w:tcW w:w="1579" w:type="dxa"/>
                  <w:vMerge w:val="continue"/>
                  <w:vAlign w:val="center"/>
                </w:tcPr>
                <w:p>
                  <w:pPr>
                    <w:ind w:firstLine="422"/>
                    <w:jc w:val="center"/>
                    <w:rPr>
                      <w:b/>
                      <w:bCs/>
                      <w:color w:val="000000"/>
                      <w:szCs w:val="21"/>
                    </w:rPr>
                  </w:pPr>
                </w:p>
              </w:tc>
              <w:tc>
                <w:tcPr>
                  <w:tcW w:w="1548" w:type="dxa"/>
                  <w:vMerge w:val="continue"/>
                  <w:vAlign w:val="center"/>
                </w:tcPr>
                <w:p>
                  <w:pPr>
                    <w:ind w:firstLine="422"/>
                    <w:jc w:val="center"/>
                    <w:rPr>
                      <w:b/>
                      <w:bCs/>
                      <w:color w:val="000000"/>
                      <w:szCs w:val="21"/>
                    </w:rPr>
                  </w:pPr>
                </w:p>
              </w:tc>
              <w:tc>
                <w:tcPr>
                  <w:tcW w:w="1710" w:type="dxa"/>
                  <w:vMerge w:val="continue"/>
                  <w:vAlign w:val="center"/>
                </w:tcPr>
                <w:p>
                  <w:pPr>
                    <w:ind w:firstLine="422"/>
                    <w:jc w:val="center"/>
                    <w:rPr>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9" w:type="dxa"/>
                  <w:vAlign w:val="center"/>
                </w:tcPr>
                <w:p>
                  <w:pPr>
                    <w:jc w:val="center"/>
                    <w:rPr>
                      <w:bCs/>
                      <w:color w:val="000000"/>
                      <w:szCs w:val="21"/>
                    </w:rPr>
                  </w:pPr>
                  <w:r>
                    <w:rPr>
                      <w:bCs/>
                      <w:color w:val="000000"/>
                      <w:szCs w:val="21"/>
                    </w:rPr>
                    <w:t>周袁村</w:t>
                  </w:r>
                </w:p>
              </w:tc>
              <w:tc>
                <w:tcPr>
                  <w:tcW w:w="948" w:type="dxa"/>
                  <w:vAlign w:val="center"/>
                </w:tcPr>
                <w:p>
                  <w:pPr>
                    <w:pStyle w:val="67"/>
                    <w:spacing w:before="31" w:after="31"/>
                    <w:rPr>
                      <w:bCs/>
                      <w:color w:val="000000"/>
                      <w:szCs w:val="21"/>
                    </w:rPr>
                  </w:pPr>
                  <w:r>
                    <w:rPr>
                      <w:rFonts w:ascii="Times New Roman" w:eastAsia="宋体"/>
                      <w:color w:val="FF0000"/>
                      <w:szCs w:val="21"/>
                    </w:rPr>
                    <w:t>113°55′30.478″</w:t>
                  </w:r>
                </w:p>
              </w:tc>
              <w:tc>
                <w:tcPr>
                  <w:tcW w:w="925" w:type="dxa"/>
                  <w:vAlign w:val="center"/>
                </w:tcPr>
                <w:p>
                  <w:pPr>
                    <w:pStyle w:val="67"/>
                    <w:spacing w:before="31" w:after="31"/>
                    <w:rPr>
                      <w:bCs/>
                      <w:color w:val="000000"/>
                      <w:szCs w:val="21"/>
                    </w:rPr>
                  </w:pPr>
                  <w:r>
                    <w:rPr>
                      <w:rFonts w:ascii="Times New Roman" w:eastAsia="宋体"/>
                      <w:color w:val="FF0000"/>
                      <w:szCs w:val="21"/>
                    </w:rPr>
                    <w:t>23°12′38.318″</w:t>
                  </w:r>
                </w:p>
              </w:tc>
              <w:tc>
                <w:tcPr>
                  <w:tcW w:w="911" w:type="dxa"/>
                  <w:vAlign w:val="center"/>
                </w:tcPr>
                <w:p>
                  <w:pPr>
                    <w:jc w:val="center"/>
                    <w:rPr>
                      <w:bCs/>
                      <w:color w:val="000000"/>
                      <w:szCs w:val="21"/>
                    </w:rPr>
                  </w:pPr>
                  <w:r>
                    <w:rPr>
                      <w:bCs/>
                      <w:color w:val="000000"/>
                      <w:szCs w:val="21"/>
                    </w:rPr>
                    <w:t>TVOC</w:t>
                  </w:r>
                </w:p>
                <w:p>
                  <w:pPr>
                    <w:jc w:val="center"/>
                    <w:rPr>
                      <w:bCs/>
                      <w:color w:val="000000"/>
                      <w:szCs w:val="21"/>
                    </w:rPr>
                  </w:pPr>
                  <w:r>
                    <w:rPr>
                      <w:bCs/>
                      <w:color w:val="000000"/>
                      <w:szCs w:val="21"/>
                    </w:rPr>
                    <w:t>TSP</w:t>
                  </w:r>
                </w:p>
              </w:tc>
              <w:tc>
                <w:tcPr>
                  <w:tcW w:w="1579" w:type="dxa"/>
                  <w:vAlign w:val="center"/>
                </w:tcPr>
                <w:p>
                  <w:pPr>
                    <w:jc w:val="center"/>
                    <w:rPr>
                      <w:bCs/>
                      <w:color w:val="000000"/>
                      <w:szCs w:val="21"/>
                    </w:rPr>
                  </w:pPr>
                  <w:r>
                    <w:rPr>
                      <w:bCs/>
                      <w:color w:val="000000"/>
                      <w:szCs w:val="21"/>
                    </w:rPr>
                    <w:t>2021年4月13日~4月15日</w:t>
                  </w:r>
                </w:p>
              </w:tc>
              <w:tc>
                <w:tcPr>
                  <w:tcW w:w="1548" w:type="dxa"/>
                  <w:vAlign w:val="center"/>
                </w:tcPr>
                <w:p>
                  <w:pPr>
                    <w:jc w:val="center"/>
                    <w:rPr>
                      <w:bCs/>
                      <w:color w:val="000000"/>
                      <w:szCs w:val="21"/>
                    </w:rPr>
                  </w:pPr>
                  <w:r>
                    <w:rPr>
                      <w:bCs/>
                      <w:color w:val="000000"/>
                      <w:szCs w:val="21"/>
                    </w:rPr>
                    <w:t>东</w:t>
                  </w:r>
                  <w:r>
                    <w:rPr>
                      <w:rFonts w:hint="eastAsia"/>
                      <w:bCs/>
                      <w:color w:val="000000"/>
                      <w:szCs w:val="21"/>
                    </w:rPr>
                    <w:t>面</w:t>
                  </w:r>
                </w:p>
              </w:tc>
              <w:tc>
                <w:tcPr>
                  <w:tcW w:w="1710" w:type="dxa"/>
                  <w:vAlign w:val="center"/>
                </w:tcPr>
                <w:p>
                  <w:pPr>
                    <w:jc w:val="center"/>
                    <w:rPr>
                      <w:bCs/>
                      <w:color w:val="000000"/>
                      <w:szCs w:val="21"/>
                    </w:rPr>
                  </w:pPr>
                  <w:r>
                    <w:rPr>
                      <w:rFonts w:hint="eastAsia"/>
                      <w:bCs/>
                      <w:color w:val="000000"/>
                      <w:szCs w:val="21"/>
                    </w:rPr>
                    <w:t>611</w:t>
                  </w:r>
                </w:p>
              </w:tc>
            </w:tr>
          </w:tbl>
          <w:p>
            <w:pPr>
              <w:spacing w:line="360" w:lineRule="auto"/>
              <w:jc w:val="center"/>
              <w:rPr>
                <w:szCs w:val="21"/>
              </w:rPr>
            </w:pPr>
            <w:r>
              <mc:AlternateContent>
                <mc:Choice Requires="wps">
                  <w:drawing>
                    <wp:anchor distT="0" distB="0" distL="114300" distR="114300" simplePos="0" relativeHeight="251734016" behindDoc="0" locked="0" layoutInCell="1" allowOverlap="1">
                      <wp:simplePos x="0" y="0"/>
                      <wp:positionH relativeFrom="column">
                        <wp:posOffset>1802130</wp:posOffset>
                      </wp:positionH>
                      <wp:positionV relativeFrom="paragraph">
                        <wp:posOffset>1140460</wp:posOffset>
                      </wp:positionV>
                      <wp:extent cx="619760" cy="282575"/>
                      <wp:effectExtent l="4445" t="4445" r="23495" b="17780"/>
                      <wp:wrapNone/>
                      <wp:docPr id="23" name="文本框 23"/>
                      <wp:cNvGraphicFramePr/>
                      <a:graphic xmlns:a="http://schemas.openxmlformats.org/drawingml/2006/main">
                        <a:graphicData uri="http://schemas.microsoft.com/office/word/2010/wordprocessingShape">
                          <wps:wsp>
                            <wps:cNvSpPr txBox="1"/>
                            <wps:spPr>
                              <a:xfrm>
                                <a:off x="2867025" y="4986655"/>
                                <a:ext cx="619760" cy="2825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611米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9pt;margin-top:89.8pt;height:22.25pt;width:48.8pt;z-index:251734016;mso-width-relative:page;mso-height-relative:page;" fillcolor="#FFFFFF [3201]" filled="t" stroked="t" coordsize="21600,21600" o:gfxdata="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szTWftcAAAALAQAADwAAAAAAAAABACAAAAAiAAAAZHJzL2Rvd25yZXYueG1sUEsB&#10;AhQAFAAAAAgAh07iQJGZUF5oAgAAxAQAAA4AAAAAAAAAAQAgAAAAJgEAAGRycy9lMm9Eb2MueG1s&#10;UEsFBgAAAAAGAAYAWQEAAAAGAAAAAA==&#10;">
                      <v:fill on="t" focussize="0,0"/>
                      <v:stroke weight="0.5pt" color="#000000 [3204]" joinstyle="round"/>
                      <v:imagedata o:title=""/>
                      <o:lock v:ext="edit" aspectratio="f"/>
                      <v:textbox>
                        <w:txbxContent>
                          <w:p>
                            <w:r>
                              <w:rPr>
                                <w:rFonts w:hint="eastAsia"/>
                              </w:rPr>
                              <w:t>611米</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1152525</wp:posOffset>
                      </wp:positionH>
                      <wp:positionV relativeFrom="paragraph">
                        <wp:posOffset>1377950</wp:posOffset>
                      </wp:positionV>
                      <wp:extent cx="2250440" cy="307975"/>
                      <wp:effectExtent l="635" t="37465" r="15875" b="16510"/>
                      <wp:wrapNone/>
                      <wp:docPr id="22" name="直接箭头连接符 22"/>
                      <wp:cNvGraphicFramePr/>
                      <a:graphic xmlns:a="http://schemas.openxmlformats.org/drawingml/2006/main">
                        <a:graphicData uri="http://schemas.microsoft.com/office/word/2010/wordprocessingShape">
                          <wps:wsp>
                            <wps:cNvCnPr/>
                            <wps:spPr>
                              <a:xfrm flipV="1">
                                <a:off x="2338705" y="5016500"/>
                                <a:ext cx="2250440" cy="3079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90.75pt;margin-top:108.5pt;height:24.25pt;width:177.2pt;z-index:251732992;mso-width-relative:page;mso-height-relative:page;" filled="f" stroked="t" coordsize="21600,21600" o:gfxdata="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Fz8ue2AAAAAsBAAAPAAAA&#10;AAAAAAEAIAAAACIAAABkcnMvZG93bnJldi54bWxQSwECFAAUAAAACACHTuJAvc1Q3hUCAADkAwAA&#10;DgAAAAAAAAABACAAAAAnAQAAZHJzL2Uyb0RvYy54bWxQSwUGAAAAAAYABgBZAQAArgUAAAAA&#10;">
                      <v:fill on="f" focussize="0,0"/>
                      <v:stroke color="#FF0000 [3204]" joinstyle="round" endarrow="open"/>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844550</wp:posOffset>
                      </wp:positionH>
                      <wp:positionV relativeFrom="paragraph">
                        <wp:posOffset>3296285</wp:posOffset>
                      </wp:positionV>
                      <wp:extent cx="121285" cy="121285"/>
                      <wp:effectExtent l="12700" t="12700" r="18415" b="18415"/>
                      <wp:wrapNone/>
                      <wp:docPr id="118" name="椭圆 118"/>
                      <wp:cNvGraphicFramePr/>
                      <a:graphic xmlns:a="http://schemas.openxmlformats.org/drawingml/2006/main">
                        <a:graphicData uri="http://schemas.microsoft.com/office/word/2010/wordprocessingShape">
                          <wps:wsp>
                            <wps:cNvSpPr/>
                            <wps:spPr>
                              <a:xfrm>
                                <a:off x="0" y="0"/>
                                <a:ext cx="121285" cy="12128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6.5pt;margin-top:259.55pt;height:9.55pt;width:9.55pt;z-index:251695104;v-text-anchor:middle;mso-width-relative:page;mso-height-relative:page;" fillcolor="#4F81BD [3204]" filled="t" stroked="t" coordsize="21600,21600" o:gfxdata="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&#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XFFr/ZAAAACwEAAA8AAAAAAAAAAQAgAAAAIgAAAGRy&#10;cy9kb3ducmV2LnhtbFBLAQIUABQAAAAIAIdO4kCzFA8LdgIAAAQFAAAOAAAAAAAAAAEAIAAAACgB&#10;AABkcnMvZTJvRG9jLnhtbFBLBQYAAAAABgAGAFkBAAAQBgAAAAA=&#10;">
                      <v:fill on="t" focussize="0,0"/>
                      <v:stroke weight="2pt" color="#385D8A [3204]" joinstyle="round"/>
                      <v:imagedata o:title=""/>
                      <o:lock v:ext="edit" aspectratio="f"/>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3402965</wp:posOffset>
                      </wp:positionH>
                      <wp:positionV relativeFrom="paragraph">
                        <wp:posOffset>1316990</wp:posOffset>
                      </wp:positionV>
                      <wp:extent cx="121285" cy="121285"/>
                      <wp:effectExtent l="12700" t="12700" r="18415" b="18415"/>
                      <wp:wrapNone/>
                      <wp:docPr id="117" name="椭圆 117"/>
                      <wp:cNvGraphicFramePr/>
                      <a:graphic xmlns:a="http://schemas.openxmlformats.org/drawingml/2006/main">
                        <a:graphicData uri="http://schemas.microsoft.com/office/word/2010/wordprocessingShape">
                          <wps:wsp>
                            <wps:cNvSpPr/>
                            <wps:spPr>
                              <a:xfrm>
                                <a:off x="4589145" y="6144260"/>
                                <a:ext cx="121285" cy="12128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7.95pt;margin-top:103.7pt;height:9.55pt;width:9.55pt;z-index:251694080;v-text-anchor:middle;mso-width-relative:page;mso-height-relative:page;" fillcolor="#4F81BD [3204]" filled="t" stroked="t" coordsize="21600,21600" o:gfxdata="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TGzKY9oAAAALAQAADwAAAAAA&#10;AAABACAAAAAiAAAAZHJzL2Rvd25yZXYueG1sUEsBAhQAFAAAAAgAh07iQGIqY2eDAgAAEAUAAA4A&#10;AAAAAAAAAQAgAAAAKQEAAGRycy9lMm9Eb2MueG1sUEsFBgAAAAAGAAYAWQEAAB4GAAAAAA==&#10;">
                      <v:fill on="t" focussize="0,0"/>
                      <v:stroke weight="2pt" color="#385D8A [3204]" joinstyle="round"/>
                      <v:imagedata o:title=""/>
                      <o:lock v:ext="edit" aspectratio="f"/>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840105</wp:posOffset>
                      </wp:positionH>
                      <wp:positionV relativeFrom="paragraph">
                        <wp:posOffset>3117850</wp:posOffset>
                      </wp:positionV>
                      <wp:extent cx="182245" cy="78105"/>
                      <wp:effectExtent l="12700" t="12700" r="14605" b="23495"/>
                      <wp:wrapNone/>
                      <wp:docPr id="116" name="矩形 116"/>
                      <wp:cNvGraphicFramePr/>
                      <a:graphic xmlns:a="http://schemas.openxmlformats.org/drawingml/2006/main">
                        <a:graphicData uri="http://schemas.microsoft.com/office/word/2010/wordprocessingShape">
                          <wps:wsp>
                            <wps:cNvSpPr/>
                            <wps:spPr>
                              <a:xfrm>
                                <a:off x="2026285" y="7945120"/>
                                <a:ext cx="182245" cy="78105"/>
                              </a:xfrm>
                              <a:prstGeom prst="rect">
                                <a:avLst/>
                              </a:prstGeom>
                              <a:solidFill>
                                <a:schemeClr val="accent4">
                                  <a:lumMod val="60000"/>
                                  <a:lumOff val="4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6.15pt;margin-top:245.5pt;height:6.15pt;width:14.35pt;z-index:251693056;v-text-anchor:middle;mso-width-relative:page;mso-height-relative:page;" fillcolor="#B3A2C7 [1943]" filled="t" stroked="t" coordsize="21600,21600" o:gfxdata="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Mf4iJtkAAAAL&#10;AQAADwAAAAAAAAABACAAAAAiAAAAZHJzL2Rvd25yZXYueG1sUEsBAhQAFAAAAAgAh07iQISrdBmN&#10;AgAAJAUAAA4AAAAAAAAAAQAgAAAAKAEAAGRycy9lMm9Eb2MueG1sUEsFBgAAAAAGAAYAWQEAACcG&#10;AAAAAA==&#10;">
                      <v:fill on="t" focussize="0,0"/>
                      <v:stroke weight="2pt" color="#FF0000 [3204]" joinstyle="round"/>
                      <v:imagedata o:title=""/>
                      <o:lock v:ext="edit" aspectratio="f"/>
                    </v:rect>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17145</wp:posOffset>
                      </wp:positionH>
                      <wp:positionV relativeFrom="paragraph">
                        <wp:posOffset>2840990</wp:posOffset>
                      </wp:positionV>
                      <wp:extent cx="1061720" cy="689610"/>
                      <wp:effectExtent l="4445" t="4445" r="19685" b="10795"/>
                      <wp:wrapNone/>
                      <wp:docPr id="99" name="文本框 99"/>
                      <wp:cNvGraphicFramePr/>
                      <a:graphic xmlns:a="http://schemas.openxmlformats.org/drawingml/2006/main">
                        <a:graphicData uri="http://schemas.microsoft.com/office/word/2010/wordprocessingShape">
                          <wps:wsp>
                            <wps:cNvSpPr txBox="1"/>
                            <wps:spPr>
                              <a:xfrm>
                                <a:off x="1281430" y="7624445"/>
                                <a:ext cx="1061720" cy="6896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b/>
                                      <w:bCs/>
                                    </w:rPr>
                                  </w:pPr>
                                  <w:r>
                                    <w:rPr>
                                      <w:rFonts w:hint="eastAsia"/>
                                      <w:b/>
                                      <w:bCs/>
                                    </w:rPr>
                                    <w:t>图例</w:t>
                                  </w:r>
                                </w:p>
                                <w:p>
                                  <w:r>
                                    <w:rPr>
                                      <w:rFonts w:hint="eastAsia"/>
                                    </w:rPr>
                                    <w:t>本项目</w:t>
                                  </w:r>
                                </w:p>
                                <w:p>
                                  <w:r>
                                    <w:rPr>
                                      <w:rFonts w:hint="eastAsia"/>
                                    </w:rPr>
                                    <w:t>引用点位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pt;margin-top:223.7pt;height:54.3pt;width:83.6pt;z-index:251692032;mso-width-relative:page;mso-height-relative:page;" fillcolor="#FFFFFF [3201]" filled="t" stroked="t" coordsize="21600,21600" o:gfxdata="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o5Z1x1wAAAAkBAAAPAAAAAAAAAAEAIAAAACIAAABkcnMvZG93bnJldi54bWxQSwEC&#10;FAAUAAAACACHTuJAbOZvJ2cCAADFBAAADgAAAAAAAAABACAAAAAmAQAAZHJzL2Uyb0RvYy54bWxQ&#10;SwUGAAAAAAYABgBZAQAA/wUAAAAA&#10;">
                      <v:fill on="t" focussize="0,0"/>
                      <v:stroke weight="0.5pt" color="#000000 [3204]" joinstyle="round"/>
                      <v:imagedata o:title=""/>
                      <o:lock v:ext="edit" aspectratio="f"/>
                      <v:textbox>
                        <w:txbxContent>
                          <w:p>
                            <w:pPr>
                              <w:jc w:val="center"/>
                              <w:rPr>
                                <w:b/>
                                <w:bCs/>
                              </w:rPr>
                            </w:pPr>
                            <w:r>
                              <w:rPr>
                                <w:rFonts w:hint="eastAsia"/>
                                <w:b/>
                                <w:bCs/>
                              </w:rPr>
                              <w:t>图例</w:t>
                            </w:r>
                          </w:p>
                          <w:p>
                            <w:r>
                              <w:rPr>
                                <w:rFonts w:hint="eastAsia"/>
                              </w:rPr>
                              <w:t>本项目</w:t>
                            </w:r>
                          </w:p>
                          <w:p>
                            <w:r>
                              <w:rPr>
                                <w:rFonts w:hint="eastAsia"/>
                              </w:rPr>
                              <w:t>引用点位</w:t>
                            </w:r>
                          </w:p>
                        </w:txbxContent>
                      </v:textbox>
                    </v:shape>
                  </w:pict>
                </mc:Fallback>
              </mc:AlternateContent>
            </w:r>
            <w:r>
              <w:drawing>
                <wp:inline distT="0" distB="0" distL="114300" distR="114300">
                  <wp:extent cx="5474335" cy="3514090"/>
                  <wp:effectExtent l="12700" t="12700" r="18415" b="16510"/>
                  <wp:docPr id="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
                          <pic:cNvPicPr>
                            <a:picLocks noChangeAspect="1"/>
                          </pic:cNvPicPr>
                        </pic:nvPicPr>
                        <pic:blipFill>
                          <a:blip r:embed="rId33"/>
                          <a:stretch>
                            <a:fillRect/>
                          </a:stretch>
                        </pic:blipFill>
                        <pic:spPr>
                          <a:xfrm>
                            <a:off x="0" y="0"/>
                            <a:ext cx="5474335" cy="3514090"/>
                          </a:xfrm>
                          <a:prstGeom prst="rect">
                            <a:avLst/>
                          </a:prstGeom>
                          <a:solidFill>
                            <a:schemeClr val="accent4">
                              <a:lumMod val="60000"/>
                              <a:lumOff val="40000"/>
                            </a:schemeClr>
                          </a:solidFill>
                          <a:ln w="12700" cmpd="sng">
                            <a:solidFill>
                              <a:srgbClr val="FF0000"/>
                            </a:solidFill>
                            <a:prstDash val="solid"/>
                          </a:ln>
                        </pic:spPr>
                      </pic:pic>
                    </a:graphicData>
                  </a:graphic>
                </wp:inline>
              </w:drawing>
            </w:r>
          </w:p>
          <w:p>
            <w:pPr>
              <w:spacing w:line="360" w:lineRule="auto"/>
              <w:jc w:val="center"/>
              <w:rPr>
                <w:b/>
                <w:bCs/>
                <w:szCs w:val="21"/>
              </w:rPr>
            </w:pPr>
            <w:r>
              <w:rPr>
                <w:rFonts w:hint="eastAsia"/>
                <w:b/>
                <w:bCs/>
                <w:szCs w:val="21"/>
              </w:rPr>
              <w:t>图3-2项目环境质量引用监测点位图</w:t>
            </w:r>
          </w:p>
          <w:p>
            <w:pPr>
              <w:spacing w:line="360" w:lineRule="auto"/>
              <w:jc w:val="center"/>
              <w:rPr>
                <w:b/>
                <w:bCs/>
                <w:szCs w:val="21"/>
              </w:rPr>
            </w:pPr>
            <w:r>
              <w:rPr>
                <w:b/>
                <w:bCs/>
                <w:szCs w:val="21"/>
              </w:rPr>
              <w:t>表3-</w:t>
            </w:r>
            <w:r>
              <w:rPr>
                <w:rFonts w:hint="eastAsia"/>
                <w:b/>
                <w:bCs/>
                <w:szCs w:val="21"/>
                <w:lang w:val="en-US" w:eastAsia="zh-CN"/>
              </w:rPr>
              <w:t>5</w:t>
            </w:r>
            <w:r>
              <w:rPr>
                <w:b/>
                <w:bCs/>
                <w:szCs w:val="21"/>
              </w:rPr>
              <w:t xml:space="preserve"> 环境质量现状（监测结果）表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5"/>
              <w:gridCol w:w="814"/>
              <w:gridCol w:w="750"/>
              <w:gridCol w:w="768"/>
              <w:gridCol w:w="1169"/>
              <w:gridCol w:w="1025"/>
              <w:gridCol w:w="1300"/>
              <w:gridCol w:w="1013"/>
              <w:gridCol w:w="562"/>
              <w:gridCol w:w="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5" w:type="dxa"/>
                  <w:vMerge w:val="restart"/>
                  <w:vAlign w:val="center"/>
                </w:tcPr>
                <w:p>
                  <w:pPr>
                    <w:jc w:val="center"/>
                    <w:rPr>
                      <w:b/>
                      <w:bCs/>
                      <w:color w:val="000000"/>
                      <w:szCs w:val="21"/>
                    </w:rPr>
                  </w:pPr>
                  <w:r>
                    <w:rPr>
                      <w:b/>
                      <w:bCs/>
                      <w:color w:val="000000"/>
                      <w:szCs w:val="21"/>
                    </w:rPr>
                    <w:t>监测</w:t>
                  </w:r>
                </w:p>
                <w:p>
                  <w:pPr>
                    <w:jc w:val="center"/>
                    <w:rPr>
                      <w:b/>
                      <w:bCs/>
                      <w:color w:val="000000"/>
                      <w:szCs w:val="21"/>
                    </w:rPr>
                  </w:pPr>
                  <w:r>
                    <w:rPr>
                      <w:b/>
                      <w:bCs/>
                      <w:color w:val="000000"/>
                      <w:szCs w:val="21"/>
                    </w:rPr>
                    <w:t>点位</w:t>
                  </w:r>
                </w:p>
              </w:tc>
              <w:tc>
                <w:tcPr>
                  <w:tcW w:w="1564" w:type="dxa"/>
                  <w:gridSpan w:val="2"/>
                  <w:vAlign w:val="center"/>
                </w:tcPr>
                <w:p>
                  <w:pPr>
                    <w:pStyle w:val="67"/>
                    <w:spacing w:before="31" w:after="31"/>
                    <w:rPr>
                      <w:rFonts w:ascii="Times New Roman"/>
                      <w:b/>
                      <w:color w:val="000000"/>
                      <w:szCs w:val="21"/>
                    </w:rPr>
                  </w:pPr>
                  <w:r>
                    <w:rPr>
                      <w:rFonts w:ascii="Times New Roman"/>
                      <w:b/>
                      <w:color w:val="000000"/>
                      <w:szCs w:val="21"/>
                    </w:rPr>
                    <w:t>监测点坐标</w:t>
                  </w:r>
                </w:p>
              </w:tc>
              <w:tc>
                <w:tcPr>
                  <w:tcW w:w="768" w:type="dxa"/>
                  <w:vMerge w:val="restart"/>
                  <w:vAlign w:val="center"/>
                </w:tcPr>
                <w:p>
                  <w:pPr>
                    <w:pStyle w:val="67"/>
                    <w:spacing w:before="31" w:after="31"/>
                    <w:rPr>
                      <w:rFonts w:ascii="Times New Roman"/>
                      <w:b/>
                      <w:color w:val="000000"/>
                      <w:szCs w:val="21"/>
                    </w:rPr>
                  </w:pPr>
                  <w:r>
                    <w:rPr>
                      <w:rFonts w:ascii="Times New Roman"/>
                      <w:b/>
                      <w:color w:val="000000"/>
                      <w:szCs w:val="21"/>
                    </w:rPr>
                    <w:t>污染物</w:t>
                  </w:r>
                </w:p>
              </w:tc>
              <w:tc>
                <w:tcPr>
                  <w:tcW w:w="1169" w:type="dxa"/>
                  <w:vMerge w:val="restart"/>
                  <w:vAlign w:val="center"/>
                </w:tcPr>
                <w:p>
                  <w:pPr>
                    <w:pStyle w:val="67"/>
                    <w:spacing w:before="31" w:after="31"/>
                    <w:rPr>
                      <w:rFonts w:ascii="Times New Roman"/>
                      <w:b/>
                      <w:color w:val="000000"/>
                      <w:szCs w:val="21"/>
                    </w:rPr>
                  </w:pPr>
                  <w:r>
                    <w:rPr>
                      <w:rFonts w:ascii="Times New Roman"/>
                      <w:b/>
                      <w:color w:val="000000"/>
                      <w:szCs w:val="21"/>
                    </w:rPr>
                    <w:t>平均时间</w:t>
                  </w:r>
                </w:p>
              </w:tc>
              <w:tc>
                <w:tcPr>
                  <w:tcW w:w="1025" w:type="dxa"/>
                  <w:vMerge w:val="restart"/>
                  <w:vAlign w:val="center"/>
                </w:tcPr>
                <w:p>
                  <w:pPr>
                    <w:pStyle w:val="67"/>
                    <w:spacing w:before="31" w:after="31"/>
                    <w:rPr>
                      <w:rFonts w:ascii="Times New Roman"/>
                      <w:b/>
                      <w:color w:val="000000"/>
                      <w:szCs w:val="21"/>
                    </w:rPr>
                  </w:pPr>
                  <w:r>
                    <w:rPr>
                      <w:rFonts w:ascii="Times New Roman"/>
                      <w:b/>
                      <w:color w:val="000000"/>
                      <w:szCs w:val="21"/>
                    </w:rPr>
                    <w:t>评价标准/</w:t>
                  </w:r>
                  <w:r>
                    <w:rPr>
                      <w:rFonts w:hint="eastAsia" w:ascii="Times New Roman"/>
                      <w:b/>
                      <w:color w:val="000000"/>
                      <w:szCs w:val="21"/>
                    </w:rPr>
                    <w:t>（</w:t>
                  </w:r>
                  <w:r>
                    <w:rPr>
                      <w:rFonts w:ascii="Times New Roman"/>
                      <w:b/>
                      <w:color w:val="000000"/>
                      <w:szCs w:val="21"/>
                    </w:rPr>
                    <w:t>mg/m</w:t>
                  </w:r>
                  <w:r>
                    <w:rPr>
                      <w:rFonts w:ascii="Times New Roman"/>
                      <w:b/>
                      <w:color w:val="000000"/>
                      <w:szCs w:val="21"/>
                      <w:vertAlign w:val="superscript"/>
                    </w:rPr>
                    <w:t>3</w:t>
                  </w:r>
                  <w:r>
                    <w:rPr>
                      <w:rFonts w:hint="eastAsia" w:ascii="Times New Roman"/>
                      <w:b/>
                      <w:color w:val="000000"/>
                      <w:szCs w:val="21"/>
                    </w:rPr>
                    <w:t>）</w:t>
                  </w:r>
                </w:p>
              </w:tc>
              <w:tc>
                <w:tcPr>
                  <w:tcW w:w="1300" w:type="dxa"/>
                  <w:vMerge w:val="restart"/>
                  <w:vAlign w:val="center"/>
                </w:tcPr>
                <w:p>
                  <w:pPr>
                    <w:pStyle w:val="67"/>
                    <w:spacing w:before="31" w:after="31"/>
                    <w:rPr>
                      <w:rFonts w:ascii="Times New Roman"/>
                      <w:b/>
                      <w:color w:val="000000"/>
                      <w:szCs w:val="21"/>
                    </w:rPr>
                  </w:pPr>
                  <w:r>
                    <w:rPr>
                      <w:rFonts w:ascii="Times New Roman"/>
                      <w:b/>
                      <w:color w:val="000000"/>
                      <w:szCs w:val="21"/>
                    </w:rPr>
                    <w:t>监测浓度范围/</w:t>
                  </w:r>
                  <w:r>
                    <w:rPr>
                      <w:rFonts w:hint="eastAsia" w:ascii="Times New Roman"/>
                      <w:b/>
                      <w:color w:val="000000"/>
                      <w:szCs w:val="21"/>
                    </w:rPr>
                    <w:t>（</w:t>
                  </w:r>
                  <w:r>
                    <w:rPr>
                      <w:rFonts w:ascii="Times New Roman"/>
                      <w:b/>
                      <w:color w:val="000000"/>
                      <w:szCs w:val="21"/>
                    </w:rPr>
                    <w:t>mg/m</w:t>
                  </w:r>
                  <w:r>
                    <w:rPr>
                      <w:rFonts w:ascii="Times New Roman"/>
                      <w:b/>
                      <w:color w:val="000000"/>
                      <w:szCs w:val="21"/>
                      <w:vertAlign w:val="superscript"/>
                    </w:rPr>
                    <w:t>3</w:t>
                  </w:r>
                  <w:r>
                    <w:rPr>
                      <w:rFonts w:hint="eastAsia" w:ascii="Times New Roman"/>
                      <w:b/>
                      <w:color w:val="000000"/>
                      <w:szCs w:val="21"/>
                    </w:rPr>
                    <w:t>）</w:t>
                  </w:r>
                </w:p>
              </w:tc>
              <w:tc>
                <w:tcPr>
                  <w:tcW w:w="1013" w:type="dxa"/>
                  <w:vMerge w:val="restart"/>
                  <w:vAlign w:val="center"/>
                </w:tcPr>
                <w:p>
                  <w:pPr>
                    <w:pStyle w:val="67"/>
                    <w:spacing w:before="31" w:after="31"/>
                    <w:rPr>
                      <w:rFonts w:ascii="Times New Roman"/>
                      <w:b/>
                      <w:color w:val="000000"/>
                      <w:szCs w:val="21"/>
                    </w:rPr>
                  </w:pPr>
                  <w:r>
                    <w:rPr>
                      <w:rFonts w:ascii="Times New Roman"/>
                      <w:b/>
                      <w:color w:val="000000"/>
                      <w:szCs w:val="21"/>
                    </w:rPr>
                    <w:t>最大浓度占标率/%</w:t>
                  </w:r>
                </w:p>
              </w:tc>
              <w:tc>
                <w:tcPr>
                  <w:tcW w:w="562" w:type="dxa"/>
                  <w:vMerge w:val="restart"/>
                  <w:vAlign w:val="center"/>
                </w:tcPr>
                <w:p>
                  <w:pPr>
                    <w:pStyle w:val="67"/>
                    <w:spacing w:before="31" w:after="31"/>
                    <w:rPr>
                      <w:rFonts w:ascii="Times New Roman"/>
                      <w:b/>
                      <w:color w:val="000000"/>
                      <w:szCs w:val="21"/>
                    </w:rPr>
                  </w:pPr>
                  <w:r>
                    <w:rPr>
                      <w:rFonts w:ascii="Times New Roman"/>
                      <w:b/>
                      <w:color w:val="000000"/>
                      <w:szCs w:val="21"/>
                    </w:rPr>
                    <w:t>超标率</w:t>
                  </w:r>
                </w:p>
              </w:tc>
              <w:tc>
                <w:tcPr>
                  <w:tcW w:w="573" w:type="dxa"/>
                  <w:vMerge w:val="restart"/>
                  <w:vAlign w:val="center"/>
                </w:tcPr>
                <w:p>
                  <w:pPr>
                    <w:pStyle w:val="67"/>
                    <w:spacing w:before="31" w:after="31"/>
                    <w:rPr>
                      <w:rFonts w:ascii="Times New Roman"/>
                      <w:b/>
                      <w:color w:val="000000"/>
                      <w:szCs w:val="21"/>
                    </w:rPr>
                  </w:pPr>
                  <w:r>
                    <w:rPr>
                      <w:rFonts w:ascii="Times New Roman"/>
                      <w:b/>
                      <w:color w:val="000000"/>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5" w:type="dxa"/>
                  <w:vMerge w:val="continue"/>
                  <w:vAlign w:val="center"/>
                </w:tcPr>
                <w:p>
                  <w:pPr>
                    <w:ind w:firstLine="422"/>
                    <w:jc w:val="center"/>
                    <w:rPr>
                      <w:b/>
                      <w:bCs/>
                      <w:color w:val="000000"/>
                      <w:szCs w:val="21"/>
                    </w:rPr>
                  </w:pPr>
                </w:p>
              </w:tc>
              <w:tc>
                <w:tcPr>
                  <w:tcW w:w="814" w:type="dxa"/>
                  <w:vAlign w:val="center"/>
                </w:tcPr>
                <w:p>
                  <w:pPr>
                    <w:pStyle w:val="67"/>
                    <w:spacing w:before="31" w:after="31"/>
                    <w:rPr>
                      <w:rFonts w:hint="eastAsia" w:ascii="Times New Roman" w:eastAsia="宋体"/>
                      <w:color w:val="FF0000"/>
                      <w:szCs w:val="21"/>
                      <w:lang w:eastAsia="zh-CN"/>
                    </w:rPr>
                  </w:pPr>
                  <w:r>
                    <w:rPr>
                      <w:rFonts w:hint="eastAsia" w:ascii="Times New Roman"/>
                      <w:color w:val="FF0000"/>
                      <w:szCs w:val="21"/>
                      <w:lang w:val="en-US" w:eastAsia="zh-CN"/>
                    </w:rPr>
                    <w:t>E</w:t>
                  </w:r>
                </w:p>
              </w:tc>
              <w:tc>
                <w:tcPr>
                  <w:tcW w:w="750" w:type="dxa"/>
                  <w:vAlign w:val="center"/>
                </w:tcPr>
                <w:p>
                  <w:pPr>
                    <w:pStyle w:val="67"/>
                    <w:spacing w:before="31" w:after="31"/>
                    <w:rPr>
                      <w:rFonts w:hint="eastAsia" w:ascii="Times New Roman" w:eastAsia="宋体"/>
                      <w:color w:val="FF0000"/>
                      <w:szCs w:val="21"/>
                      <w:lang w:eastAsia="zh-CN"/>
                    </w:rPr>
                  </w:pPr>
                  <w:r>
                    <w:rPr>
                      <w:rFonts w:hint="eastAsia" w:ascii="Times New Roman"/>
                      <w:color w:val="FF0000"/>
                      <w:szCs w:val="21"/>
                      <w:lang w:val="en-US" w:eastAsia="zh-CN"/>
                    </w:rPr>
                    <w:t>N</w:t>
                  </w:r>
                </w:p>
              </w:tc>
              <w:tc>
                <w:tcPr>
                  <w:tcW w:w="768" w:type="dxa"/>
                  <w:vMerge w:val="continue"/>
                  <w:vAlign w:val="center"/>
                </w:tcPr>
                <w:p>
                  <w:pPr>
                    <w:pStyle w:val="67"/>
                    <w:spacing w:before="31" w:after="31"/>
                    <w:ind w:firstLine="380"/>
                    <w:rPr>
                      <w:rFonts w:ascii="Times New Roman"/>
                      <w:color w:val="000000"/>
                      <w:szCs w:val="21"/>
                    </w:rPr>
                  </w:pPr>
                </w:p>
              </w:tc>
              <w:tc>
                <w:tcPr>
                  <w:tcW w:w="1169" w:type="dxa"/>
                  <w:vMerge w:val="continue"/>
                  <w:vAlign w:val="center"/>
                </w:tcPr>
                <w:p>
                  <w:pPr>
                    <w:pStyle w:val="67"/>
                    <w:spacing w:before="31" w:after="31"/>
                    <w:ind w:firstLine="380"/>
                    <w:rPr>
                      <w:rFonts w:ascii="Times New Roman"/>
                      <w:color w:val="000000"/>
                      <w:szCs w:val="21"/>
                    </w:rPr>
                  </w:pPr>
                </w:p>
              </w:tc>
              <w:tc>
                <w:tcPr>
                  <w:tcW w:w="1025" w:type="dxa"/>
                  <w:vMerge w:val="continue"/>
                  <w:vAlign w:val="center"/>
                </w:tcPr>
                <w:p>
                  <w:pPr>
                    <w:pStyle w:val="67"/>
                    <w:spacing w:before="31" w:after="31"/>
                    <w:ind w:firstLine="380"/>
                    <w:rPr>
                      <w:rFonts w:ascii="Times New Roman"/>
                      <w:color w:val="000000"/>
                      <w:szCs w:val="21"/>
                    </w:rPr>
                  </w:pPr>
                </w:p>
              </w:tc>
              <w:tc>
                <w:tcPr>
                  <w:tcW w:w="1300" w:type="dxa"/>
                  <w:vMerge w:val="continue"/>
                  <w:vAlign w:val="center"/>
                </w:tcPr>
                <w:p>
                  <w:pPr>
                    <w:pStyle w:val="67"/>
                    <w:spacing w:before="31" w:after="31"/>
                    <w:ind w:firstLine="380"/>
                    <w:rPr>
                      <w:rFonts w:ascii="Times New Roman"/>
                      <w:color w:val="000000"/>
                      <w:szCs w:val="21"/>
                    </w:rPr>
                  </w:pPr>
                </w:p>
              </w:tc>
              <w:tc>
                <w:tcPr>
                  <w:tcW w:w="1013" w:type="dxa"/>
                  <w:vMerge w:val="continue"/>
                  <w:vAlign w:val="center"/>
                </w:tcPr>
                <w:p>
                  <w:pPr>
                    <w:pStyle w:val="67"/>
                    <w:spacing w:before="31" w:after="31"/>
                    <w:ind w:firstLine="380"/>
                    <w:rPr>
                      <w:rFonts w:ascii="Times New Roman"/>
                      <w:color w:val="000000"/>
                      <w:szCs w:val="21"/>
                    </w:rPr>
                  </w:pPr>
                </w:p>
              </w:tc>
              <w:tc>
                <w:tcPr>
                  <w:tcW w:w="562" w:type="dxa"/>
                  <w:vMerge w:val="continue"/>
                  <w:vAlign w:val="center"/>
                </w:tcPr>
                <w:p>
                  <w:pPr>
                    <w:pStyle w:val="67"/>
                    <w:spacing w:before="31" w:after="31"/>
                    <w:ind w:firstLine="380"/>
                    <w:rPr>
                      <w:rFonts w:ascii="Times New Roman"/>
                      <w:color w:val="000000"/>
                      <w:szCs w:val="21"/>
                    </w:rPr>
                  </w:pPr>
                </w:p>
              </w:tc>
              <w:tc>
                <w:tcPr>
                  <w:tcW w:w="573" w:type="dxa"/>
                  <w:vMerge w:val="continue"/>
                  <w:vAlign w:val="center"/>
                </w:tcPr>
                <w:p>
                  <w:pPr>
                    <w:pStyle w:val="67"/>
                    <w:spacing w:before="31" w:after="31"/>
                    <w:ind w:firstLine="380"/>
                    <w:rPr>
                      <w:rFonts w:asci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5" w:type="dxa"/>
                  <w:vMerge w:val="restart"/>
                  <w:vAlign w:val="center"/>
                </w:tcPr>
                <w:p>
                  <w:pPr>
                    <w:jc w:val="center"/>
                    <w:rPr>
                      <w:bCs/>
                      <w:color w:val="000000"/>
                      <w:szCs w:val="21"/>
                    </w:rPr>
                  </w:pPr>
                  <w:r>
                    <w:rPr>
                      <w:bCs/>
                      <w:color w:val="000000"/>
                      <w:szCs w:val="21"/>
                    </w:rPr>
                    <w:t>周袁村</w:t>
                  </w:r>
                </w:p>
              </w:tc>
              <w:tc>
                <w:tcPr>
                  <w:tcW w:w="814" w:type="dxa"/>
                  <w:vMerge w:val="restart"/>
                  <w:vAlign w:val="center"/>
                </w:tcPr>
                <w:p>
                  <w:pPr>
                    <w:pStyle w:val="67"/>
                    <w:keepNext w:val="0"/>
                    <w:keepLines w:val="0"/>
                    <w:pageBreakBefore w:val="0"/>
                    <w:widowControl w:val="0"/>
                    <w:kinsoku/>
                    <w:wordWrap/>
                    <w:overflowPunct/>
                    <w:topLinePunct w:val="0"/>
                    <w:autoSpaceDE/>
                    <w:autoSpaceDN/>
                    <w:bidi w:val="0"/>
                    <w:adjustRightInd/>
                    <w:snapToGrid/>
                    <w:spacing w:beforeLines="0" w:afterLines="0" w:line="240" w:lineRule="auto"/>
                    <w:textAlignment w:val="auto"/>
                    <w:rPr>
                      <w:rFonts w:ascii="Times New Roman" w:eastAsia="宋体"/>
                      <w:color w:val="FF0000"/>
                      <w:szCs w:val="21"/>
                    </w:rPr>
                  </w:pPr>
                  <w:r>
                    <w:rPr>
                      <w:rFonts w:ascii="Times New Roman" w:eastAsia="宋体"/>
                      <w:color w:val="FF0000"/>
                      <w:szCs w:val="21"/>
                    </w:rPr>
                    <w:t>113°55′30.478″</w:t>
                  </w:r>
                </w:p>
              </w:tc>
              <w:tc>
                <w:tcPr>
                  <w:tcW w:w="750" w:type="dxa"/>
                  <w:vMerge w:val="restart"/>
                  <w:vAlign w:val="center"/>
                </w:tcPr>
                <w:p>
                  <w:pPr>
                    <w:pStyle w:val="67"/>
                    <w:spacing w:before="31" w:after="31"/>
                    <w:rPr>
                      <w:rFonts w:ascii="Times New Roman" w:eastAsia="宋体"/>
                      <w:color w:val="FF0000"/>
                      <w:szCs w:val="21"/>
                    </w:rPr>
                  </w:pPr>
                  <w:r>
                    <w:rPr>
                      <w:rFonts w:ascii="Times New Roman" w:eastAsia="宋体"/>
                      <w:color w:val="FF0000"/>
                      <w:szCs w:val="21"/>
                    </w:rPr>
                    <w:t>23°12′38.318″</w:t>
                  </w:r>
                </w:p>
              </w:tc>
              <w:tc>
                <w:tcPr>
                  <w:tcW w:w="768" w:type="dxa"/>
                  <w:vAlign w:val="center"/>
                </w:tcPr>
                <w:p>
                  <w:pPr>
                    <w:pStyle w:val="67"/>
                    <w:spacing w:before="31" w:after="31"/>
                    <w:rPr>
                      <w:rFonts w:ascii="Times New Roman"/>
                      <w:color w:val="000000"/>
                      <w:szCs w:val="21"/>
                    </w:rPr>
                  </w:pPr>
                  <w:r>
                    <w:rPr>
                      <w:rFonts w:ascii="Times New Roman"/>
                      <w:color w:val="000000"/>
                      <w:szCs w:val="21"/>
                    </w:rPr>
                    <w:t>TVOC</w:t>
                  </w:r>
                </w:p>
              </w:tc>
              <w:tc>
                <w:tcPr>
                  <w:tcW w:w="1169" w:type="dxa"/>
                  <w:vAlign w:val="center"/>
                </w:tcPr>
                <w:p>
                  <w:pPr>
                    <w:pStyle w:val="67"/>
                    <w:spacing w:before="31" w:after="31"/>
                    <w:rPr>
                      <w:rFonts w:ascii="Times New Roman"/>
                      <w:color w:val="000000"/>
                      <w:szCs w:val="21"/>
                    </w:rPr>
                  </w:pPr>
                  <w:r>
                    <w:rPr>
                      <w:rFonts w:ascii="Times New Roman"/>
                      <w:color w:val="000000"/>
                      <w:szCs w:val="21"/>
                    </w:rPr>
                    <w:t>8小时均值</w:t>
                  </w:r>
                </w:p>
              </w:tc>
              <w:tc>
                <w:tcPr>
                  <w:tcW w:w="1025" w:type="dxa"/>
                  <w:vAlign w:val="center"/>
                </w:tcPr>
                <w:p>
                  <w:pPr>
                    <w:pStyle w:val="67"/>
                    <w:spacing w:before="31" w:after="31"/>
                    <w:rPr>
                      <w:rFonts w:ascii="Times New Roman"/>
                      <w:color w:val="000000"/>
                      <w:szCs w:val="21"/>
                    </w:rPr>
                  </w:pPr>
                  <w:r>
                    <w:rPr>
                      <w:rFonts w:ascii="Times New Roman"/>
                      <w:color w:val="000000"/>
                      <w:szCs w:val="21"/>
                    </w:rPr>
                    <w:t>0.6</w:t>
                  </w:r>
                </w:p>
              </w:tc>
              <w:tc>
                <w:tcPr>
                  <w:tcW w:w="1300" w:type="dxa"/>
                  <w:vAlign w:val="center"/>
                </w:tcPr>
                <w:p>
                  <w:pPr>
                    <w:pStyle w:val="67"/>
                    <w:spacing w:before="31" w:after="31"/>
                    <w:rPr>
                      <w:rFonts w:ascii="Times New Roman"/>
                      <w:color w:val="000000"/>
                      <w:szCs w:val="21"/>
                    </w:rPr>
                  </w:pPr>
                  <w:r>
                    <w:rPr>
                      <w:rFonts w:ascii="Times New Roman"/>
                      <w:color w:val="000000"/>
                      <w:szCs w:val="21"/>
                    </w:rPr>
                    <w:t>0.078-0.092</w:t>
                  </w:r>
                </w:p>
              </w:tc>
              <w:tc>
                <w:tcPr>
                  <w:tcW w:w="1013" w:type="dxa"/>
                  <w:vAlign w:val="center"/>
                </w:tcPr>
                <w:p>
                  <w:pPr>
                    <w:pStyle w:val="67"/>
                    <w:spacing w:before="31" w:after="31"/>
                    <w:rPr>
                      <w:rFonts w:ascii="Times New Roman"/>
                      <w:color w:val="000000"/>
                      <w:szCs w:val="21"/>
                    </w:rPr>
                  </w:pPr>
                  <w:r>
                    <w:rPr>
                      <w:rFonts w:ascii="Times New Roman"/>
                      <w:color w:val="000000"/>
                      <w:szCs w:val="21"/>
                    </w:rPr>
                    <w:t>15.3</w:t>
                  </w:r>
                </w:p>
              </w:tc>
              <w:tc>
                <w:tcPr>
                  <w:tcW w:w="562" w:type="dxa"/>
                  <w:vAlign w:val="center"/>
                </w:tcPr>
                <w:p>
                  <w:pPr>
                    <w:pStyle w:val="67"/>
                    <w:spacing w:before="31" w:after="31"/>
                    <w:rPr>
                      <w:rFonts w:ascii="Times New Roman"/>
                      <w:color w:val="000000"/>
                      <w:szCs w:val="21"/>
                    </w:rPr>
                  </w:pPr>
                  <w:r>
                    <w:rPr>
                      <w:rFonts w:ascii="Times New Roman"/>
                      <w:color w:val="000000"/>
                      <w:szCs w:val="21"/>
                    </w:rPr>
                    <w:t>0</w:t>
                  </w:r>
                </w:p>
              </w:tc>
              <w:tc>
                <w:tcPr>
                  <w:tcW w:w="573" w:type="dxa"/>
                  <w:vAlign w:val="center"/>
                </w:tcPr>
                <w:p>
                  <w:pPr>
                    <w:pStyle w:val="67"/>
                    <w:spacing w:before="31" w:after="31"/>
                    <w:rPr>
                      <w:rFonts w:ascii="Times New Roman"/>
                      <w:color w:val="000000"/>
                      <w:szCs w:val="21"/>
                    </w:rPr>
                  </w:pPr>
                  <w:r>
                    <w:rPr>
                      <w:rFonts w:ascii="Times New Roman"/>
                      <w:color w:val="000000"/>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5" w:hRule="atLeast"/>
                <w:jc w:val="center"/>
              </w:trPr>
              <w:tc>
                <w:tcPr>
                  <w:tcW w:w="705" w:type="dxa"/>
                  <w:vMerge w:val="continue"/>
                  <w:vAlign w:val="center"/>
                </w:tcPr>
                <w:p>
                  <w:pPr>
                    <w:jc w:val="center"/>
                    <w:rPr>
                      <w:bCs/>
                      <w:color w:val="000000"/>
                      <w:szCs w:val="21"/>
                    </w:rPr>
                  </w:pPr>
                </w:p>
              </w:tc>
              <w:tc>
                <w:tcPr>
                  <w:tcW w:w="814" w:type="dxa"/>
                  <w:vMerge w:val="continue"/>
                  <w:vAlign w:val="center"/>
                </w:tcPr>
                <w:p>
                  <w:pPr>
                    <w:pStyle w:val="67"/>
                    <w:spacing w:before="31" w:after="31"/>
                    <w:rPr>
                      <w:rFonts w:ascii="Times New Roman" w:eastAsia="宋体"/>
                      <w:color w:val="000000"/>
                      <w:szCs w:val="21"/>
                    </w:rPr>
                  </w:pPr>
                </w:p>
              </w:tc>
              <w:tc>
                <w:tcPr>
                  <w:tcW w:w="750" w:type="dxa"/>
                  <w:vMerge w:val="continue"/>
                  <w:vAlign w:val="center"/>
                </w:tcPr>
                <w:p>
                  <w:pPr>
                    <w:pStyle w:val="67"/>
                    <w:spacing w:before="31" w:after="31"/>
                    <w:rPr>
                      <w:rFonts w:ascii="Times New Roman" w:eastAsia="宋体"/>
                      <w:color w:val="000000"/>
                      <w:szCs w:val="21"/>
                    </w:rPr>
                  </w:pPr>
                </w:p>
              </w:tc>
              <w:tc>
                <w:tcPr>
                  <w:tcW w:w="768" w:type="dxa"/>
                  <w:vAlign w:val="center"/>
                </w:tcPr>
                <w:p>
                  <w:pPr>
                    <w:pStyle w:val="67"/>
                    <w:spacing w:before="31" w:after="31"/>
                    <w:rPr>
                      <w:rFonts w:ascii="Times New Roman"/>
                      <w:color w:val="000000"/>
                      <w:szCs w:val="21"/>
                    </w:rPr>
                  </w:pPr>
                  <w:r>
                    <w:rPr>
                      <w:rFonts w:hint="eastAsia" w:ascii="Times New Roman"/>
                      <w:color w:val="000000"/>
                      <w:szCs w:val="21"/>
                    </w:rPr>
                    <w:t>TSP</w:t>
                  </w:r>
                </w:p>
              </w:tc>
              <w:tc>
                <w:tcPr>
                  <w:tcW w:w="1169" w:type="dxa"/>
                  <w:vAlign w:val="center"/>
                </w:tcPr>
                <w:p>
                  <w:pPr>
                    <w:pStyle w:val="67"/>
                    <w:spacing w:before="31" w:after="31"/>
                    <w:rPr>
                      <w:rFonts w:ascii="Times New Roman"/>
                      <w:color w:val="000000"/>
                      <w:szCs w:val="21"/>
                    </w:rPr>
                  </w:pPr>
                  <w:r>
                    <w:rPr>
                      <w:rFonts w:hint="eastAsia" w:ascii="Times New Roman"/>
                      <w:color w:val="000000"/>
                      <w:szCs w:val="21"/>
                    </w:rPr>
                    <w:t>24小时均值</w:t>
                  </w:r>
                </w:p>
              </w:tc>
              <w:tc>
                <w:tcPr>
                  <w:tcW w:w="1025" w:type="dxa"/>
                  <w:vAlign w:val="center"/>
                </w:tcPr>
                <w:p>
                  <w:pPr>
                    <w:pStyle w:val="67"/>
                    <w:spacing w:before="31" w:after="31"/>
                    <w:rPr>
                      <w:rFonts w:ascii="Times New Roman"/>
                      <w:color w:val="000000"/>
                      <w:szCs w:val="21"/>
                    </w:rPr>
                  </w:pPr>
                  <w:r>
                    <w:rPr>
                      <w:rFonts w:hint="eastAsia" w:ascii="Times New Roman"/>
                      <w:color w:val="000000"/>
                      <w:szCs w:val="21"/>
                    </w:rPr>
                    <w:t>0.3</w:t>
                  </w:r>
                </w:p>
              </w:tc>
              <w:tc>
                <w:tcPr>
                  <w:tcW w:w="1300" w:type="dxa"/>
                  <w:vAlign w:val="center"/>
                </w:tcPr>
                <w:p>
                  <w:pPr>
                    <w:pStyle w:val="67"/>
                    <w:spacing w:before="31" w:after="31"/>
                    <w:rPr>
                      <w:rFonts w:ascii="Times New Roman"/>
                      <w:color w:val="000000"/>
                      <w:szCs w:val="21"/>
                    </w:rPr>
                  </w:pPr>
                  <w:r>
                    <w:rPr>
                      <w:rFonts w:hint="eastAsia" w:ascii="Times New Roman"/>
                      <w:color w:val="000000"/>
                      <w:szCs w:val="21"/>
                    </w:rPr>
                    <w:t>0.066-0.083</w:t>
                  </w:r>
                </w:p>
              </w:tc>
              <w:tc>
                <w:tcPr>
                  <w:tcW w:w="1013" w:type="dxa"/>
                  <w:vAlign w:val="center"/>
                </w:tcPr>
                <w:p>
                  <w:pPr>
                    <w:pStyle w:val="67"/>
                    <w:spacing w:before="31" w:after="31"/>
                    <w:rPr>
                      <w:rFonts w:ascii="Times New Roman"/>
                      <w:color w:val="000000"/>
                      <w:szCs w:val="21"/>
                    </w:rPr>
                  </w:pPr>
                  <w:r>
                    <w:rPr>
                      <w:rFonts w:hint="eastAsia" w:ascii="Times New Roman"/>
                      <w:color w:val="000000"/>
                      <w:szCs w:val="21"/>
                    </w:rPr>
                    <w:t>27.67</w:t>
                  </w:r>
                </w:p>
              </w:tc>
              <w:tc>
                <w:tcPr>
                  <w:tcW w:w="562" w:type="dxa"/>
                  <w:vAlign w:val="center"/>
                </w:tcPr>
                <w:p>
                  <w:pPr>
                    <w:pStyle w:val="67"/>
                    <w:spacing w:before="31" w:after="31"/>
                    <w:rPr>
                      <w:rFonts w:ascii="Times New Roman"/>
                      <w:color w:val="000000"/>
                      <w:szCs w:val="21"/>
                    </w:rPr>
                  </w:pPr>
                  <w:r>
                    <w:rPr>
                      <w:rFonts w:hint="eastAsia" w:ascii="Times New Roman"/>
                      <w:color w:val="000000"/>
                      <w:szCs w:val="21"/>
                    </w:rPr>
                    <w:t>0</w:t>
                  </w:r>
                </w:p>
              </w:tc>
              <w:tc>
                <w:tcPr>
                  <w:tcW w:w="573" w:type="dxa"/>
                  <w:vAlign w:val="center"/>
                </w:tcPr>
                <w:p>
                  <w:pPr>
                    <w:pStyle w:val="67"/>
                    <w:spacing w:before="31" w:after="31"/>
                    <w:rPr>
                      <w:rFonts w:ascii="Times New Roman"/>
                      <w:color w:val="000000"/>
                      <w:szCs w:val="21"/>
                    </w:rPr>
                  </w:pPr>
                  <w:r>
                    <w:rPr>
                      <w:rFonts w:hint="eastAsia" w:ascii="Times New Roman"/>
                      <w:color w:val="000000"/>
                      <w:szCs w:val="21"/>
                    </w:rPr>
                    <w:t>达标</w:t>
                  </w:r>
                </w:p>
              </w:tc>
            </w:tr>
          </w:tbl>
          <w:p>
            <w:pPr>
              <w:pStyle w:val="62"/>
              <w:adjustRightInd/>
              <w:ind w:firstLine="420" w:firstLineChars="200"/>
              <w:rPr>
                <w:rFonts w:ascii="Times New Roman" w:cs="Times New Roman"/>
                <w:bCs w:val="0"/>
                <w:color w:val="000000"/>
                <w:position w:val="0"/>
                <w:sz w:val="21"/>
                <w:szCs w:val="21"/>
              </w:rPr>
            </w:pPr>
            <w:r>
              <w:rPr>
                <w:rFonts w:hint="eastAsia" w:ascii="Times New Roman" w:cs="Times New Roman"/>
                <w:bCs w:val="0"/>
                <w:color w:val="000000"/>
                <w:position w:val="0"/>
                <w:sz w:val="21"/>
                <w:szCs w:val="21"/>
              </w:rPr>
              <w:t>由监测数据可知，本项目所在环境空气评价区域内TVOC浓度值符合《环境影响评价技术导则大气环境》（HJ2.2-2018）中附录D限值要求；TSP满足《环境空气质量标准》（GB3098-2012）及其修改单中的二级标准浓度限值。</w:t>
            </w:r>
          </w:p>
          <w:p>
            <w:pPr>
              <w:spacing w:line="360" w:lineRule="auto"/>
              <w:rPr>
                <w:b/>
                <w:bCs/>
                <w:szCs w:val="21"/>
              </w:rPr>
            </w:pPr>
            <w:r>
              <w:rPr>
                <w:rFonts w:hint="eastAsia"/>
                <w:b/>
                <w:bCs/>
                <w:szCs w:val="21"/>
              </w:rPr>
              <w:t>3、</w:t>
            </w:r>
            <w:r>
              <w:rPr>
                <w:b/>
                <w:bCs/>
                <w:szCs w:val="21"/>
              </w:rPr>
              <w:t>声环境</w:t>
            </w:r>
          </w:p>
          <w:p>
            <w:pPr>
              <w:spacing w:line="360" w:lineRule="auto"/>
              <w:ind w:firstLine="420" w:firstLineChars="200"/>
              <w:rPr>
                <w:bCs/>
                <w:color w:val="000000"/>
                <w:szCs w:val="21"/>
              </w:rPr>
            </w:pPr>
            <w:r>
              <w:rPr>
                <w:rFonts w:hint="eastAsia"/>
                <w:bCs/>
                <w:color w:val="0000FF"/>
                <w:szCs w:val="21"/>
              </w:rPr>
              <w:t>根据《惠州市声环境功能区划分方案（2022年）》（惠市环[2022]33号）</w:t>
            </w:r>
            <w:r>
              <w:rPr>
                <w:rFonts w:hint="eastAsia"/>
                <w:bCs/>
                <w:color w:val="0000FF"/>
                <w:szCs w:val="21"/>
                <w:lang w:val="en-US" w:eastAsia="zh-CN"/>
              </w:rPr>
              <w:t>中附件1--2类声环境功能区为除1、3、4类区以外的范围</w:t>
            </w:r>
            <w:r>
              <w:rPr>
                <w:rFonts w:hint="eastAsia"/>
                <w:bCs/>
                <w:color w:val="0000FF"/>
                <w:szCs w:val="21"/>
              </w:rPr>
              <w:t>，</w:t>
            </w:r>
            <w:r>
              <w:rPr>
                <w:bCs/>
                <w:color w:val="000000"/>
                <w:szCs w:val="21"/>
              </w:rPr>
              <w:t>本项目位于声环境功能</w:t>
            </w:r>
            <w:r>
              <w:rPr>
                <w:rFonts w:hint="eastAsia"/>
                <w:bCs/>
                <w:color w:val="000000"/>
                <w:szCs w:val="21"/>
              </w:rPr>
              <w:t>2</w:t>
            </w:r>
            <w:r>
              <w:rPr>
                <w:bCs/>
                <w:color w:val="000000"/>
                <w:szCs w:val="21"/>
              </w:rPr>
              <w:t>类区，</w:t>
            </w:r>
            <w:r>
              <w:rPr>
                <w:rFonts w:hint="eastAsia"/>
                <w:bCs/>
                <w:color w:val="000000"/>
                <w:szCs w:val="21"/>
              </w:rPr>
              <w:t>本项目厂界外周边50米范围内不存在声环境保护目标，因此无需监测声环境质量现状。</w:t>
            </w:r>
          </w:p>
          <w:p>
            <w:pPr>
              <w:pStyle w:val="15"/>
              <w:snapToGrid/>
              <w:spacing w:before="0" w:after="0" w:line="360" w:lineRule="auto"/>
              <w:rPr>
                <w:b/>
                <w:bCs/>
                <w:sz w:val="21"/>
                <w:szCs w:val="21"/>
              </w:rPr>
            </w:pPr>
            <w:r>
              <w:rPr>
                <w:rFonts w:hint="eastAsia"/>
                <w:b/>
                <w:bCs/>
                <w:sz w:val="21"/>
                <w:szCs w:val="21"/>
              </w:rPr>
              <w:t>4、生态环境</w:t>
            </w:r>
          </w:p>
          <w:p>
            <w:pPr>
              <w:pStyle w:val="42"/>
              <w:spacing w:line="360" w:lineRule="auto"/>
              <w:ind w:firstLine="420" w:firstLineChars="200"/>
              <w:jc w:val="both"/>
              <w:rPr>
                <w:rStyle w:val="41"/>
                <w:rFonts w:ascii="Times New Roman" w:hAnsi="Times New Roman" w:cs="Times New Roman"/>
                <w:color w:val="auto"/>
                <w:szCs w:val="21"/>
                <w:lang w:bidi="en-US"/>
              </w:rPr>
            </w:pPr>
            <w:r>
              <w:rPr>
                <w:rStyle w:val="41"/>
                <w:rFonts w:ascii="Times New Roman" w:hAnsi="Times New Roman" w:cs="Times New Roman"/>
                <w:color w:val="auto"/>
                <w:szCs w:val="21"/>
                <w:lang w:bidi="en-US"/>
              </w:rPr>
              <w:t>本项目位于工业区内，不涉及新增用地</w:t>
            </w:r>
            <w:r>
              <w:rPr>
                <w:rStyle w:val="41"/>
                <w:rFonts w:hint="eastAsia" w:ascii="Times New Roman" w:hAnsi="Times New Roman" w:cs="Times New Roman"/>
                <w:color w:val="auto"/>
                <w:szCs w:val="21"/>
                <w:lang w:bidi="en-US"/>
              </w:rPr>
              <w:t>，无需进行生态现状调查</w:t>
            </w:r>
            <w:r>
              <w:rPr>
                <w:rStyle w:val="41"/>
                <w:rFonts w:ascii="Times New Roman" w:hAnsi="Times New Roman" w:cs="Times New Roman"/>
                <w:color w:val="auto"/>
                <w:szCs w:val="21"/>
                <w:lang w:bidi="en-US"/>
              </w:rPr>
              <w:t>。</w:t>
            </w:r>
          </w:p>
          <w:p>
            <w:pPr>
              <w:spacing w:line="360" w:lineRule="auto"/>
              <w:rPr>
                <w:b/>
                <w:bCs/>
                <w:szCs w:val="21"/>
              </w:rPr>
            </w:pPr>
            <w:r>
              <w:rPr>
                <w:rFonts w:hint="eastAsia"/>
                <w:b/>
                <w:bCs/>
                <w:szCs w:val="21"/>
              </w:rPr>
              <w:t>5、地下水、土壤环境</w:t>
            </w:r>
          </w:p>
          <w:p>
            <w:pPr>
              <w:spacing w:line="360" w:lineRule="auto"/>
              <w:ind w:firstLine="420" w:firstLineChars="200"/>
              <w:rPr>
                <w:kern w:val="0"/>
                <w:szCs w:val="21"/>
              </w:rPr>
            </w:pPr>
            <w:r>
              <w:rPr>
                <w:rFonts w:hint="eastAsia"/>
                <w:kern w:val="0"/>
                <w:szCs w:val="21"/>
              </w:rPr>
              <w:t>项目</w:t>
            </w:r>
            <w:r>
              <w:rPr>
                <w:kern w:val="0"/>
                <w:szCs w:val="21"/>
              </w:rPr>
              <w:t>用地范围内均进行了硬底化，且在楼内，不存在土壤、地下水污染途径，因此，不进行土壤、地下水环境质量现状监测。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93" w:type="dxa"/>
            <w:vAlign w:val="center"/>
          </w:tcPr>
          <w:p>
            <w:pPr>
              <w:adjustRightInd w:val="0"/>
              <w:snapToGrid w:val="0"/>
              <w:spacing w:line="360" w:lineRule="auto"/>
              <w:jc w:val="center"/>
              <w:rPr>
                <w:kern w:val="0"/>
                <w:szCs w:val="21"/>
              </w:rPr>
            </w:pPr>
            <w:r>
              <w:rPr>
                <w:kern w:val="0"/>
                <w:szCs w:val="21"/>
              </w:rPr>
              <w:t>环境保护目标</w:t>
            </w:r>
          </w:p>
        </w:tc>
        <w:tc>
          <w:tcPr>
            <w:tcW w:w="8905" w:type="dxa"/>
            <w:vAlign w:val="center"/>
          </w:tcPr>
          <w:p>
            <w:pPr>
              <w:autoSpaceDE w:val="0"/>
              <w:autoSpaceDN w:val="0"/>
              <w:spacing w:line="360" w:lineRule="auto"/>
              <w:jc w:val="left"/>
              <w:rPr>
                <w:b/>
                <w:bCs/>
                <w:szCs w:val="21"/>
              </w:rPr>
            </w:pPr>
            <w:r>
              <w:rPr>
                <w:rFonts w:hint="eastAsia"/>
                <w:b/>
                <w:bCs/>
                <w:szCs w:val="21"/>
              </w:rPr>
              <w:t>1、</w:t>
            </w:r>
            <w:r>
              <w:rPr>
                <w:b/>
                <w:bCs/>
                <w:szCs w:val="21"/>
              </w:rPr>
              <w:t>大气环境</w:t>
            </w:r>
          </w:p>
          <w:p>
            <w:pPr>
              <w:spacing w:line="360" w:lineRule="auto"/>
              <w:jc w:val="center"/>
              <w:rPr>
                <w:b/>
                <w:bCs/>
                <w:szCs w:val="21"/>
              </w:rPr>
            </w:pPr>
            <w:r>
              <w:rPr>
                <w:b/>
                <w:bCs/>
                <w:szCs w:val="21"/>
              </w:rPr>
              <w:t>表3</w:t>
            </w:r>
            <w:r>
              <w:rPr>
                <w:rFonts w:hint="eastAsia"/>
                <w:b/>
                <w:bCs/>
                <w:szCs w:val="21"/>
              </w:rPr>
              <w:t>-</w:t>
            </w:r>
            <w:r>
              <w:rPr>
                <w:rFonts w:hint="eastAsia"/>
                <w:b/>
                <w:bCs/>
                <w:szCs w:val="21"/>
                <w:lang w:val="en-US" w:eastAsia="zh-CN"/>
              </w:rPr>
              <w:t>6</w:t>
            </w:r>
            <w:r>
              <w:rPr>
                <w:b/>
                <w:bCs/>
                <w:szCs w:val="21"/>
              </w:rPr>
              <w:t xml:space="preserve"> 大气环境保护目标一览表</w:t>
            </w:r>
          </w:p>
          <w:tbl>
            <w:tblPr>
              <w:tblStyle w:val="34"/>
              <w:tblW w:w="8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275"/>
              <w:gridCol w:w="1117"/>
              <w:gridCol w:w="914"/>
              <w:gridCol w:w="690"/>
              <w:gridCol w:w="1430"/>
              <w:gridCol w:w="922"/>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200" w:type="dxa"/>
                  <w:vMerge w:val="restart"/>
                  <w:vAlign w:val="center"/>
                </w:tcPr>
                <w:p>
                  <w:pPr>
                    <w:jc w:val="center"/>
                    <w:rPr>
                      <w:b/>
                      <w:szCs w:val="21"/>
                    </w:rPr>
                  </w:pPr>
                  <w:r>
                    <w:rPr>
                      <w:b/>
                      <w:szCs w:val="21"/>
                    </w:rPr>
                    <w:t>名称</w:t>
                  </w:r>
                </w:p>
              </w:tc>
              <w:tc>
                <w:tcPr>
                  <w:tcW w:w="2392" w:type="dxa"/>
                  <w:gridSpan w:val="2"/>
                  <w:vAlign w:val="center"/>
                </w:tcPr>
                <w:p>
                  <w:pPr>
                    <w:jc w:val="center"/>
                    <w:rPr>
                      <w:b/>
                      <w:szCs w:val="21"/>
                    </w:rPr>
                  </w:pPr>
                  <w:commentRangeStart w:id="71"/>
                  <w:r>
                    <w:rPr>
                      <w:b/>
                      <w:szCs w:val="21"/>
                    </w:rPr>
                    <w:t>坐标</w:t>
                  </w:r>
                  <w:commentRangeEnd w:id="71"/>
                  <w:r>
                    <w:commentReference w:id="71"/>
                  </w:r>
                </w:p>
              </w:tc>
              <w:tc>
                <w:tcPr>
                  <w:tcW w:w="914" w:type="dxa"/>
                  <w:vMerge w:val="restart"/>
                  <w:vAlign w:val="center"/>
                </w:tcPr>
                <w:p>
                  <w:pPr>
                    <w:jc w:val="center"/>
                    <w:rPr>
                      <w:b/>
                      <w:szCs w:val="21"/>
                    </w:rPr>
                  </w:pPr>
                  <w:r>
                    <w:rPr>
                      <w:b/>
                      <w:szCs w:val="21"/>
                    </w:rPr>
                    <w:t>保护对象</w:t>
                  </w:r>
                </w:p>
              </w:tc>
              <w:tc>
                <w:tcPr>
                  <w:tcW w:w="690" w:type="dxa"/>
                  <w:vMerge w:val="restart"/>
                  <w:vAlign w:val="center"/>
                </w:tcPr>
                <w:p>
                  <w:pPr>
                    <w:jc w:val="center"/>
                    <w:rPr>
                      <w:b/>
                      <w:szCs w:val="21"/>
                    </w:rPr>
                  </w:pPr>
                  <w:r>
                    <w:rPr>
                      <w:b/>
                      <w:szCs w:val="21"/>
                    </w:rPr>
                    <w:t>保护内容</w:t>
                  </w:r>
                </w:p>
              </w:tc>
              <w:tc>
                <w:tcPr>
                  <w:tcW w:w="1430" w:type="dxa"/>
                  <w:vMerge w:val="restart"/>
                  <w:vAlign w:val="center"/>
                </w:tcPr>
                <w:p>
                  <w:pPr>
                    <w:jc w:val="center"/>
                    <w:rPr>
                      <w:b/>
                      <w:szCs w:val="21"/>
                    </w:rPr>
                  </w:pPr>
                  <w:r>
                    <w:rPr>
                      <w:b/>
                      <w:szCs w:val="21"/>
                    </w:rPr>
                    <w:t>环境功能区</w:t>
                  </w:r>
                </w:p>
              </w:tc>
              <w:tc>
                <w:tcPr>
                  <w:tcW w:w="922" w:type="dxa"/>
                  <w:vMerge w:val="restart"/>
                  <w:vAlign w:val="center"/>
                </w:tcPr>
                <w:p>
                  <w:pPr>
                    <w:jc w:val="center"/>
                    <w:rPr>
                      <w:b/>
                      <w:szCs w:val="21"/>
                    </w:rPr>
                  </w:pPr>
                  <w:r>
                    <w:rPr>
                      <w:b/>
                      <w:szCs w:val="21"/>
                    </w:rPr>
                    <w:t>相对厂址</w:t>
                  </w:r>
                  <w:r>
                    <w:rPr>
                      <w:rFonts w:hint="eastAsia"/>
                      <w:b/>
                      <w:szCs w:val="21"/>
                    </w:rPr>
                    <w:t>方位</w:t>
                  </w:r>
                </w:p>
              </w:tc>
              <w:tc>
                <w:tcPr>
                  <w:tcW w:w="1147" w:type="dxa"/>
                  <w:vMerge w:val="restart"/>
                  <w:vAlign w:val="center"/>
                </w:tcPr>
                <w:p>
                  <w:pPr>
                    <w:jc w:val="center"/>
                    <w:rPr>
                      <w:b/>
                      <w:szCs w:val="21"/>
                    </w:rPr>
                  </w:pPr>
                  <w:r>
                    <w:rPr>
                      <w:b/>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00" w:type="dxa"/>
                  <w:vMerge w:val="continue"/>
                  <w:vAlign w:val="center"/>
                </w:tcPr>
                <w:p>
                  <w:pPr>
                    <w:pStyle w:val="23"/>
                    <w:spacing w:after="0" w:line="240" w:lineRule="auto"/>
                    <w:ind w:left="0" w:leftChars="0"/>
                    <w:jc w:val="center"/>
                    <w:rPr>
                      <w:bCs/>
                      <w:kern w:val="0"/>
                      <w:szCs w:val="21"/>
                    </w:rPr>
                  </w:pPr>
                </w:p>
              </w:tc>
              <w:tc>
                <w:tcPr>
                  <w:tcW w:w="1275" w:type="dxa"/>
                  <w:vAlign w:val="center"/>
                </w:tcPr>
                <w:p>
                  <w:pPr>
                    <w:pStyle w:val="23"/>
                    <w:spacing w:after="0" w:line="240" w:lineRule="auto"/>
                    <w:ind w:left="0" w:leftChars="0"/>
                    <w:jc w:val="center"/>
                    <w:rPr>
                      <w:rFonts w:hint="eastAsia" w:eastAsia="宋体"/>
                      <w:b/>
                      <w:snapToGrid w:val="0"/>
                      <w:szCs w:val="21"/>
                      <w:lang w:eastAsia="zh-CN"/>
                    </w:rPr>
                  </w:pPr>
                  <w:r>
                    <w:rPr>
                      <w:rFonts w:hint="eastAsia"/>
                      <w:b/>
                      <w:snapToGrid w:val="0"/>
                      <w:szCs w:val="21"/>
                      <w:lang w:val="en-US" w:eastAsia="zh-CN"/>
                    </w:rPr>
                    <w:t>E</w:t>
                  </w:r>
                </w:p>
              </w:tc>
              <w:tc>
                <w:tcPr>
                  <w:tcW w:w="1117" w:type="dxa"/>
                  <w:vAlign w:val="center"/>
                </w:tcPr>
                <w:p>
                  <w:pPr>
                    <w:pStyle w:val="23"/>
                    <w:spacing w:after="0" w:line="240" w:lineRule="auto"/>
                    <w:ind w:left="0" w:leftChars="0"/>
                    <w:jc w:val="center"/>
                    <w:rPr>
                      <w:rFonts w:hint="eastAsia" w:eastAsia="宋体"/>
                      <w:b/>
                      <w:snapToGrid w:val="0"/>
                      <w:szCs w:val="21"/>
                      <w:lang w:eastAsia="zh-CN"/>
                    </w:rPr>
                  </w:pPr>
                  <w:r>
                    <w:rPr>
                      <w:rFonts w:hint="eastAsia"/>
                      <w:b/>
                      <w:snapToGrid w:val="0"/>
                      <w:szCs w:val="21"/>
                      <w:lang w:val="en-US" w:eastAsia="zh-CN"/>
                    </w:rPr>
                    <w:t>N</w:t>
                  </w:r>
                </w:p>
              </w:tc>
              <w:tc>
                <w:tcPr>
                  <w:tcW w:w="914" w:type="dxa"/>
                  <w:vMerge w:val="continue"/>
                  <w:vAlign w:val="center"/>
                </w:tcPr>
                <w:p>
                  <w:pPr>
                    <w:pStyle w:val="23"/>
                    <w:spacing w:after="0" w:line="240" w:lineRule="auto"/>
                    <w:ind w:left="0" w:leftChars="0"/>
                    <w:jc w:val="center"/>
                    <w:rPr>
                      <w:bCs/>
                      <w:kern w:val="0"/>
                      <w:szCs w:val="21"/>
                    </w:rPr>
                  </w:pPr>
                </w:p>
              </w:tc>
              <w:tc>
                <w:tcPr>
                  <w:tcW w:w="690" w:type="dxa"/>
                  <w:vMerge w:val="continue"/>
                  <w:vAlign w:val="center"/>
                </w:tcPr>
                <w:p>
                  <w:pPr>
                    <w:pStyle w:val="23"/>
                    <w:spacing w:after="0" w:line="240" w:lineRule="auto"/>
                    <w:ind w:left="0" w:leftChars="0"/>
                    <w:jc w:val="center"/>
                    <w:rPr>
                      <w:bCs/>
                      <w:kern w:val="0"/>
                      <w:szCs w:val="21"/>
                    </w:rPr>
                  </w:pPr>
                </w:p>
              </w:tc>
              <w:tc>
                <w:tcPr>
                  <w:tcW w:w="1430" w:type="dxa"/>
                  <w:vMerge w:val="continue"/>
                  <w:vAlign w:val="center"/>
                </w:tcPr>
                <w:p>
                  <w:pPr>
                    <w:pStyle w:val="23"/>
                    <w:spacing w:after="0" w:line="240" w:lineRule="auto"/>
                    <w:ind w:left="0" w:leftChars="0"/>
                    <w:jc w:val="center"/>
                    <w:rPr>
                      <w:bCs/>
                      <w:kern w:val="0"/>
                      <w:szCs w:val="21"/>
                    </w:rPr>
                  </w:pPr>
                </w:p>
              </w:tc>
              <w:tc>
                <w:tcPr>
                  <w:tcW w:w="922" w:type="dxa"/>
                  <w:vMerge w:val="continue"/>
                  <w:vAlign w:val="center"/>
                </w:tcPr>
                <w:p>
                  <w:pPr>
                    <w:pStyle w:val="23"/>
                    <w:spacing w:after="0" w:line="240" w:lineRule="auto"/>
                    <w:ind w:left="0" w:leftChars="0"/>
                    <w:jc w:val="center"/>
                    <w:rPr>
                      <w:bCs/>
                      <w:kern w:val="0"/>
                      <w:szCs w:val="21"/>
                    </w:rPr>
                  </w:pPr>
                </w:p>
              </w:tc>
              <w:tc>
                <w:tcPr>
                  <w:tcW w:w="1147" w:type="dxa"/>
                  <w:vMerge w:val="continue"/>
                  <w:vAlign w:val="center"/>
                </w:tcPr>
                <w:p>
                  <w:pPr>
                    <w:pStyle w:val="23"/>
                    <w:spacing w:after="0" w:line="240" w:lineRule="auto"/>
                    <w:ind w:left="0" w:leftChars="0"/>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00" w:type="dxa"/>
                  <w:vAlign w:val="center"/>
                </w:tcPr>
                <w:p>
                  <w:pPr>
                    <w:pStyle w:val="23"/>
                    <w:spacing w:after="0" w:line="240" w:lineRule="auto"/>
                    <w:ind w:left="0" w:leftChars="0"/>
                    <w:jc w:val="center"/>
                    <w:rPr>
                      <w:bCs/>
                      <w:kern w:val="0"/>
                      <w:szCs w:val="21"/>
                    </w:rPr>
                  </w:pPr>
                  <w:r>
                    <w:rPr>
                      <w:rFonts w:hint="eastAsia"/>
                      <w:bCs/>
                      <w:kern w:val="0"/>
                      <w:szCs w:val="21"/>
                    </w:rPr>
                    <w:t>铁场西村居民区</w:t>
                  </w:r>
                </w:p>
              </w:tc>
              <w:tc>
                <w:tcPr>
                  <w:tcW w:w="1275" w:type="dxa"/>
                  <w:vAlign w:val="center"/>
                </w:tcPr>
                <w:p>
                  <w:pPr>
                    <w:pStyle w:val="23"/>
                    <w:spacing w:after="0" w:line="240" w:lineRule="auto"/>
                    <w:ind w:left="0" w:leftChars="0"/>
                    <w:jc w:val="center"/>
                    <w:rPr>
                      <w:rFonts w:hint="default" w:ascii="Times New Roman" w:hAnsi="Times New Roman" w:eastAsia="宋体" w:cs="Times New Roman"/>
                      <w:bCs/>
                      <w:color w:val="00B050"/>
                      <w:kern w:val="0"/>
                      <w:szCs w:val="21"/>
                      <w:lang w:val="en-US" w:eastAsia="zh-CN"/>
                    </w:rPr>
                  </w:pPr>
                  <w:r>
                    <w:rPr>
                      <w:rFonts w:hint="default" w:ascii="Times New Roman" w:hAnsi="Times New Roman" w:cs="Times New Roman"/>
                      <w:bCs/>
                      <w:color w:val="00B050"/>
                      <w:kern w:val="0"/>
                      <w:szCs w:val="21"/>
                      <w:lang w:val="en-US" w:eastAsia="zh-CN"/>
                    </w:rPr>
                    <w:t>113°54′54.385″</w:t>
                  </w:r>
                </w:p>
              </w:tc>
              <w:tc>
                <w:tcPr>
                  <w:tcW w:w="1117" w:type="dxa"/>
                  <w:vAlign w:val="center"/>
                </w:tcPr>
                <w:p>
                  <w:pPr>
                    <w:pStyle w:val="23"/>
                    <w:spacing w:after="0" w:line="240" w:lineRule="auto"/>
                    <w:ind w:left="0" w:leftChars="0"/>
                    <w:jc w:val="center"/>
                    <w:rPr>
                      <w:rFonts w:hint="default" w:ascii="Times New Roman" w:hAnsi="Times New Roman" w:eastAsia="宋体" w:cs="Times New Roman"/>
                      <w:bCs/>
                      <w:color w:val="00B050"/>
                      <w:kern w:val="0"/>
                      <w:szCs w:val="21"/>
                      <w:lang w:val="en-US" w:eastAsia="zh-CN"/>
                    </w:rPr>
                  </w:pPr>
                  <w:r>
                    <w:rPr>
                      <w:rFonts w:hint="default" w:ascii="Times New Roman" w:hAnsi="Times New Roman" w:cs="Times New Roman"/>
                      <w:bCs/>
                      <w:color w:val="00B050"/>
                      <w:kern w:val="0"/>
                      <w:szCs w:val="21"/>
                      <w:lang w:val="en-US" w:eastAsia="zh-CN"/>
                    </w:rPr>
                    <w:t>23°12′56.282″</w:t>
                  </w:r>
                </w:p>
              </w:tc>
              <w:tc>
                <w:tcPr>
                  <w:tcW w:w="914" w:type="dxa"/>
                  <w:vAlign w:val="center"/>
                </w:tcPr>
                <w:p>
                  <w:pPr>
                    <w:pStyle w:val="23"/>
                    <w:spacing w:after="0" w:line="240" w:lineRule="auto"/>
                    <w:ind w:left="0" w:leftChars="0"/>
                    <w:jc w:val="center"/>
                    <w:rPr>
                      <w:bCs/>
                      <w:kern w:val="0"/>
                      <w:szCs w:val="21"/>
                    </w:rPr>
                  </w:pPr>
                  <w:r>
                    <w:rPr>
                      <w:rFonts w:hint="eastAsia"/>
                      <w:bCs/>
                      <w:kern w:val="0"/>
                      <w:szCs w:val="21"/>
                    </w:rPr>
                    <w:t>居民区</w:t>
                  </w:r>
                </w:p>
              </w:tc>
              <w:tc>
                <w:tcPr>
                  <w:tcW w:w="690" w:type="dxa"/>
                  <w:vAlign w:val="center"/>
                </w:tcPr>
                <w:p>
                  <w:pPr>
                    <w:pStyle w:val="23"/>
                    <w:spacing w:after="0" w:line="240" w:lineRule="auto"/>
                    <w:ind w:left="0" w:leftChars="0"/>
                    <w:jc w:val="center"/>
                    <w:rPr>
                      <w:bCs/>
                      <w:kern w:val="0"/>
                      <w:szCs w:val="21"/>
                    </w:rPr>
                  </w:pPr>
                  <w:r>
                    <w:rPr>
                      <w:rFonts w:hint="eastAsia"/>
                      <w:bCs/>
                      <w:kern w:val="0"/>
                      <w:szCs w:val="21"/>
                    </w:rPr>
                    <w:t>50人</w:t>
                  </w:r>
                </w:p>
              </w:tc>
              <w:tc>
                <w:tcPr>
                  <w:tcW w:w="1430" w:type="dxa"/>
                  <w:vAlign w:val="center"/>
                </w:tcPr>
                <w:p>
                  <w:pPr>
                    <w:pStyle w:val="23"/>
                    <w:spacing w:after="0" w:line="240" w:lineRule="auto"/>
                    <w:ind w:left="0" w:leftChars="0"/>
                    <w:jc w:val="center"/>
                    <w:rPr>
                      <w:bCs/>
                      <w:kern w:val="0"/>
                      <w:szCs w:val="21"/>
                    </w:rPr>
                  </w:pPr>
                  <w:r>
                    <w:rPr>
                      <w:rFonts w:hint="eastAsia"/>
                      <w:bCs/>
                      <w:kern w:val="0"/>
                      <w:szCs w:val="21"/>
                    </w:rPr>
                    <w:t>环境空气2类</w:t>
                  </w:r>
                </w:p>
              </w:tc>
              <w:tc>
                <w:tcPr>
                  <w:tcW w:w="922" w:type="dxa"/>
                  <w:vAlign w:val="center"/>
                </w:tcPr>
                <w:p>
                  <w:pPr>
                    <w:pStyle w:val="23"/>
                    <w:spacing w:after="0" w:line="240" w:lineRule="auto"/>
                    <w:ind w:left="0" w:leftChars="0"/>
                    <w:jc w:val="center"/>
                    <w:rPr>
                      <w:bCs/>
                      <w:kern w:val="0"/>
                      <w:szCs w:val="21"/>
                    </w:rPr>
                  </w:pPr>
                  <w:r>
                    <w:rPr>
                      <w:rFonts w:hint="eastAsia"/>
                      <w:bCs/>
                      <w:kern w:val="0"/>
                      <w:szCs w:val="21"/>
                    </w:rPr>
                    <w:t>西北面</w:t>
                  </w:r>
                </w:p>
              </w:tc>
              <w:tc>
                <w:tcPr>
                  <w:tcW w:w="1147" w:type="dxa"/>
                  <w:vAlign w:val="center"/>
                </w:tcPr>
                <w:p>
                  <w:pPr>
                    <w:pStyle w:val="23"/>
                    <w:spacing w:after="0" w:line="240" w:lineRule="auto"/>
                    <w:ind w:left="0" w:leftChars="0"/>
                    <w:jc w:val="center"/>
                    <w:rPr>
                      <w:bCs/>
                      <w:kern w:val="0"/>
                      <w:szCs w:val="21"/>
                    </w:rPr>
                  </w:pPr>
                  <w:r>
                    <w:rPr>
                      <w:rFonts w:hint="eastAsia"/>
                      <w:bCs/>
                      <w:kern w:val="0"/>
                      <w:szCs w:val="21"/>
                    </w:rPr>
                    <w:t>495</w:t>
                  </w:r>
                </w:p>
              </w:tc>
            </w:tr>
          </w:tbl>
          <w:p>
            <w:pPr>
              <w:autoSpaceDE w:val="0"/>
              <w:autoSpaceDN w:val="0"/>
              <w:spacing w:line="360" w:lineRule="auto"/>
              <w:jc w:val="left"/>
              <w:rPr>
                <w:b/>
                <w:bCs/>
                <w:szCs w:val="21"/>
              </w:rPr>
            </w:pPr>
            <w:r>
              <w:rPr>
                <w:rFonts w:hint="eastAsia"/>
                <w:b/>
                <w:bCs/>
                <w:szCs w:val="21"/>
              </w:rPr>
              <w:t>2、</w:t>
            </w:r>
            <w:r>
              <w:rPr>
                <w:b/>
                <w:bCs/>
                <w:szCs w:val="21"/>
              </w:rPr>
              <w:t>声环境</w:t>
            </w:r>
          </w:p>
          <w:p>
            <w:pPr>
              <w:spacing w:line="360" w:lineRule="auto"/>
              <w:ind w:firstLine="420" w:firstLineChars="200"/>
              <w:jc w:val="left"/>
              <w:rPr>
                <w:szCs w:val="21"/>
              </w:rPr>
            </w:pPr>
            <w:r>
              <w:rPr>
                <w:rFonts w:hint="eastAsia"/>
                <w:szCs w:val="21"/>
              </w:rPr>
              <w:t>项目厂界50米范围内没有声环境敏感目标。</w:t>
            </w:r>
          </w:p>
          <w:p>
            <w:pPr>
              <w:autoSpaceDE w:val="0"/>
              <w:autoSpaceDN w:val="0"/>
              <w:spacing w:line="360" w:lineRule="auto"/>
              <w:jc w:val="left"/>
              <w:rPr>
                <w:b/>
                <w:bCs/>
                <w:szCs w:val="21"/>
              </w:rPr>
            </w:pPr>
            <w:r>
              <w:rPr>
                <w:rFonts w:hint="eastAsia"/>
                <w:b/>
                <w:bCs/>
                <w:szCs w:val="21"/>
              </w:rPr>
              <w:t>3、地下水</w:t>
            </w:r>
            <w:r>
              <w:rPr>
                <w:b/>
                <w:bCs/>
                <w:szCs w:val="21"/>
              </w:rPr>
              <w:t>环境</w:t>
            </w:r>
          </w:p>
          <w:p>
            <w:pPr>
              <w:spacing w:line="360" w:lineRule="auto"/>
              <w:ind w:firstLine="420" w:firstLineChars="200"/>
              <w:jc w:val="left"/>
              <w:rPr>
                <w:szCs w:val="21"/>
              </w:rPr>
            </w:pPr>
            <w:r>
              <w:rPr>
                <w:szCs w:val="21"/>
              </w:rPr>
              <w:t>本项目厂界外500米范围内无地下水集中式饮用水水源和热水、矿泉水、温泉等特殊地下水资源，无地</w:t>
            </w:r>
            <w:r>
              <w:rPr>
                <w:rFonts w:hint="eastAsia"/>
                <w:szCs w:val="21"/>
              </w:rPr>
              <w:t>下</w:t>
            </w:r>
            <w:r>
              <w:rPr>
                <w:szCs w:val="21"/>
              </w:rPr>
              <w:t>水环境保护目标。</w:t>
            </w:r>
          </w:p>
          <w:p>
            <w:pPr>
              <w:autoSpaceDE w:val="0"/>
              <w:autoSpaceDN w:val="0"/>
              <w:spacing w:line="360" w:lineRule="auto"/>
              <w:jc w:val="left"/>
              <w:rPr>
                <w:b/>
                <w:bCs/>
                <w:szCs w:val="21"/>
              </w:rPr>
            </w:pPr>
            <w:r>
              <w:rPr>
                <w:rFonts w:hint="eastAsia"/>
                <w:b/>
                <w:bCs/>
                <w:szCs w:val="21"/>
              </w:rPr>
              <w:t>4、</w:t>
            </w:r>
            <w:r>
              <w:rPr>
                <w:b/>
                <w:bCs/>
                <w:szCs w:val="21"/>
              </w:rPr>
              <w:t>生态环境保护目标</w:t>
            </w:r>
          </w:p>
          <w:p>
            <w:pPr>
              <w:adjustRightInd w:val="0"/>
              <w:spacing w:line="360" w:lineRule="auto"/>
              <w:ind w:firstLine="420" w:firstLineChars="200"/>
              <w:rPr>
                <w:kern w:val="0"/>
                <w:szCs w:val="21"/>
              </w:rPr>
            </w:pPr>
            <w:r>
              <w:rPr>
                <w:szCs w:val="21"/>
              </w:rPr>
              <w:t>本项目园区外无新增用地，无生态环境保护目标。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393" w:type="dxa"/>
            <w:tcMar>
              <w:left w:w="28" w:type="dxa"/>
              <w:right w:w="28" w:type="dxa"/>
            </w:tcMar>
            <w:vAlign w:val="center"/>
          </w:tcPr>
          <w:p>
            <w:pPr>
              <w:adjustRightInd w:val="0"/>
              <w:snapToGrid w:val="0"/>
              <w:spacing w:line="360" w:lineRule="auto"/>
              <w:jc w:val="center"/>
              <w:rPr>
                <w:kern w:val="0"/>
                <w:szCs w:val="21"/>
              </w:rPr>
            </w:pPr>
            <w:r>
              <w:rPr>
                <w:kern w:val="0"/>
                <w:szCs w:val="21"/>
              </w:rPr>
              <w:t>污染物排放控制标准</w:t>
            </w:r>
          </w:p>
        </w:tc>
        <w:tc>
          <w:tcPr>
            <w:tcW w:w="8905" w:type="dxa"/>
            <w:vAlign w:val="center"/>
          </w:tcPr>
          <w:p>
            <w:pPr>
              <w:autoSpaceDE w:val="0"/>
              <w:autoSpaceDN w:val="0"/>
              <w:spacing w:line="360" w:lineRule="auto"/>
              <w:jc w:val="left"/>
              <w:rPr>
                <w:b/>
                <w:bCs/>
                <w:szCs w:val="21"/>
              </w:rPr>
            </w:pPr>
            <w:r>
              <w:rPr>
                <w:rFonts w:hint="eastAsia"/>
                <w:b/>
                <w:bCs/>
                <w:szCs w:val="21"/>
              </w:rPr>
              <w:t>1、废水排放标准</w:t>
            </w:r>
          </w:p>
          <w:p>
            <w:pPr>
              <w:spacing w:line="360" w:lineRule="auto"/>
              <w:ind w:firstLine="420" w:firstLineChars="200"/>
              <w:rPr>
                <w:szCs w:val="21"/>
              </w:rPr>
            </w:pPr>
            <w:r>
              <w:rPr>
                <w:szCs w:val="21"/>
              </w:rPr>
              <w:t>项目生活污水经三级化粪池处理后达到广东省《水污染物排放限值》（DB44/26-2001）标准中第二时段三级标准后，通过市政污水管网排入</w:t>
            </w:r>
            <w:r>
              <w:rPr>
                <w:color w:val="000000"/>
                <w:szCs w:val="21"/>
              </w:rPr>
              <w:t>石湾镇西基生活污水处理厂集中</w:t>
            </w:r>
            <w:r>
              <w:rPr>
                <w:szCs w:val="21"/>
              </w:rPr>
              <w:t>处理，</w:t>
            </w:r>
            <w:r>
              <w:rPr>
                <w:color w:val="000000"/>
                <w:szCs w:val="21"/>
              </w:rPr>
              <w:t>石湾镇西基生活污水处理厂尾水排放执行《城镇污水处理厂污染物排放标准》（GB18918-2002）一级标准的A类标准以及广东省地方标准《水污染物排放限值》（DB44/26-2001）第二时段一级标准中的较严值后排入中心排渠，其中氨氮和总磷执行</w:t>
            </w:r>
            <w:r>
              <w:rPr>
                <w:bCs/>
                <w:color w:val="000000"/>
                <w:szCs w:val="21"/>
              </w:rPr>
              <w:t>《地表水环境质量标准》（GB3838-2002）Ⅴ类标准限值</w:t>
            </w:r>
            <w:r>
              <w:rPr>
                <w:szCs w:val="21"/>
              </w:rPr>
              <w:t>。具体污染物标准限值见下表。</w:t>
            </w:r>
          </w:p>
          <w:p>
            <w:pPr>
              <w:spacing w:line="360" w:lineRule="auto"/>
              <w:jc w:val="center"/>
              <w:rPr>
                <w:b/>
                <w:bCs/>
                <w:szCs w:val="21"/>
              </w:rPr>
            </w:pPr>
            <w:r>
              <w:rPr>
                <w:b/>
                <w:bCs/>
                <w:szCs w:val="21"/>
              </w:rPr>
              <w:t>表3</w:t>
            </w:r>
            <w:r>
              <w:rPr>
                <w:rFonts w:hint="eastAsia"/>
                <w:b/>
                <w:bCs/>
                <w:szCs w:val="21"/>
              </w:rPr>
              <w:t>-</w:t>
            </w:r>
            <w:r>
              <w:rPr>
                <w:rFonts w:hint="eastAsia"/>
                <w:b/>
                <w:bCs/>
                <w:szCs w:val="21"/>
                <w:lang w:val="en-US" w:eastAsia="zh-CN"/>
              </w:rPr>
              <w:t>7</w:t>
            </w:r>
            <w:r>
              <w:rPr>
                <w:b/>
                <w:bCs/>
                <w:szCs w:val="21"/>
              </w:rPr>
              <w:t xml:space="preserve"> 水污染物排放限值</w:t>
            </w:r>
            <w:r>
              <w:rPr>
                <w:rFonts w:hint="eastAsia"/>
                <w:b/>
                <w:bCs/>
                <w:szCs w:val="21"/>
              </w:rPr>
              <w:t xml:space="preserve">  </w:t>
            </w:r>
            <w:r>
              <w:rPr>
                <w:b/>
                <w:bCs/>
                <w:szCs w:val="21"/>
              </w:rPr>
              <w:t>单位：mg/L</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692"/>
              <w:gridCol w:w="3402"/>
              <w:gridCol w:w="541"/>
              <w:gridCol w:w="651"/>
              <w:gridCol w:w="801"/>
              <w:gridCol w:w="541"/>
              <w:gridCol w:w="740"/>
              <w:gridCol w:w="700"/>
              <w:gridCol w:w="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096" w:type="dxa"/>
                  <w:gridSpan w:val="2"/>
                  <w:tcBorders>
                    <w:tl2br w:val="single" w:color="auto" w:sz="4" w:space="0"/>
                  </w:tcBorders>
                  <w:vAlign w:val="center"/>
                </w:tcPr>
                <w:p>
                  <w:pPr>
                    <w:wordWrap w:val="0"/>
                    <w:jc w:val="right"/>
                    <w:rPr>
                      <w:b/>
                      <w:bCs/>
                      <w:color w:val="000000"/>
                      <w:kern w:val="0"/>
                      <w:szCs w:val="21"/>
                    </w:rPr>
                  </w:pPr>
                  <w:r>
                    <w:rPr>
                      <w:rFonts w:hint="eastAsia"/>
                      <w:b/>
                      <w:bCs/>
                      <w:color w:val="000000"/>
                      <w:kern w:val="0"/>
                      <w:szCs w:val="21"/>
                    </w:rPr>
                    <w:t xml:space="preserve"> </w:t>
                  </w:r>
                  <w:r>
                    <w:rPr>
                      <w:b/>
                      <w:bCs/>
                      <w:color w:val="000000"/>
                      <w:kern w:val="0"/>
                      <w:szCs w:val="21"/>
                    </w:rPr>
                    <w:t xml:space="preserve">            污染物</w:t>
                  </w:r>
                </w:p>
                <w:p>
                  <w:pPr>
                    <w:ind w:firstLine="210" w:firstLineChars="100"/>
                    <w:jc w:val="left"/>
                    <w:rPr>
                      <w:b/>
                      <w:bCs/>
                      <w:color w:val="000000"/>
                      <w:szCs w:val="21"/>
                    </w:rPr>
                  </w:pPr>
                  <w:r>
                    <w:rPr>
                      <w:b/>
                      <w:bCs/>
                      <w:color w:val="000000"/>
                      <w:szCs w:val="21"/>
                    </w:rPr>
                    <w:t>执行标准</w:t>
                  </w:r>
                </w:p>
              </w:tc>
              <w:tc>
                <w:tcPr>
                  <w:tcW w:w="540" w:type="dxa"/>
                  <w:vAlign w:val="center"/>
                </w:tcPr>
                <w:p>
                  <w:pPr>
                    <w:jc w:val="center"/>
                    <w:rPr>
                      <w:b/>
                      <w:bCs/>
                      <w:color w:val="000000"/>
                      <w:kern w:val="0"/>
                      <w:szCs w:val="21"/>
                    </w:rPr>
                  </w:pPr>
                  <w:r>
                    <w:rPr>
                      <w:b/>
                      <w:bCs/>
                      <w:color w:val="000000"/>
                      <w:kern w:val="0"/>
                      <w:szCs w:val="21"/>
                    </w:rPr>
                    <w:t>pH</w:t>
                  </w:r>
                </w:p>
              </w:tc>
              <w:tc>
                <w:tcPr>
                  <w:tcW w:w="650" w:type="dxa"/>
                  <w:vAlign w:val="center"/>
                </w:tcPr>
                <w:p>
                  <w:pPr>
                    <w:jc w:val="center"/>
                    <w:rPr>
                      <w:b/>
                      <w:bCs/>
                      <w:color w:val="000000"/>
                      <w:kern w:val="0"/>
                      <w:szCs w:val="21"/>
                    </w:rPr>
                  </w:pPr>
                  <w:r>
                    <w:rPr>
                      <w:b/>
                      <w:bCs/>
                      <w:color w:val="000000"/>
                      <w:kern w:val="0"/>
                      <w:szCs w:val="21"/>
                    </w:rPr>
                    <w:t>BOD</w:t>
                  </w:r>
                  <w:r>
                    <w:rPr>
                      <w:b/>
                      <w:bCs/>
                      <w:color w:val="000000"/>
                      <w:kern w:val="0"/>
                      <w:szCs w:val="21"/>
                      <w:vertAlign w:val="subscript"/>
                    </w:rPr>
                    <w:t>5</w:t>
                  </w:r>
                </w:p>
              </w:tc>
              <w:tc>
                <w:tcPr>
                  <w:tcW w:w="800" w:type="dxa"/>
                  <w:vAlign w:val="center"/>
                </w:tcPr>
                <w:p>
                  <w:pPr>
                    <w:jc w:val="center"/>
                    <w:rPr>
                      <w:b/>
                      <w:bCs/>
                      <w:color w:val="000000"/>
                      <w:kern w:val="0"/>
                      <w:szCs w:val="21"/>
                    </w:rPr>
                  </w:pPr>
                  <w:r>
                    <w:rPr>
                      <w:b/>
                      <w:bCs/>
                      <w:color w:val="000000"/>
                      <w:kern w:val="0"/>
                      <w:szCs w:val="21"/>
                    </w:rPr>
                    <w:t>COD</w:t>
                  </w:r>
                  <w:r>
                    <w:rPr>
                      <w:b/>
                      <w:bCs/>
                      <w:color w:val="000000"/>
                      <w:kern w:val="0"/>
                      <w:szCs w:val="21"/>
                      <w:vertAlign w:val="subscript"/>
                    </w:rPr>
                    <w:t>Cr</w:t>
                  </w:r>
                </w:p>
              </w:tc>
              <w:tc>
                <w:tcPr>
                  <w:tcW w:w="540" w:type="dxa"/>
                  <w:vAlign w:val="center"/>
                </w:tcPr>
                <w:p>
                  <w:pPr>
                    <w:jc w:val="center"/>
                    <w:rPr>
                      <w:b/>
                      <w:bCs/>
                      <w:color w:val="000000"/>
                      <w:kern w:val="0"/>
                      <w:szCs w:val="21"/>
                    </w:rPr>
                  </w:pPr>
                  <w:r>
                    <w:rPr>
                      <w:b/>
                      <w:bCs/>
                      <w:color w:val="000000"/>
                      <w:kern w:val="0"/>
                      <w:szCs w:val="21"/>
                    </w:rPr>
                    <w:t>SS</w:t>
                  </w:r>
                </w:p>
              </w:tc>
              <w:tc>
                <w:tcPr>
                  <w:tcW w:w="740" w:type="dxa"/>
                  <w:vAlign w:val="center"/>
                </w:tcPr>
                <w:p>
                  <w:pPr>
                    <w:jc w:val="center"/>
                    <w:rPr>
                      <w:b/>
                      <w:bCs/>
                      <w:color w:val="000000"/>
                      <w:kern w:val="0"/>
                      <w:szCs w:val="21"/>
                    </w:rPr>
                  </w:pPr>
                  <w:r>
                    <w:rPr>
                      <w:b/>
                      <w:bCs/>
                      <w:color w:val="000000"/>
                      <w:kern w:val="0"/>
                      <w:szCs w:val="21"/>
                    </w:rPr>
                    <w:t>NH</w:t>
                  </w:r>
                  <w:r>
                    <w:rPr>
                      <w:b/>
                      <w:bCs/>
                      <w:color w:val="000000"/>
                      <w:kern w:val="0"/>
                      <w:szCs w:val="21"/>
                      <w:vertAlign w:val="subscript"/>
                    </w:rPr>
                    <w:t>3</w:t>
                  </w:r>
                  <w:r>
                    <w:rPr>
                      <w:b/>
                      <w:bCs/>
                      <w:color w:val="000000"/>
                      <w:kern w:val="0"/>
                      <w:szCs w:val="21"/>
                    </w:rPr>
                    <w:t>-N</w:t>
                  </w:r>
                </w:p>
              </w:tc>
              <w:tc>
                <w:tcPr>
                  <w:tcW w:w="700" w:type="dxa"/>
                  <w:tcBorders>
                    <w:right w:val="nil"/>
                  </w:tcBorders>
                  <w:vAlign w:val="center"/>
                </w:tcPr>
                <w:p>
                  <w:pPr>
                    <w:jc w:val="center"/>
                    <w:rPr>
                      <w:rFonts w:hint="eastAsia" w:eastAsia="宋体"/>
                      <w:b/>
                      <w:bCs/>
                      <w:color w:val="0000FF"/>
                      <w:kern w:val="0"/>
                      <w:szCs w:val="21"/>
                      <w:lang w:eastAsia="zh-CN"/>
                    </w:rPr>
                  </w:pPr>
                  <w:r>
                    <w:rPr>
                      <w:rFonts w:hint="eastAsia"/>
                      <w:b/>
                      <w:bCs/>
                      <w:color w:val="0000FF"/>
                      <w:kern w:val="0"/>
                      <w:szCs w:val="21"/>
                      <w:lang w:val="en-US" w:eastAsia="zh-CN"/>
                    </w:rPr>
                    <w:t>总磷</w:t>
                  </w:r>
                </w:p>
              </w:tc>
              <w:tc>
                <w:tcPr>
                  <w:tcW w:w="610" w:type="dxa"/>
                  <w:vAlign w:val="center"/>
                </w:tcPr>
                <w:p>
                  <w:pPr>
                    <w:jc w:val="center"/>
                    <w:rPr>
                      <w:b/>
                      <w:bCs/>
                      <w:color w:val="000000"/>
                      <w:kern w:val="0"/>
                      <w:szCs w:val="21"/>
                    </w:rPr>
                  </w:pPr>
                  <w:r>
                    <w:rPr>
                      <w:rFonts w:hint="eastAsia"/>
                      <w:b/>
                      <w:bCs/>
                      <w:color w:val="000000"/>
                      <w:kern w:val="0"/>
                      <w:szCs w:val="21"/>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693" w:type="dxa"/>
                  <w:vAlign w:val="center"/>
                </w:tcPr>
                <w:p>
                  <w:pPr>
                    <w:widowControl/>
                    <w:shd w:val="clear" w:color="auto" w:fill="FFFFFF"/>
                    <w:jc w:val="center"/>
                    <w:rPr>
                      <w:color w:val="000000"/>
                      <w:szCs w:val="21"/>
                    </w:rPr>
                  </w:pPr>
                  <w:r>
                    <w:rPr>
                      <w:rFonts w:hint="eastAsia"/>
                      <w:color w:val="000000"/>
                      <w:szCs w:val="21"/>
                    </w:rPr>
                    <w:t>生活污水</w:t>
                  </w:r>
                </w:p>
              </w:tc>
              <w:tc>
                <w:tcPr>
                  <w:tcW w:w="3403" w:type="dxa"/>
                  <w:vAlign w:val="center"/>
                </w:tcPr>
                <w:p>
                  <w:pPr>
                    <w:widowControl/>
                    <w:shd w:val="clear" w:color="auto" w:fill="FFFFFF"/>
                    <w:jc w:val="center"/>
                    <w:rPr>
                      <w:color w:val="000000"/>
                      <w:kern w:val="0"/>
                      <w:szCs w:val="21"/>
                    </w:rPr>
                  </w:pPr>
                  <w:r>
                    <w:rPr>
                      <w:color w:val="000000"/>
                      <w:szCs w:val="21"/>
                    </w:rPr>
                    <w:t>广东省《水污染物排放限值》（DB44/26-2001</w:t>
                  </w:r>
                  <w:r>
                    <w:rPr>
                      <w:rFonts w:ascii="宋体" w:hAnsi="宋体"/>
                      <w:color w:val="000000"/>
                      <w:szCs w:val="21"/>
                    </w:rPr>
                    <w:t>）第二时段三级标准</w:t>
                  </w:r>
                </w:p>
              </w:tc>
              <w:tc>
                <w:tcPr>
                  <w:tcW w:w="540" w:type="dxa"/>
                  <w:vAlign w:val="center"/>
                </w:tcPr>
                <w:p>
                  <w:pPr>
                    <w:jc w:val="center"/>
                    <w:rPr>
                      <w:color w:val="000000"/>
                      <w:kern w:val="0"/>
                      <w:szCs w:val="21"/>
                    </w:rPr>
                  </w:pPr>
                  <w:r>
                    <w:rPr>
                      <w:color w:val="000000"/>
                      <w:kern w:val="0"/>
                      <w:szCs w:val="21"/>
                    </w:rPr>
                    <w:t>6-9</w:t>
                  </w:r>
                </w:p>
              </w:tc>
              <w:tc>
                <w:tcPr>
                  <w:tcW w:w="650" w:type="dxa"/>
                  <w:vAlign w:val="center"/>
                </w:tcPr>
                <w:p>
                  <w:pPr>
                    <w:jc w:val="center"/>
                    <w:rPr>
                      <w:color w:val="000000"/>
                      <w:kern w:val="0"/>
                      <w:szCs w:val="21"/>
                    </w:rPr>
                  </w:pPr>
                  <w:r>
                    <w:rPr>
                      <w:color w:val="000000"/>
                      <w:kern w:val="0"/>
                      <w:szCs w:val="21"/>
                    </w:rPr>
                    <w:t>300</w:t>
                  </w:r>
                </w:p>
              </w:tc>
              <w:tc>
                <w:tcPr>
                  <w:tcW w:w="800" w:type="dxa"/>
                  <w:vAlign w:val="center"/>
                </w:tcPr>
                <w:p>
                  <w:pPr>
                    <w:jc w:val="center"/>
                    <w:rPr>
                      <w:color w:val="000000"/>
                      <w:kern w:val="0"/>
                      <w:szCs w:val="21"/>
                    </w:rPr>
                  </w:pPr>
                  <w:r>
                    <w:rPr>
                      <w:color w:val="000000"/>
                      <w:kern w:val="0"/>
                      <w:szCs w:val="21"/>
                    </w:rPr>
                    <w:t>500</w:t>
                  </w:r>
                </w:p>
              </w:tc>
              <w:tc>
                <w:tcPr>
                  <w:tcW w:w="540" w:type="dxa"/>
                  <w:vAlign w:val="center"/>
                </w:tcPr>
                <w:p>
                  <w:pPr>
                    <w:jc w:val="center"/>
                    <w:rPr>
                      <w:color w:val="000000"/>
                      <w:kern w:val="0"/>
                      <w:szCs w:val="21"/>
                    </w:rPr>
                  </w:pPr>
                  <w:r>
                    <w:rPr>
                      <w:color w:val="000000"/>
                      <w:kern w:val="0"/>
                      <w:szCs w:val="21"/>
                    </w:rPr>
                    <w:t>400</w:t>
                  </w:r>
                </w:p>
              </w:tc>
              <w:tc>
                <w:tcPr>
                  <w:tcW w:w="740" w:type="dxa"/>
                  <w:vAlign w:val="center"/>
                </w:tcPr>
                <w:p>
                  <w:pPr>
                    <w:jc w:val="center"/>
                    <w:rPr>
                      <w:color w:val="000000"/>
                      <w:kern w:val="0"/>
                      <w:szCs w:val="21"/>
                    </w:rPr>
                  </w:pPr>
                  <w:r>
                    <w:rPr>
                      <w:color w:val="000000"/>
                      <w:kern w:val="0"/>
                      <w:szCs w:val="21"/>
                    </w:rPr>
                    <w:t>/</w:t>
                  </w:r>
                </w:p>
              </w:tc>
              <w:tc>
                <w:tcPr>
                  <w:tcW w:w="700" w:type="dxa"/>
                  <w:tcBorders>
                    <w:right w:val="nil"/>
                  </w:tcBorders>
                  <w:vAlign w:val="center"/>
                </w:tcPr>
                <w:p>
                  <w:pPr>
                    <w:jc w:val="center"/>
                    <w:rPr>
                      <w:color w:val="0000FF"/>
                      <w:kern w:val="0"/>
                      <w:szCs w:val="21"/>
                    </w:rPr>
                  </w:pPr>
                  <w:r>
                    <w:rPr>
                      <w:rFonts w:hint="eastAsia"/>
                      <w:color w:val="0000FF"/>
                      <w:kern w:val="0"/>
                      <w:szCs w:val="21"/>
                      <w:lang w:val="en-US" w:eastAsia="zh-CN"/>
                    </w:rPr>
                    <w:t>/</w:t>
                  </w:r>
                </w:p>
              </w:tc>
              <w:tc>
                <w:tcPr>
                  <w:tcW w:w="610" w:type="dxa"/>
                  <w:vAlign w:val="center"/>
                </w:tcPr>
                <w:p>
                  <w:pPr>
                    <w:jc w:val="center"/>
                    <w:rPr>
                      <w:color w:val="000000"/>
                      <w:kern w:val="0"/>
                      <w:szCs w:val="21"/>
                    </w:rPr>
                  </w:pPr>
                  <w:r>
                    <w:rPr>
                      <w:rFonts w:hint="eastAsia"/>
                      <w:color w:val="000000"/>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693" w:type="dxa"/>
                  <w:vMerge w:val="restart"/>
                  <w:vAlign w:val="center"/>
                </w:tcPr>
                <w:p>
                  <w:pPr>
                    <w:widowControl/>
                    <w:shd w:val="clear" w:color="auto" w:fill="FFFFFF"/>
                    <w:jc w:val="center"/>
                    <w:rPr>
                      <w:color w:val="000000"/>
                      <w:szCs w:val="21"/>
                    </w:rPr>
                  </w:pPr>
                  <w:r>
                    <w:rPr>
                      <w:rFonts w:hint="eastAsia"/>
                      <w:color w:val="000000"/>
                      <w:szCs w:val="21"/>
                    </w:rPr>
                    <w:t>石湾</w:t>
                  </w:r>
                  <w:r>
                    <w:rPr>
                      <w:color w:val="000000"/>
                      <w:szCs w:val="21"/>
                    </w:rPr>
                    <w:t>镇</w:t>
                  </w:r>
                  <w:r>
                    <w:rPr>
                      <w:rFonts w:hint="eastAsia"/>
                      <w:color w:val="000000"/>
                      <w:szCs w:val="21"/>
                    </w:rPr>
                    <w:t>西基</w:t>
                  </w:r>
                  <w:r>
                    <w:rPr>
                      <w:color w:val="000000"/>
                      <w:szCs w:val="21"/>
                    </w:rPr>
                    <w:t>生活污水处理厂尾水</w:t>
                  </w:r>
                </w:p>
              </w:tc>
              <w:tc>
                <w:tcPr>
                  <w:tcW w:w="3403" w:type="dxa"/>
                  <w:vAlign w:val="center"/>
                </w:tcPr>
                <w:p>
                  <w:pPr>
                    <w:widowControl/>
                    <w:shd w:val="clear" w:color="auto" w:fill="FFFFFF"/>
                    <w:jc w:val="center"/>
                    <w:rPr>
                      <w:color w:val="000000"/>
                      <w:szCs w:val="21"/>
                    </w:rPr>
                  </w:pPr>
                  <w:r>
                    <w:rPr>
                      <w:color w:val="000000"/>
                      <w:szCs w:val="21"/>
                    </w:rPr>
                    <w:t>《城镇污水处理厂污染物排放标准》（GB18918-2002</w:t>
                  </w:r>
                  <w:r>
                    <w:rPr>
                      <w:rFonts w:ascii="宋体" w:hAnsi="宋体"/>
                      <w:color w:val="000000"/>
                      <w:szCs w:val="21"/>
                    </w:rPr>
                    <w:t>）</w:t>
                  </w:r>
                  <w:r>
                    <w:rPr>
                      <w:rFonts w:hint="eastAsia"/>
                      <w:color w:val="000000"/>
                      <w:szCs w:val="21"/>
                    </w:rPr>
                    <w:t>一</w:t>
                  </w:r>
                  <w:r>
                    <w:rPr>
                      <w:color w:val="000000"/>
                      <w:szCs w:val="21"/>
                    </w:rPr>
                    <w:t>级标准</w:t>
                  </w:r>
                  <w:r>
                    <w:rPr>
                      <w:rFonts w:hint="eastAsia"/>
                      <w:color w:val="000000"/>
                      <w:szCs w:val="21"/>
                    </w:rPr>
                    <w:t>A</w:t>
                  </w:r>
                  <w:r>
                    <w:rPr>
                      <w:rFonts w:hint="eastAsia" w:ascii="宋体" w:hAnsi="宋体"/>
                      <w:color w:val="000000"/>
                      <w:szCs w:val="21"/>
                    </w:rPr>
                    <w:t>标准</w:t>
                  </w:r>
                </w:p>
              </w:tc>
              <w:tc>
                <w:tcPr>
                  <w:tcW w:w="540" w:type="dxa"/>
                  <w:vAlign w:val="center"/>
                </w:tcPr>
                <w:p>
                  <w:pPr>
                    <w:jc w:val="center"/>
                    <w:rPr>
                      <w:color w:val="000000"/>
                      <w:kern w:val="0"/>
                      <w:szCs w:val="21"/>
                    </w:rPr>
                  </w:pPr>
                  <w:r>
                    <w:rPr>
                      <w:color w:val="000000"/>
                      <w:kern w:val="0"/>
                      <w:szCs w:val="21"/>
                    </w:rPr>
                    <w:t>6-9</w:t>
                  </w:r>
                </w:p>
              </w:tc>
              <w:tc>
                <w:tcPr>
                  <w:tcW w:w="650" w:type="dxa"/>
                  <w:vAlign w:val="center"/>
                </w:tcPr>
                <w:p>
                  <w:pPr>
                    <w:jc w:val="center"/>
                    <w:rPr>
                      <w:color w:val="000000"/>
                      <w:kern w:val="0"/>
                      <w:szCs w:val="21"/>
                    </w:rPr>
                  </w:pPr>
                  <w:r>
                    <w:rPr>
                      <w:rFonts w:hint="eastAsia"/>
                      <w:color w:val="000000"/>
                      <w:kern w:val="0"/>
                      <w:szCs w:val="21"/>
                    </w:rPr>
                    <w:t>10</w:t>
                  </w:r>
                </w:p>
              </w:tc>
              <w:tc>
                <w:tcPr>
                  <w:tcW w:w="800" w:type="dxa"/>
                  <w:vAlign w:val="center"/>
                </w:tcPr>
                <w:p>
                  <w:pPr>
                    <w:jc w:val="center"/>
                    <w:rPr>
                      <w:color w:val="000000"/>
                      <w:kern w:val="0"/>
                      <w:szCs w:val="21"/>
                    </w:rPr>
                  </w:pPr>
                  <w:r>
                    <w:rPr>
                      <w:rFonts w:hint="eastAsia"/>
                      <w:color w:val="000000"/>
                      <w:kern w:val="0"/>
                      <w:szCs w:val="21"/>
                    </w:rPr>
                    <w:t>50</w:t>
                  </w:r>
                </w:p>
              </w:tc>
              <w:tc>
                <w:tcPr>
                  <w:tcW w:w="540" w:type="dxa"/>
                  <w:vAlign w:val="center"/>
                </w:tcPr>
                <w:p>
                  <w:pPr>
                    <w:jc w:val="center"/>
                    <w:rPr>
                      <w:color w:val="000000"/>
                      <w:kern w:val="0"/>
                      <w:szCs w:val="21"/>
                    </w:rPr>
                  </w:pPr>
                  <w:r>
                    <w:rPr>
                      <w:rFonts w:hint="eastAsia"/>
                      <w:color w:val="000000"/>
                      <w:kern w:val="0"/>
                      <w:szCs w:val="21"/>
                    </w:rPr>
                    <w:t>10</w:t>
                  </w:r>
                </w:p>
              </w:tc>
              <w:tc>
                <w:tcPr>
                  <w:tcW w:w="740" w:type="dxa"/>
                  <w:vAlign w:val="center"/>
                </w:tcPr>
                <w:p>
                  <w:pPr>
                    <w:jc w:val="center"/>
                    <w:rPr>
                      <w:color w:val="000000"/>
                      <w:kern w:val="0"/>
                      <w:szCs w:val="21"/>
                    </w:rPr>
                  </w:pPr>
                  <w:r>
                    <w:rPr>
                      <w:rFonts w:hint="eastAsia"/>
                      <w:color w:val="000000"/>
                      <w:kern w:val="0"/>
                      <w:szCs w:val="21"/>
                    </w:rPr>
                    <w:t>5</w:t>
                  </w:r>
                </w:p>
              </w:tc>
              <w:tc>
                <w:tcPr>
                  <w:tcW w:w="700" w:type="dxa"/>
                  <w:tcBorders>
                    <w:right w:val="nil"/>
                  </w:tcBorders>
                  <w:vAlign w:val="center"/>
                </w:tcPr>
                <w:p>
                  <w:pPr>
                    <w:jc w:val="center"/>
                    <w:rPr>
                      <w:color w:val="0000FF"/>
                      <w:kern w:val="0"/>
                      <w:szCs w:val="21"/>
                    </w:rPr>
                  </w:pPr>
                  <w:r>
                    <w:rPr>
                      <w:rFonts w:hint="eastAsia"/>
                      <w:color w:val="0000FF"/>
                      <w:kern w:val="0"/>
                      <w:szCs w:val="21"/>
                      <w:lang w:val="en-US" w:eastAsia="zh-CN"/>
                    </w:rPr>
                    <w:t>/</w:t>
                  </w:r>
                </w:p>
              </w:tc>
              <w:tc>
                <w:tcPr>
                  <w:tcW w:w="610" w:type="dxa"/>
                  <w:vAlign w:val="center"/>
                </w:tcPr>
                <w:p>
                  <w:pPr>
                    <w:jc w:val="center"/>
                    <w:rPr>
                      <w:color w:val="000000"/>
                      <w:kern w:val="0"/>
                      <w:szCs w:val="21"/>
                    </w:rPr>
                  </w:pPr>
                  <w:r>
                    <w:rPr>
                      <w:rFonts w:hint="eastAsia"/>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693" w:type="dxa"/>
                  <w:vMerge w:val="continue"/>
                  <w:vAlign w:val="center"/>
                </w:tcPr>
                <w:p>
                  <w:pPr>
                    <w:widowControl/>
                    <w:jc w:val="left"/>
                    <w:rPr>
                      <w:color w:val="000000"/>
                      <w:szCs w:val="21"/>
                    </w:rPr>
                  </w:pPr>
                </w:p>
              </w:tc>
              <w:tc>
                <w:tcPr>
                  <w:tcW w:w="3403" w:type="dxa"/>
                  <w:vAlign w:val="center"/>
                </w:tcPr>
                <w:p>
                  <w:pPr>
                    <w:widowControl/>
                    <w:shd w:val="clear" w:color="auto" w:fill="FFFFFF"/>
                    <w:jc w:val="center"/>
                    <w:rPr>
                      <w:color w:val="000000"/>
                      <w:szCs w:val="21"/>
                    </w:rPr>
                  </w:pPr>
                  <w:r>
                    <w:rPr>
                      <w:color w:val="000000"/>
                      <w:szCs w:val="21"/>
                    </w:rPr>
                    <w:t>广东省《水污染物排放限值》（DB44/26-2001</w:t>
                  </w:r>
                  <w:r>
                    <w:rPr>
                      <w:rFonts w:ascii="宋体" w:hAnsi="宋体"/>
                      <w:color w:val="000000"/>
                      <w:szCs w:val="21"/>
                    </w:rPr>
                    <w:t>）第二时段一级标准</w:t>
                  </w:r>
                </w:p>
              </w:tc>
              <w:tc>
                <w:tcPr>
                  <w:tcW w:w="540" w:type="dxa"/>
                  <w:vAlign w:val="center"/>
                </w:tcPr>
                <w:p>
                  <w:pPr>
                    <w:jc w:val="center"/>
                    <w:rPr>
                      <w:color w:val="000000"/>
                      <w:kern w:val="0"/>
                      <w:szCs w:val="21"/>
                    </w:rPr>
                  </w:pPr>
                  <w:r>
                    <w:rPr>
                      <w:color w:val="000000"/>
                      <w:kern w:val="0"/>
                      <w:szCs w:val="21"/>
                    </w:rPr>
                    <w:t>6-9</w:t>
                  </w:r>
                </w:p>
              </w:tc>
              <w:tc>
                <w:tcPr>
                  <w:tcW w:w="650" w:type="dxa"/>
                  <w:vAlign w:val="center"/>
                </w:tcPr>
                <w:p>
                  <w:pPr>
                    <w:jc w:val="center"/>
                    <w:rPr>
                      <w:color w:val="000000"/>
                      <w:kern w:val="0"/>
                      <w:szCs w:val="21"/>
                    </w:rPr>
                  </w:pPr>
                  <w:r>
                    <w:rPr>
                      <w:color w:val="000000"/>
                      <w:kern w:val="0"/>
                      <w:szCs w:val="21"/>
                    </w:rPr>
                    <w:t>20</w:t>
                  </w:r>
                </w:p>
              </w:tc>
              <w:tc>
                <w:tcPr>
                  <w:tcW w:w="800" w:type="dxa"/>
                  <w:vAlign w:val="center"/>
                </w:tcPr>
                <w:p>
                  <w:pPr>
                    <w:jc w:val="center"/>
                    <w:rPr>
                      <w:color w:val="000000"/>
                      <w:kern w:val="0"/>
                      <w:szCs w:val="21"/>
                    </w:rPr>
                  </w:pPr>
                  <w:r>
                    <w:rPr>
                      <w:color w:val="000000"/>
                      <w:kern w:val="0"/>
                      <w:szCs w:val="21"/>
                    </w:rPr>
                    <w:t>40</w:t>
                  </w:r>
                </w:p>
              </w:tc>
              <w:tc>
                <w:tcPr>
                  <w:tcW w:w="540" w:type="dxa"/>
                  <w:vAlign w:val="center"/>
                </w:tcPr>
                <w:p>
                  <w:pPr>
                    <w:jc w:val="center"/>
                    <w:rPr>
                      <w:color w:val="000000"/>
                      <w:kern w:val="0"/>
                      <w:szCs w:val="21"/>
                    </w:rPr>
                  </w:pPr>
                  <w:r>
                    <w:rPr>
                      <w:color w:val="000000"/>
                      <w:kern w:val="0"/>
                      <w:szCs w:val="21"/>
                    </w:rPr>
                    <w:t>20</w:t>
                  </w:r>
                </w:p>
              </w:tc>
              <w:tc>
                <w:tcPr>
                  <w:tcW w:w="740" w:type="dxa"/>
                  <w:vAlign w:val="center"/>
                </w:tcPr>
                <w:p>
                  <w:pPr>
                    <w:jc w:val="center"/>
                    <w:rPr>
                      <w:color w:val="000000"/>
                      <w:kern w:val="0"/>
                      <w:szCs w:val="21"/>
                    </w:rPr>
                  </w:pPr>
                  <w:r>
                    <w:rPr>
                      <w:color w:val="000000"/>
                      <w:kern w:val="0"/>
                      <w:szCs w:val="21"/>
                    </w:rPr>
                    <w:t>10</w:t>
                  </w:r>
                </w:p>
              </w:tc>
              <w:tc>
                <w:tcPr>
                  <w:tcW w:w="700" w:type="dxa"/>
                  <w:tcBorders>
                    <w:right w:val="nil"/>
                  </w:tcBorders>
                  <w:vAlign w:val="center"/>
                </w:tcPr>
                <w:p>
                  <w:pPr>
                    <w:jc w:val="center"/>
                    <w:rPr>
                      <w:color w:val="0000FF"/>
                      <w:kern w:val="0"/>
                      <w:szCs w:val="21"/>
                    </w:rPr>
                  </w:pPr>
                  <w:r>
                    <w:rPr>
                      <w:rFonts w:hint="eastAsia"/>
                      <w:color w:val="0000FF"/>
                      <w:kern w:val="0"/>
                      <w:szCs w:val="21"/>
                      <w:lang w:val="en-US" w:eastAsia="zh-CN"/>
                    </w:rPr>
                    <w:t>/</w:t>
                  </w:r>
                </w:p>
              </w:tc>
              <w:tc>
                <w:tcPr>
                  <w:tcW w:w="610" w:type="dxa"/>
                  <w:vAlign w:val="center"/>
                </w:tcPr>
                <w:p>
                  <w:pPr>
                    <w:jc w:val="center"/>
                    <w:rPr>
                      <w:color w:val="000000"/>
                      <w:kern w:val="0"/>
                      <w:szCs w:val="21"/>
                    </w:rPr>
                  </w:pPr>
                  <w:r>
                    <w:rPr>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693" w:type="dxa"/>
                  <w:vMerge w:val="continue"/>
                  <w:vAlign w:val="center"/>
                </w:tcPr>
                <w:p>
                  <w:pPr>
                    <w:widowControl/>
                    <w:jc w:val="left"/>
                    <w:rPr>
                      <w:color w:val="000000"/>
                      <w:szCs w:val="21"/>
                    </w:rPr>
                  </w:pPr>
                </w:p>
              </w:tc>
              <w:tc>
                <w:tcPr>
                  <w:tcW w:w="3403" w:type="dxa"/>
                  <w:vAlign w:val="center"/>
                </w:tcPr>
                <w:p>
                  <w:pPr>
                    <w:widowControl/>
                    <w:shd w:val="clear" w:color="auto" w:fill="FFFFFF"/>
                    <w:jc w:val="center"/>
                    <w:rPr>
                      <w:color w:val="000000"/>
                      <w:szCs w:val="21"/>
                    </w:rPr>
                  </w:pPr>
                  <w:commentRangeStart w:id="72"/>
                  <w:r>
                    <w:rPr>
                      <w:bCs/>
                      <w:color w:val="000000"/>
                      <w:szCs w:val="21"/>
                    </w:rPr>
                    <w:t>《地表水环境质量标准》（GB3838-2002）</w:t>
                  </w:r>
                  <w:r>
                    <w:rPr>
                      <w:rFonts w:hint="default" w:ascii="Times New Roman" w:hAnsi="Times New Roman" w:cs="Times New Roman"/>
                      <w:bCs/>
                      <w:color w:val="000000"/>
                      <w:szCs w:val="21"/>
                    </w:rPr>
                    <w:t>Ⅴ</w:t>
                  </w:r>
                  <w:r>
                    <w:rPr>
                      <w:bCs/>
                      <w:color w:val="000000"/>
                      <w:szCs w:val="21"/>
                    </w:rPr>
                    <w:t>类标准</w:t>
                  </w:r>
                  <w:commentRangeEnd w:id="72"/>
                  <w:r>
                    <w:commentReference w:id="72"/>
                  </w:r>
                </w:p>
              </w:tc>
              <w:tc>
                <w:tcPr>
                  <w:tcW w:w="540" w:type="dxa"/>
                  <w:vAlign w:val="center"/>
                </w:tcPr>
                <w:p>
                  <w:pPr>
                    <w:jc w:val="center"/>
                    <w:rPr>
                      <w:rFonts w:hint="eastAsia" w:eastAsia="宋体"/>
                      <w:color w:val="00B050"/>
                      <w:kern w:val="0"/>
                      <w:szCs w:val="21"/>
                      <w:lang w:val="en-US" w:eastAsia="zh-CN"/>
                    </w:rPr>
                  </w:pPr>
                  <w:r>
                    <w:rPr>
                      <w:rFonts w:hint="eastAsia"/>
                      <w:color w:val="00B050"/>
                      <w:kern w:val="0"/>
                      <w:szCs w:val="21"/>
                      <w:lang w:val="en-US" w:eastAsia="zh-CN"/>
                    </w:rPr>
                    <w:t>/</w:t>
                  </w:r>
                </w:p>
              </w:tc>
              <w:tc>
                <w:tcPr>
                  <w:tcW w:w="650" w:type="dxa"/>
                  <w:vAlign w:val="center"/>
                </w:tcPr>
                <w:p>
                  <w:pPr>
                    <w:jc w:val="center"/>
                    <w:rPr>
                      <w:rFonts w:hint="eastAsia" w:eastAsia="宋体"/>
                      <w:color w:val="00B050"/>
                      <w:kern w:val="0"/>
                      <w:szCs w:val="21"/>
                      <w:lang w:val="en-US" w:eastAsia="zh-CN"/>
                    </w:rPr>
                  </w:pPr>
                  <w:r>
                    <w:rPr>
                      <w:rFonts w:hint="eastAsia"/>
                      <w:color w:val="00B050"/>
                      <w:kern w:val="0"/>
                      <w:szCs w:val="21"/>
                      <w:lang w:val="en-US" w:eastAsia="zh-CN"/>
                    </w:rPr>
                    <w:t>/</w:t>
                  </w:r>
                </w:p>
              </w:tc>
              <w:tc>
                <w:tcPr>
                  <w:tcW w:w="800" w:type="dxa"/>
                  <w:vAlign w:val="center"/>
                </w:tcPr>
                <w:p>
                  <w:pPr>
                    <w:jc w:val="center"/>
                    <w:rPr>
                      <w:rFonts w:hint="eastAsia" w:eastAsia="宋体"/>
                      <w:color w:val="00B050"/>
                      <w:kern w:val="0"/>
                      <w:szCs w:val="21"/>
                      <w:lang w:val="en-US" w:eastAsia="zh-CN"/>
                    </w:rPr>
                  </w:pPr>
                  <w:r>
                    <w:rPr>
                      <w:rFonts w:hint="eastAsia"/>
                      <w:color w:val="00B050"/>
                      <w:kern w:val="0"/>
                      <w:szCs w:val="21"/>
                      <w:lang w:val="en-US" w:eastAsia="zh-CN"/>
                    </w:rPr>
                    <w:t>/</w:t>
                  </w:r>
                </w:p>
              </w:tc>
              <w:tc>
                <w:tcPr>
                  <w:tcW w:w="540" w:type="dxa"/>
                  <w:vAlign w:val="center"/>
                </w:tcPr>
                <w:p>
                  <w:pPr>
                    <w:jc w:val="center"/>
                    <w:rPr>
                      <w:color w:val="00B050"/>
                      <w:kern w:val="0"/>
                      <w:szCs w:val="21"/>
                    </w:rPr>
                  </w:pPr>
                  <w:r>
                    <w:rPr>
                      <w:rFonts w:hint="eastAsia"/>
                      <w:color w:val="00B050"/>
                      <w:kern w:val="0"/>
                      <w:szCs w:val="21"/>
                    </w:rPr>
                    <w:t>/</w:t>
                  </w:r>
                </w:p>
              </w:tc>
              <w:tc>
                <w:tcPr>
                  <w:tcW w:w="740" w:type="dxa"/>
                  <w:vAlign w:val="center"/>
                </w:tcPr>
                <w:p>
                  <w:pPr>
                    <w:jc w:val="center"/>
                    <w:rPr>
                      <w:color w:val="00B050"/>
                      <w:kern w:val="0"/>
                      <w:szCs w:val="21"/>
                    </w:rPr>
                  </w:pPr>
                  <w:r>
                    <w:rPr>
                      <w:rFonts w:hint="eastAsia"/>
                      <w:color w:val="00B050"/>
                      <w:kern w:val="0"/>
                      <w:szCs w:val="21"/>
                    </w:rPr>
                    <w:t>2.0</w:t>
                  </w:r>
                </w:p>
              </w:tc>
              <w:tc>
                <w:tcPr>
                  <w:tcW w:w="700" w:type="dxa"/>
                  <w:tcBorders>
                    <w:right w:val="nil"/>
                  </w:tcBorders>
                  <w:vAlign w:val="center"/>
                </w:tcPr>
                <w:p>
                  <w:pPr>
                    <w:jc w:val="center"/>
                    <w:rPr>
                      <w:color w:val="00B050"/>
                      <w:kern w:val="0"/>
                      <w:szCs w:val="21"/>
                    </w:rPr>
                  </w:pPr>
                  <w:r>
                    <w:rPr>
                      <w:rFonts w:hint="eastAsia"/>
                      <w:color w:val="00B050"/>
                      <w:kern w:val="0"/>
                      <w:szCs w:val="21"/>
                      <w:lang w:val="en-US" w:eastAsia="zh-CN"/>
                    </w:rPr>
                    <w:t>0.4</w:t>
                  </w:r>
                </w:p>
              </w:tc>
              <w:tc>
                <w:tcPr>
                  <w:tcW w:w="610" w:type="dxa"/>
                  <w:vAlign w:val="center"/>
                </w:tcPr>
                <w:p>
                  <w:pPr>
                    <w:jc w:val="center"/>
                    <w:rPr>
                      <w:color w:val="00B050"/>
                      <w:kern w:val="0"/>
                      <w:szCs w:val="21"/>
                    </w:rPr>
                  </w:pPr>
                  <w:r>
                    <w:rPr>
                      <w:rFonts w:hint="eastAsia"/>
                      <w:color w:val="00B05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693" w:type="dxa"/>
                  <w:vMerge w:val="continue"/>
                  <w:vAlign w:val="center"/>
                </w:tcPr>
                <w:p>
                  <w:pPr>
                    <w:widowControl/>
                    <w:jc w:val="left"/>
                    <w:rPr>
                      <w:color w:val="000000"/>
                      <w:szCs w:val="21"/>
                    </w:rPr>
                  </w:pPr>
                </w:p>
              </w:tc>
              <w:tc>
                <w:tcPr>
                  <w:tcW w:w="3403" w:type="dxa"/>
                  <w:vAlign w:val="center"/>
                </w:tcPr>
                <w:p>
                  <w:pPr>
                    <w:widowControl/>
                    <w:shd w:val="clear" w:color="auto" w:fill="FFFFFF"/>
                    <w:jc w:val="center"/>
                    <w:rPr>
                      <w:color w:val="000000"/>
                      <w:szCs w:val="21"/>
                    </w:rPr>
                  </w:pPr>
                  <w:r>
                    <w:rPr>
                      <w:color w:val="000000"/>
                      <w:szCs w:val="21"/>
                    </w:rPr>
                    <w:t>排放执行标准</w:t>
                  </w:r>
                </w:p>
              </w:tc>
              <w:tc>
                <w:tcPr>
                  <w:tcW w:w="540" w:type="dxa"/>
                  <w:vAlign w:val="center"/>
                </w:tcPr>
                <w:p>
                  <w:pPr>
                    <w:jc w:val="center"/>
                    <w:rPr>
                      <w:color w:val="000000"/>
                      <w:kern w:val="0"/>
                      <w:szCs w:val="21"/>
                    </w:rPr>
                  </w:pPr>
                  <w:r>
                    <w:rPr>
                      <w:color w:val="000000"/>
                      <w:kern w:val="0"/>
                      <w:szCs w:val="21"/>
                    </w:rPr>
                    <w:t>6-9</w:t>
                  </w:r>
                </w:p>
              </w:tc>
              <w:tc>
                <w:tcPr>
                  <w:tcW w:w="650" w:type="dxa"/>
                  <w:vAlign w:val="center"/>
                </w:tcPr>
                <w:p>
                  <w:pPr>
                    <w:jc w:val="center"/>
                    <w:rPr>
                      <w:color w:val="000000"/>
                      <w:kern w:val="0"/>
                      <w:szCs w:val="21"/>
                    </w:rPr>
                  </w:pPr>
                  <w:r>
                    <w:rPr>
                      <w:rFonts w:hint="eastAsia"/>
                      <w:color w:val="000000"/>
                      <w:kern w:val="0"/>
                      <w:szCs w:val="21"/>
                    </w:rPr>
                    <w:t>10</w:t>
                  </w:r>
                </w:p>
              </w:tc>
              <w:tc>
                <w:tcPr>
                  <w:tcW w:w="800" w:type="dxa"/>
                  <w:vAlign w:val="center"/>
                </w:tcPr>
                <w:p>
                  <w:pPr>
                    <w:jc w:val="center"/>
                    <w:rPr>
                      <w:color w:val="000000"/>
                      <w:kern w:val="0"/>
                      <w:szCs w:val="21"/>
                    </w:rPr>
                  </w:pPr>
                  <w:r>
                    <w:rPr>
                      <w:color w:val="000000"/>
                      <w:kern w:val="0"/>
                      <w:szCs w:val="21"/>
                    </w:rPr>
                    <w:t>40</w:t>
                  </w:r>
                </w:p>
              </w:tc>
              <w:tc>
                <w:tcPr>
                  <w:tcW w:w="540" w:type="dxa"/>
                  <w:vAlign w:val="center"/>
                </w:tcPr>
                <w:p>
                  <w:pPr>
                    <w:jc w:val="center"/>
                    <w:rPr>
                      <w:color w:val="000000"/>
                      <w:kern w:val="0"/>
                      <w:szCs w:val="21"/>
                    </w:rPr>
                  </w:pPr>
                  <w:r>
                    <w:rPr>
                      <w:rFonts w:hint="eastAsia"/>
                      <w:color w:val="000000"/>
                      <w:kern w:val="0"/>
                      <w:szCs w:val="21"/>
                    </w:rPr>
                    <w:t>10</w:t>
                  </w:r>
                </w:p>
              </w:tc>
              <w:tc>
                <w:tcPr>
                  <w:tcW w:w="740" w:type="dxa"/>
                  <w:vAlign w:val="center"/>
                </w:tcPr>
                <w:p>
                  <w:pPr>
                    <w:jc w:val="center"/>
                    <w:rPr>
                      <w:color w:val="000000"/>
                      <w:kern w:val="0"/>
                      <w:szCs w:val="21"/>
                    </w:rPr>
                  </w:pPr>
                  <w:r>
                    <w:rPr>
                      <w:color w:val="000000"/>
                      <w:kern w:val="0"/>
                      <w:szCs w:val="21"/>
                    </w:rPr>
                    <w:t>2.0</w:t>
                  </w:r>
                </w:p>
              </w:tc>
              <w:tc>
                <w:tcPr>
                  <w:tcW w:w="700" w:type="dxa"/>
                  <w:tcBorders>
                    <w:right w:val="nil"/>
                  </w:tcBorders>
                  <w:vAlign w:val="center"/>
                </w:tcPr>
                <w:p>
                  <w:pPr>
                    <w:jc w:val="center"/>
                    <w:rPr>
                      <w:rFonts w:hint="default"/>
                      <w:color w:val="0000FF"/>
                      <w:kern w:val="0"/>
                      <w:szCs w:val="21"/>
                      <w:lang w:val="en-US"/>
                    </w:rPr>
                  </w:pPr>
                  <w:r>
                    <w:rPr>
                      <w:rFonts w:hint="eastAsia"/>
                      <w:color w:val="0000FF"/>
                      <w:kern w:val="0"/>
                      <w:szCs w:val="21"/>
                      <w:lang w:val="en-US" w:eastAsia="zh-CN"/>
                    </w:rPr>
                    <w:t>0.4</w:t>
                  </w:r>
                </w:p>
              </w:tc>
              <w:tc>
                <w:tcPr>
                  <w:tcW w:w="610" w:type="dxa"/>
                  <w:vAlign w:val="center"/>
                </w:tcPr>
                <w:p>
                  <w:pPr>
                    <w:jc w:val="center"/>
                    <w:rPr>
                      <w:color w:val="000000"/>
                      <w:kern w:val="0"/>
                      <w:szCs w:val="21"/>
                    </w:rPr>
                  </w:pPr>
                  <w:r>
                    <w:rPr>
                      <w:rFonts w:hint="eastAsia"/>
                      <w:color w:val="000000"/>
                      <w:kern w:val="0"/>
                      <w:szCs w:val="21"/>
                    </w:rPr>
                    <w:t>1</w:t>
                  </w:r>
                </w:p>
              </w:tc>
            </w:tr>
          </w:tbl>
          <w:p>
            <w:pPr>
              <w:autoSpaceDE w:val="0"/>
              <w:autoSpaceDN w:val="0"/>
              <w:spacing w:line="360" w:lineRule="auto"/>
              <w:jc w:val="left"/>
              <w:rPr>
                <w:b/>
                <w:bCs/>
                <w:szCs w:val="21"/>
              </w:rPr>
            </w:pPr>
            <w:r>
              <w:rPr>
                <w:rFonts w:hint="eastAsia"/>
                <w:b/>
                <w:bCs/>
                <w:szCs w:val="21"/>
              </w:rPr>
              <w:t>2、</w:t>
            </w:r>
            <w:r>
              <w:rPr>
                <w:b/>
                <w:bCs/>
                <w:szCs w:val="21"/>
              </w:rPr>
              <w:t>废气排放标准</w:t>
            </w:r>
          </w:p>
          <w:p>
            <w:pPr>
              <w:adjustRightInd w:val="0"/>
              <w:spacing w:line="360" w:lineRule="auto"/>
              <w:ind w:firstLine="420" w:firstLineChars="200"/>
              <w:rPr>
                <w:rFonts w:hint="eastAsia" w:eastAsia="宋体"/>
                <w:szCs w:val="21"/>
                <w:lang w:eastAsia="zh-CN"/>
              </w:rPr>
            </w:pPr>
            <w:r>
              <w:rPr>
                <w:rFonts w:hint="eastAsia"/>
                <w:szCs w:val="21"/>
              </w:rPr>
              <w:t>①厨房</w:t>
            </w:r>
            <w:r>
              <w:rPr>
                <w:szCs w:val="21"/>
              </w:rPr>
              <w:t>油烟废气</w:t>
            </w:r>
            <w:r>
              <w:rPr>
                <w:rFonts w:hint="eastAsia"/>
                <w:szCs w:val="21"/>
                <w:lang w:eastAsia="zh-CN"/>
              </w:rPr>
              <w:t>（</w:t>
            </w:r>
            <w:r>
              <w:rPr>
                <w:rFonts w:hint="eastAsia"/>
                <w:szCs w:val="21"/>
                <w:lang w:val="en-US" w:eastAsia="zh-CN"/>
              </w:rPr>
              <w:t>DA006</w:t>
            </w:r>
            <w:r>
              <w:rPr>
                <w:rFonts w:hint="eastAsia"/>
                <w:szCs w:val="21"/>
                <w:lang w:eastAsia="zh-CN"/>
              </w:rPr>
              <w:t>）</w:t>
            </w:r>
          </w:p>
          <w:p>
            <w:pPr>
              <w:adjustRightInd w:val="0"/>
              <w:spacing w:line="360" w:lineRule="auto"/>
              <w:ind w:firstLine="420" w:firstLineChars="200"/>
              <w:rPr>
                <w:szCs w:val="21"/>
              </w:rPr>
            </w:pPr>
            <w:r>
              <w:rPr>
                <w:szCs w:val="21"/>
              </w:rPr>
              <w:t>项目厨房油烟执行《饮食业油烟排放标准（试行）》（GB18483-2001）的排放浓度限值要求（最低去除效率为60%，最高允许排放浓度≤2.0mg/m</w:t>
            </w:r>
            <w:r>
              <w:rPr>
                <w:szCs w:val="21"/>
                <w:vertAlign w:val="superscript"/>
              </w:rPr>
              <w:t>3</w:t>
            </w:r>
            <w:r>
              <w:rPr>
                <w:szCs w:val="21"/>
              </w:rPr>
              <w:t>）。</w:t>
            </w:r>
          </w:p>
          <w:p>
            <w:pPr>
              <w:spacing w:line="360" w:lineRule="auto"/>
              <w:jc w:val="center"/>
              <w:rPr>
                <w:rFonts w:hint="eastAsia"/>
                <w:b/>
                <w:bCs/>
                <w:color w:val="0000FF"/>
                <w:szCs w:val="21"/>
                <w:lang w:val="en-US" w:eastAsia="zh-CN"/>
              </w:rPr>
            </w:pPr>
            <w:r>
              <w:rPr>
                <w:rFonts w:hint="eastAsia"/>
                <w:b/>
                <w:bCs/>
                <w:color w:val="0000FF"/>
                <w:szCs w:val="21"/>
                <w:lang w:val="en-US" w:eastAsia="zh-CN"/>
              </w:rPr>
              <w:t>表3-8《饮食业油烟排放标准（试行）》（GB18483-2001）</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0"/>
              <w:gridCol w:w="954"/>
              <w:gridCol w:w="2951"/>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tcBorders>
                    <w:tl2br w:val="nil"/>
                    <w:tr2bl w:val="nil"/>
                  </w:tcBorders>
                  <w:noWrap w:val="0"/>
                  <w:vAlign w:val="center"/>
                </w:tcPr>
                <w:p>
                  <w:pPr>
                    <w:snapToGrid w:val="0"/>
                    <w:jc w:val="center"/>
                    <w:rPr>
                      <w:color w:val="0000FF"/>
                    </w:rPr>
                  </w:pPr>
                  <w:r>
                    <w:rPr>
                      <w:b/>
                      <w:bCs/>
                      <w:color w:val="0000FF"/>
                    </w:rPr>
                    <w:t>基准灶头数</w:t>
                  </w:r>
                </w:p>
              </w:tc>
              <w:tc>
                <w:tcPr>
                  <w:tcW w:w="947" w:type="dxa"/>
                  <w:tcBorders>
                    <w:tl2br w:val="nil"/>
                    <w:tr2bl w:val="nil"/>
                  </w:tcBorders>
                  <w:noWrap w:val="0"/>
                  <w:vAlign w:val="center"/>
                </w:tcPr>
                <w:p>
                  <w:pPr>
                    <w:snapToGrid w:val="0"/>
                    <w:jc w:val="center"/>
                    <w:rPr>
                      <w:b/>
                      <w:bCs/>
                      <w:color w:val="0000FF"/>
                    </w:rPr>
                  </w:pPr>
                  <w:r>
                    <w:rPr>
                      <w:b/>
                      <w:bCs/>
                      <w:color w:val="0000FF"/>
                    </w:rPr>
                    <w:t>规模</w:t>
                  </w:r>
                </w:p>
              </w:tc>
              <w:tc>
                <w:tcPr>
                  <w:tcW w:w="2929" w:type="dxa"/>
                  <w:tcBorders>
                    <w:tl2br w:val="nil"/>
                    <w:tr2bl w:val="nil"/>
                  </w:tcBorders>
                  <w:noWrap w:val="0"/>
                  <w:vAlign w:val="center"/>
                </w:tcPr>
                <w:p>
                  <w:pPr>
                    <w:snapToGrid w:val="0"/>
                    <w:jc w:val="center"/>
                    <w:rPr>
                      <w:b/>
                      <w:bCs/>
                      <w:color w:val="0000FF"/>
                    </w:rPr>
                  </w:pPr>
                  <w:r>
                    <w:rPr>
                      <w:b/>
                      <w:bCs/>
                      <w:color w:val="0000FF"/>
                    </w:rPr>
                    <w:t>最高允许排放浓度（mg/m</w:t>
                  </w:r>
                  <w:r>
                    <w:rPr>
                      <w:b/>
                      <w:bCs/>
                      <w:color w:val="0000FF"/>
                      <w:vertAlign w:val="superscript"/>
                    </w:rPr>
                    <w:t>3</w:t>
                  </w:r>
                  <w:r>
                    <w:rPr>
                      <w:b/>
                      <w:bCs/>
                      <w:color w:val="0000FF"/>
                    </w:rPr>
                    <w:t>）</w:t>
                  </w:r>
                </w:p>
              </w:tc>
              <w:tc>
                <w:tcPr>
                  <w:tcW w:w="2853" w:type="dxa"/>
                  <w:tcBorders>
                    <w:tl2br w:val="nil"/>
                    <w:tr2bl w:val="nil"/>
                  </w:tcBorders>
                  <w:noWrap w:val="0"/>
                  <w:vAlign w:val="center"/>
                </w:tcPr>
                <w:p>
                  <w:pPr>
                    <w:snapToGrid w:val="0"/>
                    <w:jc w:val="center"/>
                    <w:rPr>
                      <w:b/>
                      <w:bCs/>
                      <w:color w:val="0000FF"/>
                    </w:rPr>
                  </w:pPr>
                  <w:r>
                    <w:rPr>
                      <w:b/>
                      <w:bCs/>
                      <w:color w:val="0000FF"/>
                    </w:rPr>
                    <w:t>净化设施最低去除效率（%）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tcBorders>
                    <w:tl2br w:val="nil"/>
                    <w:tr2bl w:val="nil"/>
                  </w:tcBorders>
                  <w:noWrap w:val="0"/>
                  <w:vAlign w:val="center"/>
                </w:tcPr>
                <w:p>
                  <w:pPr>
                    <w:adjustRightInd w:val="0"/>
                    <w:snapToGrid w:val="0"/>
                    <w:jc w:val="center"/>
                    <w:rPr>
                      <w:rFonts w:hint="default" w:ascii="宋体" w:hAnsi="宋体" w:eastAsia="宋体" w:cs="宋体"/>
                      <w:color w:val="0000FF"/>
                      <w:lang w:val="en-US" w:eastAsia="zh-CN"/>
                    </w:rPr>
                  </w:pPr>
                  <w:r>
                    <w:rPr>
                      <w:color w:val="0000FF"/>
                    </w:rPr>
                    <w:t>≥</w:t>
                  </w:r>
                  <w:r>
                    <w:rPr>
                      <w:rFonts w:hint="eastAsia"/>
                      <w:color w:val="0000FF"/>
                      <w:lang w:val="en-US" w:eastAsia="zh-CN"/>
                    </w:rPr>
                    <w:t>1，</w:t>
                  </w:r>
                  <w:r>
                    <w:rPr>
                      <w:rFonts w:hint="default" w:ascii="Times New Roman" w:hAnsi="Times New Roman" w:eastAsia="宋体" w:cs="Times New Roman"/>
                      <w:color w:val="0000FF"/>
                      <w:lang w:val="en-US" w:eastAsia="zh-CN"/>
                    </w:rPr>
                    <w:t>＜</w:t>
                  </w:r>
                  <w:r>
                    <w:rPr>
                      <w:rFonts w:hint="eastAsia" w:ascii="Times New Roman" w:hAnsi="Times New Roman" w:eastAsia="宋体" w:cs="Times New Roman"/>
                      <w:color w:val="0000FF"/>
                      <w:lang w:val="en-US" w:eastAsia="zh-CN"/>
                    </w:rPr>
                    <w:t>3（食堂）</w:t>
                  </w:r>
                </w:p>
              </w:tc>
              <w:tc>
                <w:tcPr>
                  <w:tcW w:w="947" w:type="dxa"/>
                  <w:tcBorders>
                    <w:tl2br w:val="nil"/>
                    <w:tr2bl w:val="nil"/>
                  </w:tcBorders>
                  <w:noWrap w:val="0"/>
                  <w:vAlign w:val="center"/>
                </w:tcPr>
                <w:p>
                  <w:pPr>
                    <w:adjustRightInd w:val="0"/>
                    <w:snapToGrid w:val="0"/>
                    <w:jc w:val="center"/>
                    <w:rPr>
                      <w:rFonts w:hint="default"/>
                      <w:color w:val="0000FF"/>
                      <w:lang w:val="en-US" w:eastAsia="zh-CN"/>
                    </w:rPr>
                  </w:pPr>
                  <w:r>
                    <w:rPr>
                      <w:rFonts w:hint="eastAsia"/>
                      <w:color w:val="0000FF"/>
                      <w:lang w:val="en-US" w:eastAsia="zh-CN"/>
                    </w:rPr>
                    <w:t>小型</w:t>
                  </w:r>
                </w:p>
              </w:tc>
              <w:tc>
                <w:tcPr>
                  <w:tcW w:w="2929" w:type="dxa"/>
                  <w:tcBorders>
                    <w:tl2br w:val="nil"/>
                    <w:tr2bl w:val="nil"/>
                  </w:tcBorders>
                  <w:noWrap w:val="0"/>
                  <w:vAlign w:val="center"/>
                </w:tcPr>
                <w:p>
                  <w:pPr>
                    <w:adjustRightInd w:val="0"/>
                    <w:snapToGrid w:val="0"/>
                    <w:jc w:val="center"/>
                    <w:rPr>
                      <w:rFonts w:hint="default" w:eastAsia="宋体"/>
                      <w:color w:val="0000FF"/>
                      <w:lang w:val="en-US" w:eastAsia="zh-CN"/>
                    </w:rPr>
                  </w:pPr>
                  <w:r>
                    <w:rPr>
                      <w:rFonts w:hint="eastAsia"/>
                      <w:color w:val="0000FF"/>
                      <w:lang w:val="en-US" w:eastAsia="zh-CN"/>
                    </w:rPr>
                    <w:t>2.0</w:t>
                  </w:r>
                </w:p>
              </w:tc>
              <w:tc>
                <w:tcPr>
                  <w:tcW w:w="2853" w:type="dxa"/>
                  <w:tcBorders>
                    <w:tl2br w:val="nil"/>
                    <w:tr2bl w:val="nil"/>
                  </w:tcBorders>
                  <w:noWrap w:val="0"/>
                  <w:vAlign w:val="center"/>
                </w:tcPr>
                <w:p>
                  <w:pPr>
                    <w:adjustRightInd w:val="0"/>
                    <w:snapToGrid w:val="0"/>
                    <w:jc w:val="center"/>
                    <w:rPr>
                      <w:rFonts w:hint="default"/>
                      <w:color w:val="0000FF"/>
                      <w:lang w:val="en-US" w:eastAsia="zh-CN"/>
                    </w:rPr>
                  </w:pPr>
                  <w:r>
                    <w:rPr>
                      <w:rFonts w:hint="eastAsia"/>
                      <w:color w:val="0000FF"/>
                      <w:lang w:val="en-US" w:eastAsia="zh-CN"/>
                    </w:rPr>
                    <w:t>60</w:t>
                  </w:r>
                </w:p>
              </w:tc>
            </w:tr>
          </w:tbl>
          <w:p>
            <w:pPr>
              <w:adjustRightInd w:val="0"/>
              <w:spacing w:line="360" w:lineRule="auto"/>
              <w:ind w:firstLine="420" w:firstLineChars="200"/>
              <w:rPr>
                <w:szCs w:val="21"/>
              </w:rPr>
            </w:pPr>
            <w:r>
              <w:rPr>
                <w:rFonts w:hint="eastAsia"/>
                <w:szCs w:val="21"/>
              </w:rPr>
              <w:t>②</w:t>
            </w:r>
            <w:r>
              <w:rPr>
                <w:rFonts w:hint="eastAsia"/>
                <w:szCs w:val="21"/>
                <w:lang w:val="en-US" w:eastAsia="zh-CN"/>
              </w:rPr>
              <w:t>木箱外壳开料、机加工</w:t>
            </w:r>
            <w:r>
              <w:rPr>
                <w:rFonts w:hint="eastAsia"/>
                <w:szCs w:val="21"/>
              </w:rPr>
              <w:t>废气（DA001）</w:t>
            </w:r>
          </w:p>
          <w:p>
            <w:pPr>
              <w:adjustRightInd w:val="0"/>
              <w:spacing w:line="360" w:lineRule="auto"/>
              <w:ind w:firstLine="420" w:firstLineChars="200"/>
              <w:rPr>
                <w:szCs w:val="21"/>
              </w:rPr>
            </w:pPr>
            <w:r>
              <w:rPr>
                <w:rFonts w:hint="eastAsia"/>
                <w:szCs w:val="21"/>
              </w:rPr>
              <w:t>项目一楼</w:t>
            </w:r>
            <w:r>
              <w:rPr>
                <w:rFonts w:hint="eastAsia"/>
                <w:szCs w:val="21"/>
                <w:lang w:val="en-US" w:eastAsia="zh-CN"/>
              </w:rPr>
              <w:t>木箱外壳开料、机加工颗粒物</w:t>
            </w:r>
            <w:r>
              <w:rPr>
                <w:szCs w:val="21"/>
              </w:rPr>
              <w:t>废气排放执行广东省地方标准《大气污染物排放限值》（DB44/27-2001）中第二时段二级标准。</w:t>
            </w:r>
            <w:bookmarkStart w:id="9" w:name="_Ref462927306"/>
            <w:r>
              <w:rPr>
                <w:szCs w:val="21"/>
              </w:rPr>
              <w:t>具体排放标准限值见下</w:t>
            </w:r>
            <w:r>
              <w:rPr>
                <w:rFonts w:hint="eastAsia"/>
                <w:szCs w:val="21"/>
              </w:rPr>
              <w:t>表</w:t>
            </w:r>
            <w:r>
              <w:rPr>
                <w:szCs w:val="21"/>
              </w:rPr>
              <w:t>。</w:t>
            </w:r>
          </w:p>
          <w:bookmarkEnd w:id="9"/>
          <w:p>
            <w:pPr>
              <w:spacing w:line="360" w:lineRule="auto"/>
              <w:jc w:val="center"/>
              <w:rPr>
                <w:b/>
                <w:bCs/>
                <w:szCs w:val="21"/>
              </w:rPr>
            </w:pPr>
            <w:bookmarkStart w:id="10" w:name="_Ref503344627"/>
            <w:r>
              <w:rPr>
                <w:b/>
                <w:bCs/>
                <w:szCs w:val="21"/>
              </w:rPr>
              <w:t>表</w:t>
            </w:r>
            <w:bookmarkEnd w:id="10"/>
            <w:r>
              <w:rPr>
                <w:rFonts w:hint="eastAsia"/>
                <w:b/>
                <w:bCs/>
                <w:szCs w:val="21"/>
              </w:rPr>
              <w:t>3-</w:t>
            </w:r>
            <w:r>
              <w:rPr>
                <w:rFonts w:hint="eastAsia"/>
                <w:b/>
                <w:bCs/>
                <w:szCs w:val="21"/>
                <w:lang w:val="en-US" w:eastAsia="zh-CN"/>
              </w:rPr>
              <w:t>9</w:t>
            </w:r>
            <w:r>
              <w:rPr>
                <w:b/>
                <w:bCs/>
                <w:szCs w:val="21"/>
              </w:rPr>
              <w:t xml:space="preserve"> 大气污染物排放限值</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2589"/>
              <w:gridCol w:w="2203"/>
              <w:gridCol w:w="2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8" w:type="dxa"/>
                  <w:vMerge w:val="restart"/>
                  <w:vAlign w:val="center"/>
                </w:tcPr>
                <w:p>
                  <w:pPr>
                    <w:pStyle w:val="23"/>
                    <w:spacing w:after="0" w:line="240" w:lineRule="auto"/>
                    <w:ind w:left="0" w:leftChars="0"/>
                    <w:jc w:val="center"/>
                    <w:rPr>
                      <w:b/>
                      <w:kern w:val="0"/>
                      <w:szCs w:val="21"/>
                    </w:rPr>
                  </w:pPr>
                  <w:r>
                    <w:rPr>
                      <w:rFonts w:hint="eastAsia"/>
                      <w:b/>
                      <w:kern w:val="0"/>
                      <w:szCs w:val="21"/>
                    </w:rPr>
                    <w:t>污染物</w:t>
                  </w:r>
                </w:p>
              </w:tc>
              <w:tc>
                <w:tcPr>
                  <w:tcW w:w="2565" w:type="dxa"/>
                  <w:vMerge w:val="restart"/>
                </w:tcPr>
                <w:p>
                  <w:pPr>
                    <w:pStyle w:val="23"/>
                    <w:spacing w:after="0" w:line="240" w:lineRule="auto"/>
                    <w:ind w:left="0" w:leftChars="0"/>
                    <w:jc w:val="center"/>
                    <w:rPr>
                      <w:rFonts w:hint="eastAsia" w:eastAsia="宋体"/>
                      <w:b/>
                      <w:kern w:val="0"/>
                      <w:szCs w:val="21"/>
                      <w:lang w:eastAsia="zh-CN"/>
                    </w:rPr>
                  </w:pPr>
                  <w:r>
                    <w:rPr>
                      <w:rFonts w:hint="eastAsia"/>
                      <w:b/>
                      <w:kern w:val="0"/>
                      <w:szCs w:val="21"/>
                    </w:rPr>
                    <w:t>最高允许排放浓度</w:t>
                  </w:r>
                  <w:r>
                    <w:rPr>
                      <w:rFonts w:hint="eastAsia"/>
                      <w:b/>
                      <w:kern w:val="0"/>
                      <w:szCs w:val="21"/>
                      <w:lang w:eastAsia="zh-CN"/>
                    </w:rPr>
                    <w:t>（</w:t>
                  </w:r>
                  <w:r>
                    <w:rPr>
                      <w:rFonts w:hint="eastAsia"/>
                      <w:b/>
                      <w:kern w:val="0"/>
                      <w:szCs w:val="21"/>
                    </w:rPr>
                    <w:t>mg/m</w:t>
                  </w:r>
                  <w:r>
                    <w:rPr>
                      <w:rFonts w:hint="eastAsia"/>
                      <w:b/>
                      <w:kern w:val="0"/>
                      <w:szCs w:val="21"/>
                      <w:vertAlign w:val="superscript"/>
                    </w:rPr>
                    <w:t>3</w:t>
                  </w:r>
                  <w:r>
                    <w:rPr>
                      <w:rFonts w:hint="eastAsia"/>
                      <w:b/>
                      <w:kern w:val="0"/>
                      <w:szCs w:val="21"/>
                      <w:lang w:eastAsia="zh-CN"/>
                    </w:rPr>
                    <w:t>）</w:t>
                  </w:r>
                </w:p>
              </w:tc>
              <w:tc>
                <w:tcPr>
                  <w:tcW w:w="4285" w:type="dxa"/>
                  <w:gridSpan w:val="2"/>
                  <w:vAlign w:val="center"/>
                </w:tcPr>
                <w:p>
                  <w:pPr>
                    <w:pStyle w:val="23"/>
                    <w:spacing w:after="0" w:line="240" w:lineRule="auto"/>
                    <w:ind w:left="0" w:leftChars="0"/>
                    <w:jc w:val="center"/>
                    <w:rPr>
                      <w:b/>
                      <w:kern w:val="0"/>
                      <w:szCs w:val="21"/>
                    </w:rPr>
                  </w:pPr>
                  <w:r>
                    <w:rPr>
                      <w:rFonts w:hint="eastAsia"/>
                      <w:b/>
                      <w:kern w:val="0"/>
                      <w:szCs w:val="21"/>
                    </w:rPr>
                    <w:t>最高允许排放速率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8" w:type="dxa"/>
                  <w:vMerge w:val="continue"/>
                  <w:vAlign w:val="center"/>
                </w:tcPr>
                <w:p>
                  <w:pPr>
                    <w:pStyle w:val="23"/>
                    <w:spacing w:after="0" w:line="240" w:lineRule="auto"/>
                    <w:ind w:left="0" w:leftChars="0"/>
                    <w:jc w:val="center"/>
                    <w:rPr>
                      <w:b/>
                      <w:kern w:val="0"/>
                      <w:szCs w:val="21"/>
                    </w:rPr>
                  </w:pPr>
                </w:p>
              </w:tc>
              <w:tc>
                <w:tcPr>
                  <w:tcW w:w="2565" w:type="dxa"/>
                  <w:vMerge w:val="continue"/>
                </w:tcPr>
                <w:p>
                  <w:pPr>
                    <w:pStyle w:val="23"/>
                    <w:spacing w:after="0" w:line="240" w:lineRule="auto"/>
                    <w:ind w:left="0" w:leftChars="0"/>
                    <w:jc w:val="center"/>
                    <w:rPr>
                      <w:b/>
                      <w:kern w:val="0"/>
                      <w:szCs w:val="21"/>
                    </w:rPr>
                  </w:pPr>
                </w:p>
              </w:tc>
              <w:tc>
                <w:tcPr>
                  <w:tcW w:w="2183" w:type="dxa"/>
                  <w:vAlign w:val="center"/>
                </w:tcPr>
                <w:p>
                  <w:pPr>
                    <w:pStyle w:val="23"/>
                    <w:spacing w:after="0" w:line="240" w:lineRule="auto"/>
                    <w:ind w:left="0" w:leftChars="0"/>
                    <w:jc w:val="center"/>
                    <w:rPr>
                      <w:b/>
                      <w:kern w:val="0"/>
                      <w:szCs w:val="21"/>
                    </w:rPr>
                  </w:pPr>
                  <w:r>
                    <w:rPr>
                      <w:rFonts w:hint="eastAsia"/>
                      <w:b/>
                      <w:kern w:val="0"/>
                      <w:szCs w:val="21"/>
                    </w:rPr>
                    <w:t>排气筒高度（m）</w:t>
                  </w:r>
                </w:p>
              </w:tc>
              <w:tc>
                <w:tcPr>
                  <w:tcW w:w="2102" w:type="dxa"/>
                  <w:vAlign w:val="center"/>
                </w:tcPr>
                <w:p>
                  <w:pPr>
                    <w:pStyle w:val="23"/>
                    <w:spacing w:after="0" w:line="240" w:lineRule="auto"/>
                    <w:ind w:left="0" w:leftChars="0"/>
                    <w:jc w:val="center"/>
                    <w:rPr>
                      <w:b/>
                      <w:kern w:val="0"/>
                      <w:szCs w:val="21"/>
                    </w:rPr>
                  </w:pPr>
                  <w:r>
                    <w:rPr>
                      <w:rFonts w:hint="eastAsia"/>
                      <w:b/>
                      <w:kern w:val="0"/>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8" w:type="dxa"/>
                  <w:vAlign w:val="center"/>
                </w:tcPr>
                <w:p>
                  <w:pPr>
                    <w:pStyle w:val="23"/>
                    <w:spacing w:after="0" w:line="240" w:lineRule="auto"/>
                    <w:ind w:left="0" w:leftChars="0"/>
                    <w:jc w:val="center"/>
                    <w:rPr>
                      <w:bCs/>
                      <w:kern w:val="0"/>
                      <w:szCs w:val="21"/>
                    </w:rPr>
                  </w:pPr>
                  <w:r>
                    <w:rPr>
                      <w:rFonts w:hint="eastAsia"/>
                      <w:bCs/>
                      <w:kern w:val="0"/>
                      <w:szCs w:val="21"/>
                    </w:rPr>
                    <w:t>颗粒物</w:t>
                  </w:r>
                </w:p>
              </w:tc>
              <w:tc>
                <w:tcPr>
                  <w:tcW w:w="2565" w:type="dxa"/>
                </w:tcPr>
                <w:p>
                  <w:pPr>
                    <w:pStyle w:val="23"/>
                    <w:spacing w:after="0" w:line="240" w:lineRule="auto"/>
                    <w:ind w:left="0" w:leftChars="0"/>
                    <w:jc w:val="center"/>
                    <w:rPr>
                      <w:bCs/>
                      <w:kern w:val="0"/>
                      <w:szCs w:val="21"/>
                    </w:rPr>
                  </w:pPr>
                  <w:r>
                    <w:rPr>
                      <w:rFonts w:hint="eastAsia"/>
                      <w:bCs/>
                      <w:kern w:val="0"/>
                      <w:szCs w:val="21"/>
                    </w:rPr>
                    <w:t>120（其他）</w:t>
                  </w:r>
                </w:p>
              </w:tc>
              <w:tc>
                <w:tcPr>
                  <w:tcW w:w="2183" w:type="dxa"/>
                  <w:vAlign w:val="center"/>
                </w:tcPr>
                <w:p>
                  <w:pPr>
                    <w:pStyle w:val="23"/>
                    <w:spacing w:after="0" w:line="240" w:lineRule="auto"/>
                    <w:ind w:left="0" w:leftChars="0"/>
                    <w:jc w:val="center"/>
                    <w:rPr>
                      <w:bCs/>
                      <w:kern w:val="0"/>
                      <w:szCs w:val="21"/>
                    </w:rPr>
                  </w:pPr>
                  <w:r>
                    <w:rPr>
                      <w:rFonts w:hint="eastAsia"/>
                      <w:bCs/>
                      <w:kern w:val="0"/>
                      <w:szCs w:val="21"/>
                    </w:rPr>
                    <w:t>25</w:t>
                  </w:r>
                </w:p>
              </w:tc>
              <w:tc>
                <w:tcPr>
                  <w:tcW w:w="2102" w:type="dxa"/>
                  <w:vAlign w:val="center"/>
                </w:tcPr>
                <w:p>
                  <w:pPr>
                    <w:pStyle w:val="23"/>
                    <w:spacing w:after="0" w:line="240" w:lineRule="auto"/>
                    <w:ind w:left="0" w:leftChars="0"/>
                    <w:jc w:val="center"/>
                    <w:rPr>
                      <w:bCs/>
                      <w:kern w:val="0"/>
                      <w:szCs w:val="21"/>
                    </w:rPr>
                  </w:pPr>
                  <w:r>
                    <w:rPr>
                      <w:rFonts w:hint="eastAsia"/>
                      <w:bCs/>
                      <w:kern w:val="0"/>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8" w:type="dxa"/>
                  <w:gridSpan w:val="4"/>
                  <w:vAlign w:val="center"/>
                </w:tcPr>
                <w:p>
                  <w:pPr>
                    <w:pStyle w:val="23"/>
                    <w:spacing w:after="0" w:line="240" w:lineRule="auto"/>
                    <w:ind w:left="0" w:leftChars="0"/>
                    <w:rPr>
                      <w:bCs/>
                      <w:kern w:val="0"/>
                      <w:szCs w:val="21"/>
                    </w:rPr>
                  </w:pPr>
                  <w:r>
                    <w:rPr>
                      <w:rFonts w:hint="eastAsia"/>
                      <w:szCs w:val="21"/>
                    </w:rPr>
                    <w:t>本项目周围200m半径范围的最高建筑物为园区宿舍楼，高度约为20m，则本项目排气筒高度能高出周围200m半径范围的最高建筑物5m以上。</w:t>
                  </w:r>
                </w:p>
              </w:tc>
            </w:tr>
          </w:tbl>
          <w:p>
            <w:pPr>
              <w:adjustRightInd w:val="0"/>
              <w:spacing w:line="360" w:lineRule="auto"/>
              <w:ind w:firstLine="420" w:firstLineChars="200"/>
              <w:rPr>
                <w:szCs w:val="21"/>
              </w:rPr>
            </w:pPr>
            <w:r>
              <w:rPr>
                <w:rFonts w:hint="eastAsia"/>
                <w:szCs w:val="21"/>
              </w:rPr>
              <w:t>③木箱</w:t>
            </w:r>
            <w:r>
              <w:rPr>
                <w:rFonts w:hint="eastAsia"/>
                <w:szCs w:val="21"/>
                <w:lang w:val="en-US" w:eastAsia="zh-CN"/>
              </w:rPr>
              <w:t>外壳</w:t>
            </w:r>
            <w:r>
              <w:rPr>
                <w:rFonts w:hint="eastAsia"/>
                <w:szCs w:val="21"/>
              </w:rPr>
              <w:t>打磨、喷漆</w:t>
            </w:r>
            <w:r>
              <w:rPr>
                <w:rFonts w:hint="eastAsia"/>
                <w:szCs w:val="21"/>
                <w:lang w:eastAsia="zh-CN"/>
              </w:rPr>
              <w:t>、</w:t>
            </w:r>
            <w:r>
              <w:rPr>
                <w:rFonts w:hint="eastAsia"/>
                <w:szCs w:val="21"/>
                <w:lang w:val="en-US" w:eastAsia="zh-CN"/>
              </w:rPr>
              <w:t>烘干、贴皮</w:t>
            </w:r>
            <w:r>
              <w:rPr>
                <w:rFonts w:hint="eastAsia"/>
                <w:szCs w:val="21"/>
              </w:rPr>
              <w:t>废气（DA002）</w:t>
            </w:r>
          </w:p>
          <w:p>
            <w:pPr>
              <w:adjustRightInd w:val="0"/>
              <w:spacing w:line="360" w:lineRule="auto"/>
              <w:ind w:firstLine="420" w:firstLineChars="200"/>
              <w:rPr>
                <w:szCs w:val="21"/>
              </w:rPr>
            </w:pPr>
            <w:r>
              <w:rPr>
                <w:rFonts w:hint="eastAsia"/>
                <w:szCs w:val="21"/>
              </w:rPr>
              <w:t>项目一楼木箱</w:t>
            </w:r>
            <w:r>
              <w:rPr>
                <w:rFonts w:hint="eastAsia"/>
                <w:szCs w:val="21"/>
                <w:lang w:val="en-US" w:eastAsia="zh-CN"/>
              </w:rPr>
              <w:t>外壳</w:t>
            </w:r>
            <w:r>
              <w:rPr>
                <w:rFonts w:hint="eastAsia"/>
                <w:szCs w:val="21"/>
              </w:rPr>
              <w:t>打磨</w:t>
            </w:r>
            <w:r>
              <w:rPr>
                <w:rFonts w:hint="eastAsia"/>
                <w:szCs w:val="21"/>
                <w:lang w:eastAsia="zh-CN"/>
              </w:rPr>
              <w:t>、</w:t>
            </w:r>
            <w:r>
              <w:rPr>
                <w:rFonts w:hint="eastAsia"/>
                <w:szCs w:val="21"/>
              </w:rPr>
              <w:t>喷漆</w:t>
            </w:r>
            <w:r>
              <w:rPr>
                <w:rFonts w:hint="eastAsia"/>
                <w:szCs w:val="21"/>
                <w:lang w:eastAsia="zh-CN"/>
              </w:rPr>
              <w:t>、</w:t>
            </w:r>
            <w:r>
              <w:rPr>
                <w:rFonts w:hint="eastAsia"/>
                <w:szCs w:val="21"/>
                <w:lang w:val="en-US" w:eastAsia="zh-CN"/>
              </w:rPr>
              <w:t>烘干、贴皮</w:t>
            </w:r>
            <w:r>
              <w:rPr>
                <w:rFonts w:hint="eastAsia"/>
                <w:szCs w:val="21"/>
              </w:rPr>
              <w:t>废气主要有颗粒物</w:t>
            </w:r>
            <w:r>
              <w:rPr>
                <w:rFonts w:hint="eastAsia"/>
                <w:szCs w:val="21"/>
                <w:lang w:eastAsia="zh-CN"/>
              </w:rPr>
              <w:t>、</w:t>
            </w:r>
            <w:r>
              <w:rPr>
                <w:rFonts w:hint="eastAsia"/>
                <w:szCs w:val="21"/>
                <w:lang w:val="en-US" w:eastAsia="zh-CN"/>
              </w:rPr>
              <w:t>TVOC</w:t>
            </w:r>
            <w:r>
              <w:rPr>
                <w:rFonts w:hint="eastAsia"/>
                <w:szCs w:val="21"/>
              </w:rPr>
              <w:t>和</w:t>
            </w:r>
            <w:r>
              <w:rPr>
                <w:rFonts w:hint="eastAsia"/>
                <w:szCs w:val="21"/>
                <w:lang w:val="en-US" w:eastAsia="zh-CN"/>
              </w:rPr>
              <w:t>非甲烷总烃</w:t>
            </w:r>
            <w:r>
              <w:rPr>
                <w:rFonts w:hint="eastAsia"/>
                <w:szCs w:val="21"/>
              </w:rPr>
              <w:t>。</w:t>
            </w:r>
            <w:r>
              <w:rPr>
                <w:color w:val="00B050"/>
              </w:rPr>
              <w:commentReference w:id="73"/>
            </w:r>
            <w:r>
              <w:rPr>
                <w:rFonts w:hint="eastAsia"/>
                <w:color w:val="00B050"/>
                <w:szCs w:val="21"/>
                <w:lang w:val="en-US" w:eastAsia="zh-CN"/>
              </w:rPr>
              <w:t>TVOC、</w:t>
            </w:r>
            <w:commentRangeStart w:id="74"/>
            <w:r>
              <w:rPr>
                <w:rFonts w:hint="eastAsia"/>
                <w:color w:val="00B050"/>
                <w:szCs w:val="21"/>
                <w:lang w:val="en-US" w:eastAsia="zh-CN"/>
              </w:rPr>
              <w:t>非甲烷总烃</w:t>
            </w:r>
            <w:r>
              <w:rPr>
                <w:rFonts w:hint="eastAsia"/>
                <w:color w:val="00B050"/>
                <w:szCs w:val="21"/>
              </w:rPr>
              <w:t>执行</w:t>
            </w:r>
            <w:commentRangeEnd w:id="74"/>
            <w:r>
              <w:commentReference w:id="74"/>
            </w:r>
            <w:r>
              <w:rPr>
                <w:rFonts w:hint="eastAsia"/>
                <w:color w:val="0000FF"/>
                <w:szCs w:val="21"/>
              </w:rPr>
              <w:t>广东省《</w:t>
            </w:r>
            <w:r>
              <w:rPr>
                <w:rFonts w:hint="eastAsia"/>
                <w:color w:val="0000FF"/>
                <w:szCs w:val="21"/>
                <w:lang w:val="en-US" w:eastAsia="zh-CN"/>
              </w:rPr>
              <w:t>固定污染源挥发性有机物综合排放标准</w:t>
            </w:r>
            <w:r>
              <w:rPr>
                <w:rFonts w:hint="eastAsia"/>
                <w:color w:val="0000FF"/>
                <w:szCs w:val="21"/>
              </w:rPr>
              <w:t>》（DB44/</w:t>
            </w:r>
            <w:r>
              <w:rPr>
                <w:rFonts w:hint="eastAsia"/>
                <w:color w:val="0000FF"/>
                <w:szCs w:val="21"/>
                <w:lang w:val="en-US" w:eastAsia="zh-CN"/>
              </w:rPr>
              <w:t>2367</w:t>
            </w:r>
            <w:r>
              <w:rPr>
                <w:rFonts w:hint="eastAsia"/>
                <w:color w:val="0000FF"/>
                <w:szCs w:val="21"/>
              </w:rPr>
              <w:t>-20</w:t>
            </w:r>
            <w:r>
              <w:rPr>
                <w:rFonts w:hint="eastAsia"/>
                <w:color w:val="0000FF"/>
                <w:szCs w:val="21"/>
                <w:lang w:val="en-US" w:eastAsia="zh-CN"/>
              </w:rPr>
              <w:t>22</w:t>
            </w:r>
            <w:r>
              <w:rPr>
                <w:rFonts w:hint="eastAsia"/>
                <w:color w:val="0000FF"/>
                <w:szCs w:val="21"/>
              </w:rPr>
              <w:t>）中</w:t>
            </w:r>
            <w:r>
              <w:rPr>
                <w:rFonts w:hint="eastAsia"/>
                <w:color w:val="0000FF"/>
                <w:szCs w:val="21"/>
                <w:lang w:val="en-US" w:eastAsia="zh-CN"/>
              </w:rPr>
              <w:t>表1限值</w:t>
            </w:r>
            <w:r>
              <w:rPr>
                <w:rFonts w:hint="eastAsia"/>
                <w:szCs w:val="21"/>
              </w:rPr>
              <w:t>，</w:t>
            </w:r>
            <w:r>
              <w:rPr>
                <w:rFonts w:hint="eastAsia"/>
                <w:szCs w:val="21"/>
                <w:lang w:val="en-US" w:eastAsia="zh-CN"/>
              </w:rPr>
              <w:t>颗粒物</w:t>
            </w:r>
            <w:r>
              <w:rPr>
                <w:szCs w:val="21"/>
              </w:rPr>
              <w:t>执行广东省地方标准《大气污染物排放限值》（DB44/27-2001）中第二时段二级标准</w:t>
            </w:r>
            <w:r>
              <w:rPr>
                <w:rFonts w:hint="eastAsia"/>
                <w:szCs w:val="21"/>
              </w:rPr>
              <w:t>。</w:t>
            </w:r>
          </w:p>
          <w:p>
            <w:pPr>
              <w:spacing w:line="360" w:lineRule="auto"/>
              <w:jc w:val="center"/>
              <w:rPr>
                <w:b/>
                <w:bCs/>
                <w:szCs w:val="21"/>
              </w:rPr>
            </w:pPr>
            <w:bookmarkStart w:id="11" w:name="_Ref503344690"/>
            <w:r>
              <w:rPr>
                <w:rFonts w:hint="eastAsia"/>
                <w:b/>
                <w:bCs/>
                <w:szCs w:val="21"/>
              </w:rPr>
              <w:t>表</w:t>
            </w:r>
            <w:bookmarkEnd w:id="11"/>
            <w:r>
              <w:rPr>
                <w:rFonts w:hint="eastAsia"/>
                <w:b/>
                <w:bCs/>
                <w:szCs w:val="21"/>
              </w:rPr>
              <w:t>3-</w:t>
            </w:r>
            <w:r>
              <w:rPr>
                <w:rFonts w:hint="eastAsia"/>
                <w:b/>
                <w:bCs/>
                <w:szCs w:val="21"/>
                <w:lang w:val="en-US" w:eastAsia="zh-CN"/>
              </w:rPr>
              <w:t>10</w:t>
            </w:r>
            <w:r>
              <w:rPr>
                <w:rFonts w:hint="eastAsia"/>
                <w:b/>
                <w:bCs/>
                <w:szCs w:val="21"/>
              </w:rPr>
              <w:t xml:space="preserve"> 木箱打磨、喷漆废气</w:t>
            </w:r>
            <w:r>
              <w:rPr>
                <w:b/>
                <w:bCs/>
                <w:szCs w:val="21"/>
              </w:rPr>
              <w:t>大气污染物排放限值</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2589"/>
              <w:gridCol w:w="2203"/>
              <w:gridCol w:w="2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4" w:type="dxa"/>
                  <w:vMerge w:val="restart"/>
                  <w:vAlign w:val="center"/>
                </w:tcPr>
                <w:p>
                  <w:pPr>
                    <w:pStyle w:val="23"/>
                    <w:spacing w:after="0" w:line="240" w:lineRule="auto"/>
                    <w:ind w:left="0" w:leftChars="0"/>
                    <w:jc w:val="center"/>
                    <w:rPr>
                      <w:b/>
                      <w:kern w:val="0"/>
                      <w:szCs w:val="21"/>
                    </w:rPr>
                  </w:pPr>
                  <w:r>
                    <w:rPr>
                      <w:rFonts w:hint="eastAsia"/>
                      <w:b/>
                      <w:kern w:val="0"/>
                      <w:szCs w:val="21"/>
                    </w:rPr>
                    <w:t>污染物</w:t>
                  </w:r>
                </w:p>
              </w:tc>
              <w:tc>
                <w:tcPr>
                  <w:tcW w:w="2589" w:type="dxa"/>
                  <w:vMerge w:val="restart"/>
                  <w:vAlign w:val="center"/>
                </w:tcPr>
                <w:p>
                  <w:pPr>
                    <w:pStyle w:val="23"/>
                    <w:spacing w:after="0" w:line="240" w:lineRule="auto"/>
                    <w:ind w:left="0" w:leftChars="0"/>
                    <w:jc w:val="center"/>
                    <w:rPr>
                      <w:rFonts w:hint="eastAsia" w:eastAsia="宋体"/>
                      <w:b/>
                      <w:kern w:val="0"/>
                      <w:szCs w:val="21"/>
                      <w:lang w:eastAsia="zh-CN"/>
                    </w:rPr>
                  </w:pPr>
                  <w:r>
                    <w:rPr>
                      <w:rFonts w:hint="eastAsia"/>
                      <w:b/>
                      <w:kern w:val="0"/>
                      <w:szCs w:val="21"/>
                    </w:rPr>
                    <w:t>最高允许排放浓度</w:t>
                  </w:r>
                  <w:r>
                    <w:rPr>
                      <w:rFonts w:hint="eastAsia"/>
                      <w:b/>
                      <w:kern w:val="0"/>
                      <w:szCs w:val="21"/>
                      <w:lang w:eastAsia="zh-CN"/>
                    </w:rPr>
                    <w:t>（</w:t>
                  </w:r>
                  <w:r>
                    <w:rPr>
                      <w:rFonts w:hint="eastAsia"/>
                      <w:b/>
                      <w:kern w:val="0"/>
                      <w:szCs w:val="21"/>
                    </w:rPr>
                    <w:t>mg/m</w:t>
                  </w:r>
                  <w:r>
                    <w:rPr>
                      <w:rFonts w:hint="eastAsia"/>
                      <w:b/>
                      <w:kern w:val="0"/>
                      <w:szCs w:val="21"/>
                      <w:vertAlign w:val="superscript"/>
                    </w:rPr>
                    <w:t>3</w:t>
                  </w:r>
                  <w:r>
                    <w:rPr>
                      <w:rFonts w:hint="eastAsia"/>
                      <w:b/>
                      <w:kern w:val="0"/>
                      <w:szCs w:val="21"/>
                      <w:lang w:eastAsia="zh-CN"/>
                    </w:rPr>
                    <w:t>）</w:t>
                  </w:r>
                </w:p>
              </w:tc>
              <w:tc>
                <w:tcPr>
                  <w:tcW w:w="4326" w:type="dxa"/>
                  <w:gridSpan w:val="2"/>
                  <w:vAlign w:val="center"/>
                </w:tcPr>
                <w:p>
                  <w:pPr>
                    <w:pStyle w:val="23"/>
                    <w:spacing w:after="0" w:line="240" w:lineRule="auto"/>
                    <w:ind w:left="0" w:leftChars="0"/>
                    <w:jc w:val="center"/>
                    <w:rPr>
                      <w:b/>
                      <w:kern w:val="0"/>
                      <w:szCs w:val="21"/>
                    </w:rPr>
                  </w:pPr>
                  <w:r>
                    <w:rPr>
                      <w:rFonts w:hint="eastAsia"/>
                      <w:b/>
                      <w:kern w:val="0"/>
                      <w:szCs w:val="21"/>
                    </w:rPr>
                    <w:t>最高允许排放速率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4" w:type="dxa"/>
                  <w:vMerge w:val="continue"/>
                  <w:vAlign w:val="center"/>
                </w:tcPr>
                <w:p>
                  <w:pPr>
                    <w:pStyle w:val="23"/>
                    <w:spacing w:after="0" w:line="240" w:lineRule="auto"/>
                    <w:ind w:left="0" w:leftChars="0"/>
                    <w:jc w:val="center"/>
                    <w:rPr>
                      <w:b/>
                      <w:kern w:val="0"/>
                      <w:szCs w:val="21"/>
                    </w:rPr>
                  </w:pPr>
                </w:p>
              </w:tc>
              <w:tc>
                <w:tcPr>
                  <w:tcW w:w="2589" w:type="dxa"/>
                  <w:vMerge w:val="continue"/>
                  <w:vAlign w:val="center"/>
                </w:tcPr>
                <w:p>
                  <w:pPr>
                    <w:pStyle w:val="23"/>
                    <w:spacing w:after="0" w:line="240" w:lineRule="auto"/>
                    <w:ind w:left="0" w:leftChars="0"/>
                    <w:jc w:val="center"/>
                    <w:rPr>
                      <w:b/>
                      <w:kern w:val="0"/>
                      <w:szCs w:val="21"/>
                    </w:rPr>
                  </w:pPr>
                </w:p>
              </w:tc>
              <w:tc>
                <w:tcPr>
                  <w:tcW w:w="2203" w:type="dxa"/>
                  <w:vAlign w:val="center"/>
                </w:tcPr>
                <w:p>
                  <w:pPr>
                    <w:pStyle w:val="23"/>
                    <w:spacing w:after="0" w:line="240" w:lineRule="auto"/>
                    <w:ind w:left="0" w:leftChars="0"/>
                    <w:jc w:val="center"/>
                    <w:rPr>
                      <w:b/>
                      <w:kern w:val="0"/>
                      <w:szCs w:val="21"/>
                    </w:rPr>
                  </w:pPr>
                  <w:r>
                    <w:rPr>
                      <w:rFonts w:hint="eastAsia"/>
                      <w:b/>
                      <w:kern w:val="0"/>
                      <w:szCs w:val="21"/>
                    </w:rPr>
                    <w:t>排气筒高度（m）</w:t>
                  </w:r>
                </w:p>
              </w:tc>
              <w:tc>
                <w:tcPr>
                  <w:tcW w:w="2123" w:type="dxa"/>
                  <w:vAlign w:val="center"/>
                </w:tcPr>
                <w:p>
                  <w:pPr>
                    <w:pStyle w:val="23"/>
                    <w:spacing w:after="0" w:line="240" w:lineRule="auto"/>
                    <w:ind w:left="0" w:leftChars="0"/>
                    <w:jc w:val="center"/>
                    <w:rPr>
                      <w:b/>
                      <w:kern w:val="0"/>
                      <w:szCs w:val="21"/>
                    </w:rPr>
                  </w:pPr>
                  <w:r>
                    <w:rPr>
                      <w:rFonts w:hint="eastAsia"/>
                      <w:b/>
                      <w:kern w:val="0"/>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4" w:type="dxa"/>
                  <w:vAlign w:val="center"/>
                </w:tcPr>
                <w:p>
                  <w:pPr>
                    <w:pStyle w:val="23"/>
                    <w:spacing w:after="0" w:line="240" w:lineRule="auto"/>
                    <w:ind w:left="0" w:leftChars="0"/>
                    <w:jc w:val="center"/>
                    <w:rPr>
                      <w:bCs/>
                      <w:kern w:val="0"/>
                      <w:szCs w:val="21"/>
                    </w:rPr>
                  </w:pPr>
                  <w:r>
                    <w:rPr>
                      <w:rFonts w:hint="eastAsia"/>
                      <w:bCs/>
                      <w:kern w:val="0"/>
                      <w:szCs w:val="21"/>
                    </w:rPr>
                    <w:t>颗粒物</w:t>
                  </w:r>
                </w:p>
              </w:tc>
              <w:tc>
                <w:tcPr>
                  <w:tcW w:w="2589" w:type="dxa"/>
                  <w:vAlign w:val="center"/>
                </w:tcPr>
                <w:p>
                  <w:pPr>
                    <w:pStyle w:val="23"/>
                    <w:spacing w:after="0" w:line="240" w:lineRule="auto"/>
                    <w:ind w:left="0" w:leftChars="0"/>
                    <w:jc w:val="center"/>
                    <w:rPr>
                      <w:bCs/>
                      <w:kern w:val="0"/>
                      <w:szCs w:val="21"/>
                    </w:rPr>
                  </w:pPr>
                  <w:r>
                    <w:rPr>
                      <w:rFonts w:hint="eastAsia"/>
                      <w:bCs/>
                      <w:kern w:val="0"/>
                      <w:szCs w:val="21"/>
                    </w:rPr>
                    <w:t>120</w:t>
                  </w:r>
                </w:p>
              </w:tc>
              <w:tc>
                <w:tcPr>
                  <w:tcW w:w="2203" w:type="dxa"/>
                  <w:vAlign w:val="center"/>
                </w:tcPr>
                <w:p>
                  <w:pPr>
                    <w:pStyle w:val="23"/>
                    <w:spacing w:after="0" w:line="240" w:lineRule="auto"/>
                    <w:ind w:left="0" w:leftChars="0"/>
                    <w:jc w:val="center"/>
                    <w:rPr>
                      <w:bCs/>
                      <w:kern w:val="0"/>
                      <w:szCs w:val="21"/>
                    </w:rPr>
                  </w:pPr>
                  <w:r>
                    <w:rPr>
                      <w:rFonts w:hint="eastAsia"/>
                      <w:bCs/>
                      <w:kern w:val="0"/>
                      <w:szCs w:val="21"/>
                    </w:rPr>
                    <w:t>25</w:t>
                  </w:r>
                </w:p>
              </w:tc>
              <w:tc>
                <w:tcPr>
                  <w:tcW w:w="2123" w:type="dxa"/>
                  <w:vAlign w:val="center"/>
                </w:tcPr>
                <w:p>
                  <w:pPr>
                    <w:pStyle w:val="23"/>
                    <w:spacing w:after="0" w:line="240" w:lineRule="auto"/>
                    <w:ind w:left="0" w:leftChars="0"/>
                    <w:jc w:val="center"/>
                    <w:rPr>
                      <w:bCs/>
                      <w:kern w:val="0"/>
                      <w:szCs w:val="21"/>
                    </w:rPr>
                  </w:pPr>
                  <w:r>
                    <w:rPr>
                      <w:rFonts w:hint="eastAsia"/>
                      <w:bCs/>
                      <w:kern w:val="0"/>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4" w:type="dxa"/>
                  <w:vAlign w:val="center"/>
                </w:tcPr>
                <w:p>
                  <w:pPr>
                    <w:pStyle w:val="23"/>
                    <w:spacing w:after="0" w:line="240" w:lineRule="auto"/>
                    <w:ind w:left="0" w:leftChars="0"/>
                    <w:jc w:val="center"/>
                    <w:rPr>
                      <w:rFonts w:hint="default" w:eastAsia="宋体"/>
                      <w:bCs/>
                      <w:color w:val="0000FF"/>
                      <w:kern w:val="0"/>
                      <w:szCs w:val="21"/>
                      <w:lang w:val="en-US" w:eastAsia="zh-CN"/>
                    </w:rPr>
                  </w:pPr>
                  <w:r>
                    <w:rPr>
                      <w:rFonts w:hint="eastAsia"/>
                      <w:bCs/>
                      <w:color w:val="0000FF"/>
                      <w:kern w:val="0"/>
                      <w:szCs w:val="21"/>
                      <w:lang w:val="en-US" w:eastAsia="zh-CN"/>
                    </w:rPr>
                    <w:t>非甲烷总烃</w:t>
                  </w:r>
                </w:p>
              </w:tc>
              <w:tc>
                <w:tcPr>
                  <w:tcW w:w="2589" w:type="dxa"/>
                  <w:vAlign w:val="center"/>
                </w:tcPr>
                <w:p>
                  <w:pPr>
                    <w:pStyle w:val="23"/>
                    <w:spacing w:after="0" w:line="240" w:lineRule="auto"/>
                    <w:ind w:left="0" w:leftChars="0"/>
                    <w:jc w:val="center"/>
                    <w:rPr>
                      <w:rFonts w:hint="default" w:eastAsia="宋体"/>
                      <w:bCs/>
                      <w:color w:val="0000FF"/>
                      <w:kern w:val="0"/>
                      <w:szCs w:val="21"/>
                      <w:lang w:val="en-US" w:eastAsia="zh-CN"/>
                    </w:rPr>
                  </w:pPr>
                  <w:r>
                    <w:rPr>
                      <w:rFonts w:hint="eastAsia"/>
                      <w:bCs/>
                      <w:color w:val="0000FF"/>
                      <w:kern w:val="0"/>
                      <w:szCs w:val="21"/>
                      <w:lang w:val="en-US" w:eastAsia="zh-CN"/>
                    </w:rPr>
                    <w:t>80</w:t>
                  </w:r>
                </w:p>
              </w:tc>
              <w:tc>
                <w:tcPr>
                  <w:tcW w:w="2203" w:type="dxa"/>
                  <w:vAlign w:val="center"/>
                </w:tcPr>
                <w:p>
                  <w:pPr>
                    <w:pStyle w:val="23"/>
                    <w:spacing w:after="0" w:line="240" w:lineRule="auto"/>
                    <w:ind w:left="0" w:leftChars="0"/>
                    <w:jc w:val="center"/>
                    <w:rPr>
                      <w:rFonts w:hint="eastAsia" w:eastAsia="宋体"/>
                      <w:bCs/>
                      <w:color w:val="0000FF"/>
                      <w:kern w:val="0"/>
                      <w:szCs w:val="21"/>
                      <w:lang w:eastAsia="zh-CN"/>
                    </w:rPr>
                  </w:pPr>
                  <w:r>
                    <w:rPr>
                      <w:rFonts w:hint="eastAsia"/>
                      <w:bCs/>
                      <w:color w:val="0000FF"/>
                      <w:kern w:val="0"/>
                      <w:szCs w:val="21"/>
                      <w:lang w:val="en-US" w:eastAsia="zh-CN"/>
                    </w:rPr>
                    <w:t>/</w:t>
                  </w:r>
                </w:p>
              </w:tc>
              <w:tc>
                <w:tcPr>
                  <w:tcW w:w="2123" w:type="dxa"/>
                  <w:vAlign w:val="center"/>
                </w:tcPr>
                <w:p>
                  <w:pPr>
                    <w:pStyle w:val="23"/>
                    <w:spacing w:after="0" w:line="240" w:lineRule="auto"/>
                    <w:ind w:left="0" w:leftChars="0"/>
                    <w:jc w:val="center"/>
                    <w:rPr>
                      <w:rFonts w:hint="eastAsia" w:eastAsia="宋体"/>
                      <w:bCs/>
                      <w:color w:val="0000FF"/>
                      <w:kern w:val="0"/>
                      <w:szCs w:val="21"/>
                      <w:lang w:eastAsia="zh-CN"/>
                    </w:rPr>
                  </w:pPr>
                  <w:r>
                    <w:rPr>
                      <w:rFonts w:hint="eastAsia"/>
                      <w:bCs/>
                      <w:color w:val="0000FF"/>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4" w:type="dxa"/>
                  <w:vAlign w:val="center"/>
                </w:tcPr>
                <w:p>
                  <w:pPr>
                    <w:pStyle w:val="23"/>
                    <w:spacing w:after="0" w:line="240" w:lineRule="auto"/>
                    <w:ind w:left="0" w:leftChars="0"/>
                    <w:jc w:val="center"/>
                    <w:rPr>
                      <w:rFonts w:hint="default"/>
                      <w:bCs/>
                      <w:color w:val="00B050"/>
                      <w:kern w:val="0"/>
                      <w:szCs w:val="21"/>
                      <w:lang w:val="en-US" w:eastAsia="zh-CN"/>
                    </w:rPr>
                  </w:pPr>
                  <w:r>
                    <w:rPr>
                      <w:rFonts w:hint="eastAsia"/>
                      <w:bCs/>
                      <w:color w:val="00B050"/>
                      <w:kern w:val="0"/>
                      <w:szCs w:val="21"/>
                      <w:lang w:val="en-US" w:eastAsia="zh-CN"/>
                    </w:rPr>
                    <w:t>TVOC</w:t>
                  </w:r>
                </w:p>
              </w:tc>
              <w:tc>
                <w:tcPr>
                  <w:tcW w:w="2589" w:type="dxa"/>
                  <w:vAlign w:val="center"/>
                </w:tcPr>
                <w:p>
                  <w:pPr>
                    <w:pStyle w:val="23"/>
                    <w:spacing w:after="0" w:line="240" w:lineRule="auto"/>
                    <w:ind w:left="0" w:leftChars="0"/>
                    <w:jc w:val="center"/>
                    <w:rPr>
                      <w:rFonts w:hint="default"/>
                      <w:bCs/>
                      <w:color w:val="00B050"/>
                      <w:kern w:val="0"/>
                      <w:szCs w:val="21"/>
                      <w:lang w:val="en-US" w:eastAsia="zh-CN"/>
                    </w:rPr>
                  </w:pPr>
                  <w:r>
                    <w:rPr>
                      <w:rFonts w:hint="eastAsia"/>
                      <w:bCs/>
                      <w:color w:val="00B050"/>
                      <w:kern w:val="0"/>
                      <w:szCs w:val="21"/>
                      <w:lang w:val="en-US" w:eastAsia="zh-CN"/>
                    </w:rPr>
                    <w:t>100</w:t>
                  </w:r>
                </w:p>
              </w:tc>
              <w:tc>
                <w:tcPr>
                  <w:tcW w:w="2203" w:type="dxa"/>
                  <w:vAlign w:val="center"/>
                </w:tcPr>
                <w:p>
                  <w:pPr>
                    <w:pStyle w:val="23"/>
                    <w:spacing w:after="0" w:line="240" w:lineRule="auto"/>
                    <w:ind w:left="0" w:leftChars="0"/>
                    <w:jc w:val="center"/>
                    <w:rPr>
                      <w:rFonts w:hint="default"/>
                      <w:bCs/>
                      <w:color w:val="00B050"/>
                      <w:kern w:val="0"/>
                      <w:szCs w:val="21"/>
                      <w:lang w:val="en-US" w:eastAsia="zh-CN"/>
                    </w:rPr>
                  </w:pPr>
                  <w:r>
                    <w:rPr>
                      <w:rFonts w:hint="eastAsia"/>
                      <w:bCs/>
                      <w:color w:val="00B050"/>
                      <w:kern w:val="0"/>
                      <w:szCs w:val="21"/>
                      <w:lang w:val="en-US" w:eastAsia="zh-CN"/>
                    </w:rPr>
                    <w:t>/</w:t>
                  </w:r>
                </w:p>
              </w:tc>
              <w:tc>
                <w:tcPr>
                  <w:tcW w:w="2123" w:type="dxa"/>
                  <w:vAlign w:val="center"/>
                </w:tcPr>
                <w:p>
                  <w:pPr>
                    <w:pStyle w:val="23"/>
                    <w:spacing w:after="0" w:line="240" w:lineRule="auto"/>
                    <w:ind w:left="0" w:leftChars="0"/>
                    <w:jc w:val="center"/>
                    <w:rPr>
                      <w:rFonts w:hint="default"/>
                      <w:bCs/>
                      <w:color w:val="00B050"/>
                      <w:kern w:val="0"/>
                      <w:szCs w:val="21"/>
                      <w:lang w:val="en-US" w:eastAsia="zh-CN"/>
                    </w:rPr>
                  </w:pPr>
                  <w:r>
                    <w:rPr>
                      <w:rFonts w:hint="eastAsia"/>
                      <w:bCs/>
                      <w:color w:val="00B050"/>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79" w:type="dxa"/>
                  <w:gridSpan w:val="4"/>
                  <w:vAlign w:val="center"/>
                </w:tcPr>
                <w:p>
                  <w:pPr>
                    <w:pStyle w:val="23"/>
                    <w:spacing w:after="0" w:line="240" w:lineRule="auto"/>
                    <w:ind w:left="0" w:leftChars="0"/>
                    <w:rPr>
                      <w:bCs/>
                      <w:kern w:val="0"/>
                      <w:szCs w:val="21"/>
                    </w:rPr>
                  </w:pPr>
                  <w:r>
                    <w:rPr>
                      <w:rFonts w:hint="eastAsia"/>
                      <w:szCs w:val="21"/>
                    </w:rPr>
                    <w:t>本项目周围200m半径范围的最高建筑物为园区宿舍楼，高度约为20m，则本项目排气筒高度能高出周围200m半径范围的最高建筑物5m以上</w:t>
                  </w:r>
                </w:p>
              </w:tc>
            </w:tr>
          </w:tbl>
          <w:p>
            <w:pPr>
              <w:adjustRightInd w:val="0"/>
              <w:spacing w:line="360" w:lineRule="auto"/>
              <w:ind w:firstLine="420" w:firstLineChars="200"/>
              <w:rPr>
                <w:rFonts w:ascii="宋体" w:hAnsi="宋体" w:cs="宋体"/>
                <w:szCs w:val="21"/>
              </w:rPr>
            </w:pPr>
            <w:r>
              <w:rPr>
                <w:rFonts w:hint="eastAsia" w:ascii="宋体" w:hAnsi="宋体" w:eastAsia="宋体" w:cs="宋体"/>
                <w:szCs w:val="21"/>
              </w:rPr>
              <w:t>④</w:t>
            </w:r>
            <w:r>
              <w:rPr>
                <w:rFonts w:hint="eastAsia"/>
                <w:szCs w:val="21"/>
              </w:rPr>
              <w:t>波峰焊废气、固化废气（DA00</w:t>
            </w:r>
            <w:r>
              <w:rPr>
                <w:rFonts w:hint="eastAsia"/>
                <w:szCs w:val="21"/>
                <w:lang w:val="en-US" w:eastAsia="zh-CN"/>
              </w:rPr>
              <w:t>3</w:t>
            </w:r>
            <w:r>
              <w:rPr>
                <w:rFonts w:hint="eastAsia"/>
                <w:szCs w:val="21"/>
              </w:rPr>
              <w:t>）</w:t>
            </w:r>
          </w:p>
          <w:p>
            <w:pPr>
              <w:adjustRightInd w:val="0"/>
              <w:spacing w:line="360" w:lineRule="auto"/>
              <w:ind w:firstLine="420" w:firstLineChars="200"/>
              <w:rPr>
                <w:szCs w:val="21"/>
              </w:rPr>
            </w:pPr>
            <w:r>
              <w:rPr>
                <w:rFonts w:hint="eastAsia"/>
                <w:szCs w:val="21"/>
              </w:rPr>
              <w:t>项目波峰焊主要产生锡及其化合物、有机废气，固化产生有机废气。波峰焊焊接产生的锡及其化合物执行广东省地方标准《大气污染物排放限值》（DB44/27-2001）第二时段二级排放标准；波峰焊、固化</w:t>
            </w:r>
            <w:r>
              <w:rPr>
                <w:rFonts w:hint="eastAsia"/>
                <w:szCs w:val="21"/>
                <w:lang w:eastAsia="zh-CN"/>
              </w:rPr>
              <w:t>、</w:t>
            </w:r>
            <w:r>
              <w:rPr>
                <w:rFonts w:hint="eastAsia"/>
                <w:szCs w:val="21"/>
                <w:lang w:val="en-US" w:eastAsia="zh-CN"/>
              </w:rPr>
              <w:t>丝印</w:t>
            </w:r>
            <w:r>
              <w:rPr>
                <w:rFonts w:hint="eastAsia"/>
                <w:szCs w:val="21"/>
              </w:rPr>
              <w:t>产生的</w:t>
            </w:r>
            <w:r>
              <w:rPr>
                <w:rFonts w:hint="eastAsia"/>
                <w:color w:val="0000FF"/>
                <w:szCs w:val="21"/>
                <w:lang w:val="en-US" w:eastAsia="zh-CN"/>
              </w:rPr>
              <w:t>非甲烷总烃</w:t>
            </w:r>
            <w:r>
              <w:rPr>
                <w:rFonts w:hint="eastAsia"/>
                <w:color w:val="0000FF"/>
                <w:szCs w:val="21"/>
              </w:rPr>
              <w:t>执行广东省《</w:t>
            </w:r>
            <w:r>
              <w:rPr>
                <w:rFonts w:hint="eastAsia"/>
                <w:color w:val="0000FF"/>
                <w:szCs w:val="21"/>
                <w:lang w:val="en-US" w:eastAsia="zh-CN"/>
              </w:rPr>
              <w:t>固定污染源挥发性有机物综合排放标准</w:t>
            </w:r>
            <w:r>
              <w:rPr>
                <w:rFonts w:hint="eastAsia"/>
                <w:color w:val="0000FF"/>
                <w:szCs w:val="21"/>
              </w:rPr>
              <w:t>》（DB44/</w:t>
            </w:r>
            <w:r>
              <w:rPr>
                <w:rFonts w:hint="eastAsia"/>
                <w:color w:val="0000FF"/>
                <w:szCs w:val="21"/>
                <w:lang w:val="en-US" w:eastAsia="zh-CN"/>
              </w:rPr>
              <w:t>2367</w:t>
            </w:r>
            <w:r>
              <w:rPr>
                <w:rFonts w:hint="eastAsia"/>
                <w:color w:val="0000FF"/>
                <w:szCs w:val="21"/>
              </w:rPr>
              <w:t>-20</w:t>
            </w:r>
            <w:r>
              <w:rPr>
                <w:rFonts w:hint="eastAsia"/>
                <w:color w:val="0000FF"/>
                <w:szCs w:val="21"/>
                <w:lang w:val="en-US" w:eastAsia="zh-CN"/>
              </w:rPr>
              <w:t>22</w:t>
            </w:r>
            <w:r>
              <w:rPr>
                <w:rFonts w:hint="eastAsia"/>
                <w:color w:val="0000FF"/>
                <w:szCs w:val="21"/>
              </w:rPr>
              <w:t>）中</w:t>
            </w:r>
            <w:r>
              <w:rPr>
                <w:rFonts w:hint="eastAsia"/>
                <w:color w:val="0000FF"/>
                <w:szCs w:val="21"/>
                <w:lang w:val="en-US" w:eastAsia="zh-CN"/>
              </w:rPr>
              <w:t>表1限值</w:t>
            </w:r>
            <w:r>
              <w:rPr>
                <w:color w:val="0000FF"/>
              </w:rPr>
              <w:commentReference w:id="75"/>
            </w:r>
            <w:r>
              <w:rPr>
                <w:rFonts w:hint="eastAsia"/>
                <w:color w:val="0000FF"/>
                <w:lang w:val="en-US" w:eastAsia="zh-CN"/>
              </w:rPr>
              <w:t>及《印刷工业大气污染物排放标准》（GB41616-2022）表1限值的较严值，总VOCs执行广东省地方标准《印刷行业挥发性有机化合物排放标准》（DB44/815-2010）表2第</w:t>
            </w:r>
            <w:r>
              <w:rPr>
                <w:rFonts w:hint="eastAsia" w:ascii="宋体" w:hAnsi="宋体" w:eastAsia="宋体" w:cs="宋体"/>
                <w:color w:val="0000FF"/>
                <w:lang w:val="en-US" w:eastAsia="zh-CN"/>
              </w:rPr>
              <w:t>Ⅱ</w:t>
            </w:r>
            <w:r>
              <w:rPr>
                <w:rFonts w:hint="eastAsia"/>
                <w:color w:val="0000FF"/>
                <w:lang w:val="en-US" w:eastAsia="zh-CN"/>
              </w:rPr>
              <w:t>时段排放限值</w:t>
            </w:r>
            <w:r>
              <w:rPr>
                <w:rFonts w:hint="eastAsia"/>
                <w:color w:val="0000FF"/>
                <w:szCs w:val="21"/>
              </w:rPr>
              <w:t>。</w:t>
            </w:r>
          </w:p>
          <w:p>
            <w:pPr>
              <w:spacing w:line="360" w:lineRule="auto"/>
              <w:jc w:val="center"/>
              <w:rPr>
                <w:rFonts w:hint="eastAsia"/>
                <w:b/>
                <w:bCs/>
                <w:szCs w:val="21"/>
              </w:rPr>
            </w:pPr>
            <w:r>
              <w:rPr>
                <w:rFonts w:hint="eastAsia"/>
                <w:b/>
                <w:bCs/>
                <w:szCs w:val="21"/>
              </w:rPr>
              <w:t>表3-1</w:t>
            </w:r>
            <w:r>
              <w:rPr>
                <w:rFonts w:hint="eastAsia"/>
                <w:b/>
                <w:bCs/>
                <w:szCs w:val="21"/>
                <w:lang w:val="en-US" w:eastAsia="zh-CN"/>
              </w:rPr>
              <w:t>1</w:t>
            </w:r>
            <w:r>
              <w:rPr>
                <w:rFonts w:hint="eastAsia"/>
                <w:b/>
                <w:bCs/>
                <w:szCs w:val="21"/>
              </w:rPr>
              <w:t xml:space="preserve"> 波峰焊、固化</w:t>
            </w:r>
            <w:r>
              <w:rPr>
                <w:rFonts w:hint="eastAsia"/>
                <w:b/>
                <w:bCs/>
                <w:szCs w:val="21"/>
                <w:lang w:eastAsia="zh-CN"/>
              </w:rPr>
              <w:t>、</w:t>
            </w:r>
            <w:r>
              <w:rPr>
                <w:rFonts w:hint="eastAsia"/>
                <w:b/>
                <w:bCs/>
                <w:szCs w:val="21"/>
                <w:lang w:val="en-US" w:eastAsia="zh-CN"/>
              </w:rPr>
              <w:t>丝印</w:t>
            </w:r>
            <w:r>
              <w:rPr>
                <w:rFonts w:hint="eastAsia"/>
                <w:b/>
                <w:bCs/>
                <w:szCs w:val="21"/>
              </w:rPr>
              <w:t>废气排放标准</w:t>
            </w:r>
          </w:p>
          <w:tbl>
            <w:tblPr>
              <w:tblStyle w:val="3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1529"/>
              <w:gridCol w:w="2772"/>
              <w:gridCol w:w="2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pct"/>
                  <w:vMerge w:val="restart"/>
                  <w:vAlign w:val="center"/>
                </w:tcPr>
                <w:p>
                  <w:pPr>
                    <w:jc w:val="center"/>
                    <w:rPr>
                      <w:b/>
                      <w:bCs/>
                      <w:szCs w:val="21"/>
                    </w:rPr>
                  </w:pPr>
                  <w:r>
                    <w:rPr>
                      <w:b/>
                      <w:bCs/>
                      <w:szCs w:val="21"/>
                    </w:rPr>
                    <w:t>污染物</w:t>
                  </w:r>
                </w:p>
              </w:tc>
              <w:tc>
                <w:tcPr>
                  <w:tcW w:w="4048" w:type="pct"/>
                  <w:gridSpan w:val="3"/>
                  <w:vAlign w:val="center"/>
                </w:tcPr>
                <w:p>
                  <w:pPr>
                    <w:jc w:val="center"/>
                    <w:rPr>
                      <w:b/>
                      <w:bCs/>
                      <w:szCs w:val="21"/>
                    </w:rPr>
                  </w:pPr>
                  <w:r>
                    <w:rPr>
                      <w:rFonts w:hint="eastAsia"/>
                      <w:b/>
                      <w:bCs/>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pct"/>
                  <w:vMerge w:val="continue"/>
                  <w:vAlign w:val="center"/>
                </w:tcPr>
                <w:p>
                  <w:pPr>
                    <w:jc w:val="center"/>
                    <w:rPr>
                      <w:b/>
                      <w:bCs/>
                      <w:szCs w:val="21"/>
                    </w:rPr>
                  </w:pPr>
                </w:p>
              </w:tc>
              <w:tc>
                <w:tcPr>
                  <w:tcW w:w="880" w:type="pct"/>
                  <w:vAlign w:val="center"/>
                </w:tcPr>
                <w:p>
                  <w:pPr>
                    <w:jc w:val="center"/>
                    <w:rPr>
                      <w:b/>
                      <w:bCs/>
                      <w:szCs w:val="21"/>
                    </w:rPr>
                  </w:pPr>
                  <w:r>
                    <w:rPr>
                      <w:rFonts w:hint="eastAsia"/>
                      <w:b/>
                      <w:bCs/>
                      <w:szCs w:val="21"/>
                    </w:rPr>
                    <w:t>排气筒高度</w:t>
                  </w:r>
                </w:p>
              </w:tc>
              <w:tc>
                <w:tcPr>
                  <w:tcW w:w="1597" w:type="pct"/>
                  <w:vAlign w:val="center"/>
                </w:tcPr>
                <w:p>
                  <w:pPr>
                    <w:jc w:val="center"/>
                    <w:rPr>
                      <w:b/>
                      <w:bCs/>
                    </w:rPr>
                  </w:pPr>
                  <w:r>
                    <w:rPr>
                      <w:b/>
                      <w:bCs/>
                      <w:szCs w:val="21"/>
                    </w:rPr>
                    <w:t>最高允许排放浓度（mg/m</w:t>
                  </w:r>
                  <w:r>
                    <w:rPr>
                      <w:b/>
                      <w:bCs/>
                      <w:szCs w:val="21"/>
                      <w:vertAlign w:val="superscript"/>
                    </w:rPr>
                    <w:t>3</w:t>
                  </w:r>
                  <w:r>
                    <w:rPr>
                      <w:b/>
                      <w:bCs/>
                      <w:szCs w:val="21"/>
                    </w:rPr>
                    <w:t>）</w:t>
                  </w:r>
                </w:p>
              </w:tc>
              <w:tc>
                <w:tcPr>
                  <w:tcW w:w="1570" w:type="pct"/>
                  <w:vAlign w:val="center"/>
                </w:tcPr>
                <w:p>
                  <w:pPr>
                    <w:jc w:val="center"/>
                    <w:rPr>
                      <w:b/>
                      <w:bCs/>
                      <w:szCs w:val="21"/>
                    </w:rPr>
                  </w:pPr>
                  <w:r>
                    <w:rPr>
                      <w:b/>
                      <w:bCs/>
                      <w:szCs w:val="21"/>
                    </w:rPr>
                    <w:t>最高允许排放速率（kg/h）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pct"/>
                  <w:vAlign w:val="center"/>
                </w:tcPr>
                <w:p>
                  <w:pPr>
                    <w:jc w:val="center"/>
                    <w:rPr>
                      <w:rFonts w:hint="default" w:eastAsia="宋体"/>
                      <w:color w:val="0000FF"/>
                      <w:szCs w:val="21"/>
                      <w:lang w:val="en-US" w:eastAsia="zh-CN"/>
                    </w:rPr>
                  </w:pPr>
                  <w:r>
                    <w:rPr>
                      <w:rFonts w:hint="eastAsia"/>
                      <w:color w:val="0000FF"/>
                      <w:szCs w:val="21"/>
                      <w:lang w:val="en-US" w:eastAsia="zh-CN"/>
                    </w:rPr>
                    <w:t>非甲烷总烃</w:t>
                  </w:r>
                </w:p>
              </w:tc>
              <w:tc>
                <w:tcPr>
                  <w:tcW w:w="880" w:type="pct"/>
                  <w:vAlign w:val="center"/>
                </w:tcPr>
                <w:p>
                  <w:pPr>
                    <w:jc w:val="center"/>
                    <w:rPr>
                      <w:rFonts w:hint="eastAsia" w:eastAsia="宋体"/>
                      <w:color w:val="0000FF"/>
                      <w:szCs w:val="21"/>
                      <w:lang w:eastAsia="zh-CN"/>
                    </w:rPr>
                  </w:pPr>
                  <w:r>
                    <w:rPr>
                      <w:rFonts w:hint="eastAsia"/>
                      <w:color w:val="0000FF"/>
                      <w:szCs w:val="21"/>
                      <w:lang w:val="en-US" w:eastAsia="zh-CN"/>
                    </w:rPr>
                    <w:t>/</w:t>
                  </w:r>
                </w:p>
              </w:tc>
              <w:tc>
                <w:tcPr>
                  <w:tcW w:w="1597" w:type="pct"/>
                  <w:vAlign w:val="center"/>
                </w:tcPr>
                <w:p>
                  <w:pPr>
                    <w:jc w:val="center"/>
                    <w:rPr>
                      <w:rFonts w:hint="default" w:eastAsia="宋体"/>
                      <w:color w:val="0000FF"/>
                      <w:szCs w:val="21"/>
                      <w:lang w:val="en-US" w:eastAsia="zh-CN"/>
                    </w:rPr>
                  </w:pPr>
                  <w:r>
                    <w:rPr>
                      <w:rFonts w:hint="eastAsia"/>
                      <w:color w:val="0000FF"/>
                      <w:szCs w:val="21"/>
                      <w:lang w:val="en-US" w:eastAsia="zh-CN"/>
                    </w:rPr>
                    <w:t>70</w:t>
                  </w:r>
                </w:p>
              </w:tc>
              <w:tc>
                <w:tcPr>
                  <w:tcW w:w="1570" w:type="pct"/>
                  <w:vAlign w:val="center"/>
                </w:tcPr>
                <w:p>
                  <w:pPr>
                    <w:jc w:val="center"/>
                    <w:rPr>
                      <w:rFonts w:hint="eastAsia" w:eastAsia="宋体"/>
                      <w:color w:val="0000FF"/>
                      <w:szCs w:val="21"/>
                      <w:lang w:eastAsia="zh-CN"/>
                    </w:rPr>
                  </w:pPr>
                  <w:r>
                    <w:rPr>
                      <w:rFonts w:hint="eastAsia"/>
                      <w:color w:val="0000FF"/>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pct"/>
                  <w:vAlign w:val="center"/>
                </w:tcPr>
                <w:p>
                  <w:pPr>
                    <w:jc w:val="center"/>
                    <w:rPr>
                      <w:color w:val="0000FF"/>
                      <w:szCs w:val="21"/>
                    </w:rPr>
                  </w:pPr>
                  <w:r>
                    <w:rPr>
                      <w:color w:val="0000FF"/>
                      <w:szCs w:val="21"/>
                    </w:rPr>
                    <w:t>锡及其化合物</w:t>
                  </w:r>
                </w:p>
              </w:tc>
              <w:tc>
                <w:tcPr>
                  <w:tcW w:w="880" w:type="pct"/>
                  <w:vAlign w:val="center"/>
                </w:tcPr>
                <w:p>
                  <w:pPr>
                    <w:jc w:val="center"/>
                    <w:rPr>
                      <w:color w:val="0000FF"/>
                      <w:szCs w:val="21"/>
                    </w:rPr>
                  </w:pPr>
                  <w:r>
                    <w:rPr>
                      <w:rFonts w:hint="eastAsia"/>
                      <w:color w:val="0000FF"/>
                      <w:szCs w:val="21"/>
                    </w:rPr>
                    <w:t>25</w:t>
                  </w:r>
                </w:p>
              </w:tc>
              <w:tc>
                <w:tcPr>
                  <w:tcW w:w="1597" w:type="pct"/>
                  <w:vAlign w:val="center"/>
                </w:tcPr>
                <w:p>
                  <w:pPr>
                    <w:jc w:val="center"/>
                    <w:rPr>
                      <w:color w:val="0000FF"/>
                      <w:szCs w:val="21"/>
                    </w:rPr>
                  </w:pPr>
                  <w:r>
                    <w:rPr>
                      <w:rFonts w:hint="eastAsia"/>
                      <w:color w:val="0000FF"/>
                      <w:szCs w:val="21"/>
                    </w:rPr>
                    <w:t>8.5</w:t>
                  </w:r>
                </w:p>
              </w:tc>
              <w:tc>
                <w:tcPr>
                  <w:tcW w:w="1570" w:type="pct"/>
                  <w:vAlign w:val="center"/>
                </w:tcPr>
                <w:p>
                  <w:pPr>
                    <w:jc w:val="center"/>
                    <w:rPr>
                      <w:color w:val="0000FF"/>
                      <w:szCs w:val="21"/>
                    </w:rPr>
                  </w:pPr>
                  <w:r>
                    <w:rPr>
                      <w:rFonts w:hint="eastAsia"/>
                      <w:color w:val="0000FF"/>
                      <w:szCs w:val="21"/>
                    </w:rPr>
                    <w:t>0.965</w:t>
                  </w:r>
                  <w:r>
                    <w:rPr>
                      <w:rFonts w:hint="eastAsia"/>
                      <w:color w:val="0000FF"/>
                      <w:szCs w:val="21"/>
                      <w:vertAlign w:val="superscript"/>
                    </w:rPr>
                    <w:t>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pct"/>
                  <w:vAlign w:val="center"/>
                </w:tcPr>
                <w:p>
                  <w:pPr>
                    <w:jc w:val="center"/>
                    <w:rPr>
                      <w:rFonts w:hint="default" w:eastAsia="宋体"/>
                      <w:color w:val="0000FF"/>
                      <w:szCs w:val="21"/>
                      <w:lang w:val="en-US" w:eastAsia="zh-CN"/>
                    </w:rPr>
                  </w:pPr>
                  <w:r>
                    <w:rPr>
                      <w:rFonts w:hint="eastAsia"/>
                      <w:color w:val="0000FF"/>
                      <w:szCs w:val="21"/>
                      <w:lang w:val="en-US" w:eastAsia="zh-CN"/>
                    </w:rPr>
                    <w:t>总VOCs（柔性版印刷）</w:t>
                  </w:r>
                </w:p>
              </w:tc>
              <w:tc>
                <w:tcPr>
                  <w:tcW w:w="880" w:type="pct"/>
                  <w:vAlign w:val="center"/>
                </w:tcPr>
                <w:p>
                  <w:pPr>
                    <w:jc w:val="center"/>
                    <w:rPr>
                      <w:rFonts w:hint="default" w:eastAsia="宋体"/>
                      <w:color w:val="0000FF"/>
                      <w:szCs w:val="21"/>
                      <w:lang w:val="en-US" w:eastAsia="zh-CN"/>
                    </w:rPr>
                  </w:pPr>
                  <w:r>
                    <w:rPr>
                      <w:rFonts w:hint="eastAsia"/>
                      <w:color w:val="0000FF"/>
                      <w:szCs w:val="21"/>
                      <w:lang w:val="en-US" w:eastAsia="zh-CN"/>
                    </w:rPr>
                    <w:t>25</w:t>
                  </w:r>
                </w:p>
              </w:tc>
              <w:tc>
                <w:tcPr>
                  <w:tcW w:w="1597" w:type="pct"/>
                  <w:vAlign w:val="center"/>
                </w:tcPr>
                <w:p>
                  <w:pPr>
                    <w:jc w:val="center"/>
                    <w:rPr>
                      <w:rFonts w:hint="default" w:eastAsia="宋体"/>
                      <w:color w:val="0000FF"/>
                      <w:szCs w:val="21"/>
                      <w:lang w:val="en-US" w:eastAsia="zh-CN"/>
                    </w:rPr>
                  </w:pPr>
                  <w:r>
                    <w:rPr>
                      <w:rFonts w:hint="eastAsia"/>
                      <w:color w:val="0000FF"/>
                      <w:szCs w:val="21"/>
                      <w:lang w:val="en-US" w:eastAsia="zh-CN"/>
                    </w:rPr>
                    <w:t>80</w:t>
                  </w:r>
                </w:p>
              </w:tc>
              <w:tc>
                <w:tcPr>
                  <w:tcW w:w="1570" w:type="pct"/>
                  <w:vAlign w:val="center"/>
                </w:tcPr>
                <w:p>
                  <w:pPr>
                    <w:jc w:val="center"/>
                    <w:rPr>
                      <w:rFonts w:hint="default" w:eastAsia="宋体"/>
                      <w:color w:val="0000FF"/>
                      <w:szCs w:val="21"/>
                      <w:lang w:val="en-US" w:eastAsia="zh-CN"/>
                    </w:rPr>
                  </w:pPr>
                  <w:r>
                    <w:rPr>
                      <w:rFonts w:hint="eastAsia"/>
                      <w:color w:val="0000FF"/>
                      <w:szCs w:val="21"/>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vAlign w:val="center"/>
                </w:tcPr>
                <w:p>
                  <w:pPr>
                    <w:rPr>
                      <w:szCs w:val="21"/>
                    </w:rPr>
                  </w:pPr>
                  <w:r>
                    <w:rPr>
                      <w:rFonts w:hint="eastAsia"/>
                      <w:szCs w:val="21"/>
                    </w:rPr>
                    <w:t>①排放高度在两个排气筒之间，使用内插法计算其最该允许排放速率：Q=Q</w:t>
                  </w:r>
                  <w:r>
                    <w:rPr>
                      <w:rFonts w:hint="eastAsia"/>
                      <w:szCs w:val="21"/>
                      <w:vertAlign w:val="subscript"/>
                    </w:rPr>
                    <w:t>a</w:t>
                  </w:r>
                  <w:r>
                    <w:rPr>
                      <w:rFonts w:hint="eastAsia"/>
                      <w:szCs w:val="21"/>
                    </w:rPr>
                    <w:t>+（Q</w:t>
                  </w:r>
                  <w:r>
                    <w:rPr>
                      <w:rFonts w:hint="eastAsia"/>
                      <w:szCs w:val="21"/>
                      <w:vertAlign w:val="subscript"/>
                    </w:rPr>
                    <w:t>a+1</w:t>
                  </w:r>
                  <w:r>
                    <w:rPr>
                      <w:rFonts w:hint="eastAsia"/>
                      <w:szCs w:val="21"/>
                    </w:rPr>
                    <w:t>-Q</w:t>
                  </w:r>
                  <w:r>
                    <w:rPr>
                      <w:rFonts w:hint="eastAsia"/>
                      <w:szCs w:val="21"/>
                      <w:vertAlign w:val="subscript"/>
                    </w:rPr>
                    <w:t>a</w:t>
                  </w:r>
                  <w:r>
                    <w:rPr>
                      <w:rFonts w:hint="eastAsia"/>
                      <w:szCs w:val="21"/>
                    </w:rPr>
                    <w:t>）（h-h</w:t>
                  </w:r>
                  <w:r>
                    <w:rPr>
                      <w:rFonts w:hint="eastAsia"/>
                      <w:szCs w:val="21"/>
                      <w:vertAlign w:val="subscript"/>
                    </w:rPr>
                    <w:t>a</w:t>
                  </w:r>
                  <w:r>
                    <w:rPr>
                      <w:rFonts w:hint="eastAsia"/>
                      <w:szCs w:val="21"/>
                    </w:rPr>
                    <w:t>）/（h</w:t>
                  </w:r>
                  <w:r>
                    <w:rPr>
                      <w:rFonts w:hint="eastAsia"/>
                      <w:szCs w:val="21"/>
                      <w:vertAlign w:val="subscript"/>
                    </w:rPr>
                    <w:t>a+1</w:t>
                  </w:r>
                  <w:r>
                    <w:rPr>
                      <w:rFonts w:hint="eastAsia"/>
                      <w:szCs w:val="21"/>
                    </w:rPr>
                    <w:t>-h</w:t>
                  </w:r>
                  <w:r>
                    <w:rPr>
                      <w:rFonts w:hint="eastAsia"/>
                      <w:szCs w:val="21"/>
                      <w:vertAlign w:val="subscript"/>
                    </w:rPr>
                    <w:t>a</w:t>
                  </w:r>
                  <w:r>
                    <w:rPr>
                      <w:rFonts w:hint="eastAsia"/>
                      <w:szCs w:val="21"/>
                    </w:rPr>
                    <w:t>）</w:t>
                  </w:r>
                </w:p>
                <w:p>
                  <w:pPr>
                    <w:rPr>
                      <w:szCs w:val="21"/>
                    </w:rPr>
                  </w:pPr>
                  <w:r>
                    <w:rPr>
                      <w:rFonts w:hint="eastAsia"/>
                      <w:szCs w:val="21"/>
                    </w:rPr>
                    <w:t>②按照广东省《大气污染物排放限值》（DB44/27-2001）中要求排气筒高度除不应低于15m外，还应高出周围半径200m半径范围的最高建筑物5m以上，本项目周围200m半径范围的最高建筑物为园区宿舍楼，高度约为20m，则本项目排气筒高度能高出周围200m半径范围的最高建筑物5m以上。</w:t>
                  </w:r>
                </w:p>
              </w:tc>
            </w:tr>
          </w:tbl>
          <w:p>
            <w:pPr>
              <w:adjustRightInd w:val="0"/>
              <w:spacing w:line="360" w:lineRule="auto"/>
              <w:ind w:firstLine="420" w:firstLineChars="200"/>
              <w:rPr>
                <w:szCs w:val="21"/>
              </w:rPr>
            </w:pPr>
            <w:r>
              <w:rPr>
                <w:rFonts w:hint="eastAsia"/>
                <w:szCs w:val="21"/>
              </w:rPr>
              <w:t>⑤自行车车架</w:t>
            </w:r>
            <w:r>
              <w:rPr>
                <w:rFonts w:hint="eastAsia"/>
                <w:szCs w:val="21"/>
                <w:lang w:val="en-US" w:eastAsia="zh-CN"/>
              </w:rPr>
              <w:t>压铸</w:t>
            </w:r>
            <w:r>
              <w:rPr>
                <w:rFonts w:hint="eastAsia"/>
                <w:szCs w:val="21"/>
              </w:rPr>
              <w:t>废气（DA004）</w:t>
            </w:r>
          </w:p>
          <w:p>
            <w:pPr>
              <w:adjustRightInd w:val="0"/>
              <w:spacing w:line="360" w:lineRule="auto"/>
              <w:ind w:firstLine="420" w:firstLineChars="200"/>
              <w:rPr>
                <w:szCs w:val="21"/>
              </w:rPr>
            </w:pPr>
            <w:r>
              <w:rPr>
                <w:rFonts w:hint="eastAsia"/>
                <w:szCs w:val="21"/>
              </w:rPr>
              <w:t>项目四楼为</w:t>
            </w:r>
            <w:r>
              <w:rPr>
                <w:rFonts w:hint="eastAsia"/>
                <w:szCs w:val="21"/>
                <w:lang w:val="en-US" w:eastAsia="zh-CN"/>
              </w:rPr>
              <w:t>压铸</w:t>
            </w:r>
            <w:r>
              <w:rPr>
                <w:rFonts w:hint="eastAsia"/>
                <w:szCs w:val="21"/>
              </w:rPr>
              <w:t>车间，主要产生的污染物为颗粒物和非甲烷总烃，执行《铸造工业大气污染物排放标准》（</w:t>
            </w:r>
            <w:r>
              <w:rPr>
                <w:szCs w:val="21"/>
              </w:rPr>
              <w:t>GB39726—2020</w:t>
            </w:r>
            <w:r>
              <w:rPr>
                <w:rFonts w:hint="eastAsia"/>
                <w:szCs w:val="21"/>
              </w:rPr>
              <w:t>）表1大气污染物排放限值，详见</w:t>
            </w:r>
            <w:r>
              <w:rPr>
                <w:rFonts w:hint="eastAsia"/>
                <w:szCs w:val="21"/>
                <w:lang w:val="en-US" w:eastAsia="zh-CN"/>
              </w:rPr>
              <w:t>下</w:t>
            </w:r>
            <w:r>
              <w:rPr>
                <w:rFonts w:hint="eastAsia"/>
                <w:szCs w:val="21"/>
              </w:rPr>
              <w:t>表。</w:t>
            </w:r>
          </w:p>
          <w:p>
            <w:pPr>
              <w:spacing w:line="360" w:lineRule="auto"/>
              <w:jc w:val="center"/>
              <w:rPr>
                <w:b/>
                <w:bCs/>
                <w:szCs w:val="21"/>
              </w:rPr>
            </w:pPr>
            <w:r>
              <w:rPr>
                <w:rFonts w:hint="eastAsia"/>
                <w:b/>
                <w:bCs/>
                <w:szCs w:val="21"/>
              </w:rPr>
              <w:t>表3-</w:t>
            </w:r>
            <w:r>
              <w:rPr>
                <w:rFonts w:hint="eastAsia"/>
                <w:b/>
                <w:bCs/>
                <w:szCs w:val="21"/>
                <w:lang w:val="en-US" w:eastAsia="zh-CN"/>
              </w:rPr>
              <w:t>12</w:t>
            </w:r>
            <w:r>
              <w:rPr>
                <w:rFonts w:hint="eastAsia"/>
                <w:b/>
                <w:bCs/>
                <w:szCs w:val="21"/>
              </w:rPr>
              <w:t>铸造工业大气污染物排放标准   单位：mg/m</w:t>
            </w:r>
            <w:r>
              <w:rPr>
                <w:rFonts w:hint="eastAsia"/>
                <w:b/>
                <w:bCs/>
                <w:szCs w:val="21"/>
                <w:vertAlign w:val="superscript"/>
              </w:rPr>
              <w:t>3</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9"/>
              <w:gridCol w:w="1255"/>
              <w:gridCol w:w="1561"/>
              <w:gridCol w:w="1294"/>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56" w:type="pct"/>
                  <w:gridSpan w:val="2"/>
                  <w:vMerge w:val="restart"/>
                  <w:tcBorders>
                    <w:tl2br w:val="nil"/>
                    <w:tr2bl w:val="nil"/>
                  </w:tcBorders>
                  <w:tcMar>
                    <w:top w:w="0" w:type="dxa"/>
                    <w:left w:w="0" w:type="dxa"/>
                    <w:bottom w:w="0" w:type="dxa"/>
                    <w:right w:w="0" w:type="dxa"/>
                  </w:tcMar>
                  <w:vAlign w:val="center"/>
                </w:tcPr>
                <w:p>
                  <w:pPr>
                    <w:jc w:val="center"/>
                    <w:rPr>
                      <w:b/>
                      <w:bCs/>
                      <w:szCs w:val="21"/>
                    </w:rPr>
                  </w:pPr>
                  <w:r>
                    <w:rPr>
                      <w:rFonts w:hint="eastAsia"/>
                      <w:b/>
                      <w:bCs/>
                      <w:szCs w:val="21"/>
                    </w:rPr>
                    <w:t>生产过程</w:t>
                  </w:r>
                </w:p>
              </w:tc>
              <w:tc>
                <w:tcPr>
                  <w:tcW w:w="1644" w:type="pct"/>
                  <w:gridSpan w:val="2"/>
                  <w:tcBorders>
                    <w:tl2br w:val="nil"/>
                    <w:tr2bl w:val="nil"/>
                  </w:tcBorders>
                  <w:tcMar>
                    <w:top w:w="0" w:type="dxa"/>
                    <w:left w:w="0" w:type="dxa"/>
                    <w:bottom w:w="0" w:type="dxa"/>
                    <w:right w:w="0" w:type="dxa"/>
                  </w:tcMar>
                  <w:vAlign w:val="center"/>
                </w:tcPr>
                <w:p>
                  <w:pPr>
                    <w:jc w:val="center"/>
                    <w:rPr>
                      <w:b/>
                      <w:bCs/>
                      <w:szCs w:val="21"/>
                    </w:rPr>
                  </w:pPr>
                  <w:r>
                    <w:rPr>
                      <w:rFonts w:hint="eastAsia"/>
                      <w:b/>
                      <w:bCs/>
                      <w:szCs w:val="21"/>
                    </w:rPr>
                    <w:t>排放限值</w:t>
                  </w:r>
                </w:p>
              </w:tc>
              <w:tc>
                <w:tcPr>
                  <w:tcW w:w="899" w:type="pct"/>
                  <w:vMerge w:val="restart"/>
                  <w:tcBorders>
                    <w:tl2br w:val="nil"/>
                    <w:tr2bl w:val="nil"/>
                  </w:tcBorders>
                  <w:tcMar>
                    <w:top w:w="0" w:type="dxa"/>
                    <w:left w:w="0" w:type="dxa"/>
                    <w:bottom w:w="0" w:type="dxa"/>
                    <w:right w:w="0" w:type="dxa"/>
                  </w:tcMar>
                  <w:vAlign w:val="center"/>
                </w:tcPr>
                <w:p>
                  <w:pPr>
                    <w:jc w:val="center"/>
                    <w:rPr>
                      <w:szCs w:val="21"/>
                    </w:rPr>
                  </w:pPr>
                  <w:r>
                    <w:rPr>
                      <w:rFonts w:hint="eastAsia"/>
                      <w:b/>
                      <w:bCs/>
                      <w:szCs w:val="21"/>
                    </w:rPr>
                    <w:t>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56" w:type="pct"/>
                  <w:gridSpan w:val="2"/>
                  <w:vMerge w:val="continue"/>
                  <w:tcBorders>
                    <w:tl2br w:val="nil"/>
                    <w:tr2bl w:val="nil"/>
                  </w:tcBorders>
                  <w:vAlign w:val="center"/>
                </w:tcPr>
                <w:p>
                  <w:pPr>
                    <w:jc w:val="center"/>
                    <w:rPr>
                      <w:b/>
                      <w:bCs/>
                      <w:szCs w:val="21"/>
                    </w:rPr>
                  </w:pPr>
                </w:p>
              </w:tc>
              <w:tc>
                <w:tcPr>
                  <w:tcW w:w="899" w:type="pct"/>
                  <w:tcBorders>
                    <w:tl2br w:val="nil"/>
                    <w:tr2bl w:val="nil"/>
                  </w:tcBorders>
                  <w:tcMar>
                    <w:top w:w="0" w:type="dxa"/>
                    <w:left w:w="0" w:type="dxa"/>
                    <w:bottom w:w="0" w:type="dxa"/>
                    <w:right w:w="0" w:type="dxa"/>
                  </w:tcMar>
                  <w:vAlign w:val="center"/>
                </w:tcPr>
                <w:p>
                  <w:pPr>
                    <w:jc w:val="center"/>
                    <w:rPr>
                      <w:b/>
                      <w:bCs/>
                      <w:szCs w:val="21"/>
                    </w:rPr>
                  </w:pPr>
                  <w:r>
                    <w:rPr>
                      <w:rFonts w:hint="eastAsia"/>
                      <w:b/>
                      <w:bCs/>
                      <w:szCs w:val="21"/>
                    </w:rPr>
                    <w:t>颗粒物</w:t>
                  </w:r>
                </w:p>
              </w:tc>
              <w:tc>
                <w:tcPr>
                  <w:tcW w:w="744" w:type="pct"/>
                  <w:tcBorders>
                    <w:tl2br w:val="nil"/>
                    <w:tr2bl w:val="nil"/>
                  </w:tcBorders>
                  <w:vAlign w:val="center"/>
                </w:tcPr>
                <w:p>
                  <w:pPr>
                    <w:jc w:val="center"/>
                    <w:rPr>
                      <w:b/>
                      <w:bCs/>
                      <w:szCs w:val="21"/>
                    </w:rPr>
                  </w:pPr>
                  <w:r>
                    <w:rPr>
                      <w:b/>
                      <w:bCs/>
                      <w:szCs w:val="21"/>
                    </w:rPr>
                    <w:t>NMHC</w:t>
                  </w:r>
                </w:p>
              </w:tc>
              <w:tc>
                <w:tcPr>
                  <w:tcW w:w="899" w:type="pct"/>
                  <w:vMerge w:val="continue"/>
                  <w:tcBorders>
                    <w:tl2br w:val="nil"/>
                    <w:tr2bl w:val="nil"/>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733" w:type="pct"/>
                  <w:tcBorders>
                    <w:tl2br w:val="nil"/>
                    <w:tr2bl w:val="nil"/>
                  </w:tcBorders>
                  <w:tcMar>
                    <w:top w:w="0" w:type="dxa"/>
                    <w:left w:w="0" w:type="dxa"/>
                    <w:bottom w:w="0" w:type="dxa"/>
                    <w:right w:w="0" w:type="dxa"/>
                  </w:tcMar>
                  <w:vAlign w:val="center"/>
                </w:tcPr>
                <w:p>
                  <w:pPr>
                    <w:jc w:val="center"/>
                    <w:rPr>
                      <w:szCs w:val="21"/>
                    </w:rPr>
                  </w:pPr>
                  <w:r>
                    <w:rPr>
                      <w:rFonts w:hint="eastAsia"/>
                      <w:szCs w:val="21"/>
                    </w:rPr>
                    <w:t>金属</w:t>
                  </w:r>
                  <w:r>
                    <w:rPr>
                      <w:rFonts w:hint="eastAsia"/>
                      <w:szCs w:val="21"/>
                      <w:lang w:eastAsia="zh-CN"/>
                    </w:rPr>
                    <w:t>熔化</w:t>
                  </w:r>
                  <w:r>
                    <w:rPr>
                      <w:rFonts w:hint="eastAsia"/>
                      <w:szCs w:val="21"/>
                    </w:rPr>
                    <w:t>（化）、造型、清理等</w:t>
                  </w:r>
                </w:p>
              </w:tc>
              <w:tc>
                <w:tcPr>
                  <w:tcW w:w="722" w:type="pct"/>
                  <w:tcBorders>
                    <w:tl2br w:val="nil"/>
                    <w:tr2bl w:val="nil"/>
                  </w:tcBorders>
                  <w:tcMar>
                    <w:top w:w="0" w:type="dxa"/>
                    <w:left w:w="0" w:type="dxa"/>
                    <w:bottom w:w="0" w:type="dxa"/>
                    <w:right w:w="0" w:type="dxa"/>
                  </w:tcMar>
                  <w:vAlign w:val="center"/>
                </w:tcPr>
                <w:p>
                  <w:pPr>
                    <w:jc w:val="center"/>
                    <w:rPr>
                      <w:szCs w:val="21"/>
                    </w:rPr>
                  </w:pPr>
                  <w:r>
                    <w:rPr>
                      <w:rFonts w:hint="eastAsia"/>
                      <w:szCs w:val="21"/>
                    </w:rPr>
                    <w:t>感应电炉</w:t>
                  </w:r>
                </w:p>
              </w:tc>
              <w:tc>
                <w:tcPr>
                  <w:tcW w:w="899" w:type="pct"/>
                  <w:tcBorders>
                    <w:tl2br w:val="nil"/>
                    <w:tr2bl w:val="nil"/>
                  </w:tcBorders>
                  <w:tcMar>
                    <w:top w:w="0" w:type="dxa"/>
                    <w:left w:w="0" w:type="dxa"/>
                    <w:bottom w:w="0" w:type="dxa"/>
                    <w:right w:w="0" w:type="dxa"/>
                  </w:tcMar>
                  <w:vAlign w:val="center"/>
                </w:tcPr>
                <w:p>
                  <w:pPr>
                    <w:jc w:val="center"/>
                    <w:rPr>
                      <w:szCs w:val="21"/>
                    </w:rPr>
                  </w:pPr>
                  <w:r>
                    <w:rPr>
                      <w:rFonts w:hint="eastAsia"/>
                      <w:szCs w:val="21"/>
                    </w:rPr>
                    <w:t>30</w:t>
                  </w:r>
                </w:p>
              </w:tc>
              <w:tc>
                <w:tcPr>
                  <w:tcW w:w="744" w:type="pct"/>
                  <w:tcBorders>
                    <w:tl2br w:val="nil"/>
                    <w:tr2bl w:val="nil"/>
                  </w:tcBorders>
                  <w:vAlign w:val="center"/>
                </w:tcPr>
                <w:p>
                  <w:pPr>
                    <w:jc w:val="center"/>
                    <w:rPr>
                      <w:szCs w:val="21"/>
                    </w:rPr>
                  </w:pPr>
                  <w:r>
                    <w:rPr>
                      <w:rFonts w:hint="eastAsia"/>
                      <w:szCs w:val="21"/>
                    </w:rPr>
                    <w:t>——</w:t>
                  </w:r>
                </w:p>
              </w:tc>
              <w:tc>
                <w:tcPr>
                  <w:tcW w:w="899" w:type="pct"/>
                  <w:vMerge w:val="restart"/>
                  <w:tcBorders>
                    <w:tl2br w:val="nil"/>
                    <w:tr2bl w:val="nil"/>
                  </w:tcBorders>
                  <w:tcMar>
                    <w:top w:w="0" w:type="dxa"/>
                    <w:left w:w="0" w:type="dxa"/>
                    <w:bottom w:w="0" w:type="dxa"/>
                    <w:right w:w="0" w:type="dxa"/>
                  </w:tcMar>
                  <w:vAlign w:val="center"/>
                </w:tcPr>
                <w:p>
                  <w:pPr>
                    <w:jc w:val="center"/>
                    <w:rPr>
                      <w:szCs w:val="21"/>
                    </w:rPr>
                  </w:pPr>
                  <w:r>
                    <w:rPr>
                      <w:rFonts w:hint="eastAsia"/>
                      <w:szCs w:val="21"/>
                    </w:rPr>
                    <w:t>车间或生产设施排气筒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733" w:type="pct"/>
                  <w:tcBorders>
                    <w:tl2br w:val="nil"/>
                    <w:tr2bl w:val="nil"/>
                  </w:tcBorders>
                  <w:vAlign w:val="center"/>
                </w:tcPr>
                <w:p>
                  <w:pPr>
                    <w:jc w:val="center"/>
                    <w:rPr>
                      <w:szCs w:val="21"/>
                    </w:rPr>
                  </w:pPr>
                  <w:r>
                    <w:rPr>
                      <w:rFonts w:hint="eastAsia"/>
                      <w:szCs w:val="21"/>
                    </w:rPr>
                    <w:t>浇铸</w:t>
                  </w:r>
                </w:p>
              </w:tc>
              <w:tc>
                <w:tcPr>
                  <w:tcW w:w="722" w:type="pct"/>
                  <w:tcBorders>
                    <w:tl2br w:val="nil"/>
                    <w:tr2bl w:val="nil"/>
                  </w:tcBorders>
                  <w:tcMar>
                    <w:top w:w="0" w:type="dxa"/>
                    <w:left w:w="0" w:type="dxa"/>
                    <w:bottom w:w="0" w:type="dxa"/>
                    <w:right w:w="0" w:type="dxa"/>
                  </w:tcMar>
                  <w:vAlign w:val="center"/>
                </w:tcPr>
                <w:p>
                  <w:pPr>
                    <w:jc w:val="center"/>
                    <w:rPr>
                      <w:szCs w:val="21"/>
                    </w:rPr>
                  </w:pPr>
                  <w:r>
                    <w:rPr>
                      <w:rFonts w:hint="eastAsia"/>
                      <w:szCs w:val="21"/>
                    </w:rPr>
                    <w:t>浇铸区</w:t>
                  </w:r>
                </w:p>
              </w:tc>
              <w:tc>
                <w:tcPr>
                  <w:tcW w:w="899" w:type="pct"/>
                  <w:tcBorders>
                    <w:tl2br w:val="nil"/>
                    <w:tr2bl w:val="nil"/>
                  </w:tcBorders>
                  <w:tcMar>
                    <w:top w:w="0" w:type="dxa"/>
                    <w:left w:w="0" w:type="dxa"/>
                    <w:bottom w:w="0" w:type="dxa"/>
                    <w:right w:w="0" w:type="dxa"/>
                  </w:tcMar>
                  <w:vAlign w:val="center"/>
                </w:tcPr>
                <w:p>
                  <w:pPr>
                    <w:jc w:val="center"/>
                    <w:rPr>
                      <w:szCs w:val="21"/>
                    </w:rPr>
                  </w:pPr>
                  <w:r>
                    <w:rPr>
                      <w:rFonts w:hint="eastAsia"/>
                      <w:szCs w:val="21"/>
                    </w:rPr>
                    <w:t>30</w:t>
                  </w:r>
                </w:p>
              </w:tc>
              <w:tc>
                <w:tcPr>
                  <w:tcW w:w="744" w:type="pct"/>
                  <w:tcBorders>
                    <w:tl2br w:val="nil"/>
                    <w:tr2bl w:val="nil"/>
                  </w:tcBorders>
                  <w:vAlign w:val="center"/>
                </w:tcPr>
                <w:p>
                  <w:pPr>
                    <w:jc w:val="center"/>
                    <w:rPr>
                      <w:szCs w:val="21"/>
                    </w:rPr>
                  </w:pPr>
                  <w:r>
                    <w:rPr>
                      <w:rFonts w:hint="eastAsia"/>
                      <w:szCs w:val="21"/>
                    </w:rPr>
                    <w:t>100</w:t>
                  </w:r>
                </w:p>
              </w:tc>
              <w:tc>
                <w:tcPr>
                  <w:tcW w:w="899" w:type="pct"/>
                  <w:vMerge w:val="continue"/>
                  <w:tcBorders>
                    <w:tl2br w:val="nil"/>
                    <w:tr2bl w:val="nil"/>
                  </w:tcBorders>
                  <w:vAlign w:val="center"/>
                </w:tcPr>
                <w:p>
                  <w:pPr>
                    <w:jc w:val="center"/>
                    <w:rPr>
                      <w:szCs w:val="21"/>
                    </w:rPr>
                  </w:pPr>
                </w:p>
              </w:tc>
            </w:tr>
          </w:tbl>
          <w:p>
            <w:pPr>
              <w:adjustRightInd w:val="0"/>
              <w:spacing w:line="360" w:lineRule="auto"/>
              <w:ind w:firstLine="420" w:firstLineChars="200"/>
              <w:rPr>
                <w:szCs w:val="21"/>
              </w:rPr>
            </w:pPr>
            <w:r>
              <w:rPr>
                <w:rFonts w:hint="eastAsia" w:ascii="宋体" w:hAnsi="宋体" w:cs="宋体"/>
                <w:szCs w:val="21"/>
              </w:rPr>
              <w:t>⑥</w:t>
            </w:r>
            <w:r>
              <w:rPr>
                <w:rFonts w:hint="eastAsia"/>
                <w:szCs w:val="21"/>
              </w:rPr>
              <w:t>喷粉废气（DA00</w:t>
            </w:r>
            <w:r>
              <w:rPr>
                <w:rFonts w:hint="eastAsia"/>
                <w:szCs w:val="21"/>
                <w:lang w:val="en-US" w:eastAsia="zh-CN"/>
              </w:rPr>
              <w:t>5</w:t>
            </w:r>
            <w:r>
              <w:rPr>
                <w:rFonts w:hint="eastAsia"/>
                <w:szCs w:val="21"/>
              </w:rPr>
              <w:t>）</w:t>
            </w:r>
          </w:p>
          <w:p>
            <w:pPr>
              <w:widowControl/>
              <w:spacing w:line="360" w:lineRule="auto"/>
              <w:ind w:firstLine="420" w:firstLineChars="200"/>
              <w:rPr>
                <w:b/>
                <w:bCs/>
                <w:szCs w:val="21"/>
              </w:rPr>
            </w:pPr>
            <w:r>
              <w:rPr>
                <w:rFonts w:hint="eastAsia"/>
                <w:szCs w:val="21"/>
              </w:rPr>
              <w:t>项目喷粉主要产生颗粒物，颗粒物执行《大气污染物排放限值》（</w:t>
            </w:r>
            <w:r>
              <w:rPr>
                <w:szCs w:val="21"/>
              </w:rPr>
              <w:t>DB44/27-2001</w:t>
            </w:r>
            <w:r>
              <w:rPr>
                <w:rFonts w:hint="eastAsia"/>
                <w:szCs w:val="21"/>
              </w:rPr>
              <w:t>）第二时段二级标准的要求。</w:t>
            </w:r>
          </w:p>
          <w:p>
            <w:pPr>
              <w:spacing w:line="360" w:lineRule="auto"/>
              <w:jc w:val="center"/>
              <w:rPr>
                <w:rFonts w:ascii="宋体" w:hAnsi="宋体" w:cs="宋体"/>
                <w:b/>
                <w:bCs/>
                <w:kern w:val="0"/>
                <w:szCs w:val="21"/>
                <w:lang w:bidi="ar"/>
              </w:rPr>
            </w:pPr>
            <w:r>
              <w:rPr>
                <w:rFonts w:hint="eastAsia"/>
                <w:b/>
                <w:bCs/>
                <w:szCs w:val="21"/>
              </w:rPr>
              <w:t>表3-1</w:t>
            </w:r>
            <w:r>
              <w:rPr>
                <w:rFonts w:hint="eastAsia"/>
                <w:b/>
                <w:bCs/>
                <w:szCs w:val="21"/>
                <w:lang w:val="en-US" w:eastAsia="zh-CN"/>
              </w:rPr>
              <w:t>3</w:t>
            </w:r>
            <w:r>
              <w:rPr>
                <w:rFonts w:hint="eastAsia"/>
                <w:b/>
                <w:bCs/>
                <w:szCs w:val="21"/>
              </w:rPr>
              <w:t>项</w:t>
            </w:r>
            <w:r>
              <w:rPr>
                <w:rFonts w:hint="eastAsia"/>
                <w:b/>
                <w:bCs/>
                <w:color w:val="0000FF"/>
                <w:szCs w:val="21"/>
              </w:rPr>
              <w:t>目喷粉</w:t>
            </w:r>
            <w:r>
              <w:rPr>
                <w:rFonts w:hint="eastAsia"/>
                <w:b/>
                <w:bCs/>
                <w:color w:val="0000FF"/>
                <w:szCs w:val="21"/>
                <w:lang w:val="en-US" w:eastAsia="zh-CN"/>
              </w:rPr>
              <w:t>颗粒物</w:t>
            </w:r>
            <w:r>
              <w:rPr>
                <w:rFonts w:hint="eastAsia"/>
                <w:b/>
                <w:bCs/>
                <w:color w:val="0000FF"/>
                <w:szCs w:val="21"/>
              </w:rPr>
              <w:t>排放标</w:t>
            </w:r>
            <w:r>
              <w:rPr>
                <w:rFonts w:hint="eastAsia"/>
                <w:b/>
                <w:bCs/>
                <w:szCs w:val="21"/>
              </w:rPr>
              <w:t>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1"/>
              <w:gridCol w:w="941"/>
              <w:gridCol w:w="1102"/>
              <w:gridCol w:w="1573"/>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88" w:type="pct"/>
                  <w:vMerge w:val="restart"/>
                  <w:tcBorders>
                    <w:tl2br w:val="nil"/>
                    <w:tr2bl w:val="nil"/>
                  </w:tcBorders>
                  <w:vAlign w:val="center"/>
                </w:tcPr>
                <w:p>
                  <w:pPr>
                    <w:jc w:val="center"/>
                    <w:rPr>
                      <w:b/>
                      <w:bCs/>
                      <w:szCs w:val="21"/>
                    </w:rPr>
                  </w:pPr>
                  <w:r>
                    <w:rPr>
                      <w:rFonts w:hint="eastAsia"/>
                      <w:b/>
                      <w:bCs/>
                      <w:szCs w:val="21"/>
                    </w:rPr>
                    <w:t>执行标准</w:t>
                  </w:r>
                </w:p>
              </w:tc>
              <w:tc>
                <w:tcPr>
                  <w:tcW w:w="542" w:type="pct"/>
                  <w:vMerge w:val="restart"/>
                  <w:tcBorders>
                    <w:tl2br w:val="nil"/>
                    <w:tr2bl w:val="nil"/>
                  </w:tcBorders>
                  <w:vAlign w:val="center"/>
                </w:tcPr>
                <w:p>
                  <w:pPr>
                    <w:jc w:val="center"/>
                    <w:rPr>
                      <w:b/>
                      <w:bCs/>
                      <w:szCs w:val="21"/>
                    </w:rPr>
                  </w:pPr>
                  <w:r>
                    <w:rPr>
                      <w:rFonts w:hint="eastAsia"/>
                      <w:b/>
                      <w:bCs/>
                      <w:szCs w:val="21"/>
                    </w:rPr>
                    <w:t>污染物</w:t>
                  </w:r>
                </w:p>
              </w:tc>
              <w:tc>
                <w:tcPr>
                  <w:tcW w:w="2169" w:type="pct"/>
                  <w:gridSpan w:val="3"/>
                  <w:tcBorders>
                    <w:tl2br w:val="nil"/>
                    <w:tr2bl w:val="nil"/>
                  </w:tcBorders>
                  <w:vAlign w:val="center"/>
                </w:tcPr>
                <w:p>
                  <w:pPr>
                    <w:jc w:val="center"/>
                    <w:rPr>
                      <w:b/>
                      <w:bCs/>
                      <w:szCs w:val="21"/>
                    </w:rPr>
                  </w:pPr>
                  <w:r>
                    <w:rPr>
                      <w:rFonts w:hint="eastAsia"/>
                      <w:b/>
                      <w:bCs/>
                      <w:szCs w:val="21"/>
                    </w:rPr>
                    <w:t>有组织排放限值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88" w:type="pct"/>
                  <w:vMerge w:val="continue"/>
                  <w:tcBorders>
                    <w:tl2br w:val="nil"/>
                    <w:tr2bl w:val="nil"/>
                  </w:tcBorders>
                  <w:vAlign w:val="center"/>
                </w:tcPr>
                <w:p>
                  <w:pPr>
                    <w:jc w:val="center"/>
                    <w:rPr>
                      <w:b/>
                      <w:bCs/>
                      <w:szCs w:val="21"/>
                    </w:rPr>
                  </w:pPr>
                </w:p>
              </w:tc>
              <w:tc>
                <w:tcPr>
                  <w:tcW w:w="542" w:type="pct"/>
                  <w:vMerge w:val="continue"/>
                  <w:tcBorders>
                    <w:tl2br w:val="nil"/>
                    <w:tr2bl w:val="nil"/>
                  </w:tcBorders>
                  <w:vAlign w:val="center"/>
                </w:tcPr>
                <w:p>
                  <w:pPr>
                    <w:jc w:val="center"/>
                    <w:rPr>
                      <w:b/>
                      <w:bCs/>
                      <w:szCs w:val="21"/>
                    </w:rPr>
                  </w:pPr>
                </w:p>
              </w:tc>
              <w:tc>
                <w:tcPr>
                  <w:tcW w:w="635" w:type="pct"/>
                  <w:tcBorders>
                    <w:tl2br w:val="nil"/>
                    <w:tr2bl w:val="nil"/>
                  </w:tcBorders>
                  <w:vAlign w:val="center"/>
                </w:tcPr>
                <w:p>
                  <w:pPr>
                    <w:jc w:val="center"/>
                    <w:rPr>
                      <w:b/>
                      <w:bCs/>
                      <w:szCs w:val="21"/>
                    </w:rPr>
                  </w:pPr>
                  <w:r>
                    <w:rPr>
                      <w:rFonts w:hint="eastAsia"/>
                      <w:b/>
                      <w:bCs/>
                      <w:szCs w:val="21"/>
                    </w:rPr>
                    <w:t>排气筒高度（m）</w:t>
                  </w:r>
                </w:p>
              </w:tc>
              <w:tc>
                <w:tcPr>
                  <w:tcW w:w="906" w:type="pct"/>
                  <w:tcBorders>
                    <w:tl2br w:val="nil"/>
                    <w:tr2bl w:val="nil"/>
                  </w:tcBorders>
                  <w:vAlign w:val="center"/>
                </w:tcPr>
                <w:p>
                  <w:pPr>
                    <w:jc w:val="center"/>
                    <w:rPr>
                      <w:b/>
                      <w:bCs/>
                      <w:szCs w:val="21"/>
                    </w:rPr>
                  </w:pPr>
                  <w:r>
                    <w:rPr>
                      <w:rFonts w:hint="eastAsia"/>
                      <w:b/>
                      <w:bCs/>
                      <w:szCs w:val="21"/>
                    </w:rPr>
                    <w:t>最高允许排放浓度（mg/m</w:t>
                  </w:r>
                  <w:r>
                    <w:rPr>
                      <w:rFonts w:hint="eastAsia"/>
                      <w:b/>
                      <w:bCs/>
                      <w:szCs w:val="21"/>
                      <w:vertAlign w:val="superscript"/>
                    </w:rPr>
                    <w:t>3</w:t>
                  </w:r>
                  <w:r>
                    <w:rPr>
                      <w:rFonts w:hint="eastAsia"/>
                      <w:b/>
                      <w:bCs/>
                      <w:szCs w:val="21"/>
                    </w:rPr>
                    <w:t>）</w:t>
                  </w:r>
                </w:p>
              </w:tc>
              <w:tc>
                <w:tcPr>
                  <w:tcW w:w="627" w:type="pct"/>
                  <w:tcBorders>
                    <w:tl2br w:val="nil"/>
                    <w:tr2bl w:val="nil"/>
                  </w:tcBorders>
                  <w:vAlign w:val="center"/>
                </w:tcPr>
                <w:p>
                  <w:pPr>
                    <w:rPr>
                      <w:b/>
                      <w:bCs/>
                      <w:szCs w:val="21"/>
                    </w:rPr>
                  </w:pPr>
                  <w:r>
                    <w:rPr>
                      <w:rFonts w:hint="eastAsia"/>
                      <w:b/>
                      <w:bCs/>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88" w:type="pct"/>
                  <w:tcBorders>
                    <w:tl2br w:val="nil"/>
                    <w:tr2bl w:val="nil"/>
                  </w:tcBorders>
                  <w:vAlign w:val="center"/>
                </w:tcPr>
                <w:p>
                  <w:pPr>
                    <w:jc w:val="center"/>
                    <w:rPr>
                      <w:szCs w:val="21"/>
                    </w:rPr>
                  </w:pPr>
                  <w:r>
                    <w:rPr>
                      <w:rFonts w:hint="eastAsia" w:ascii="宋体" w:hAnsi="宋体" w:cs="宋体"/>
                      <w:kern w:val="0"/>
                      <w:szCs w:val="21"/>
                      <w:lang w:bidi="ar"/>
                    </w:rPr>
                    <w:t>《大气污染物排放限值》</w:t>
                  </w:r>
                  <w:r>
                    <w:rPr>
                      <w:rFonts w:hint="eastAsia"/>
                      <w:kern w:val="0"/>
                      <w:szCs w:val="21"/>
                      <w:lang w:bidi="ar"/>
                    </w:rPr>
                    <w:t>（</w:t>
                  </w:r>
                  <w:r>
                    <w:rPr>
                      <w:kern w:val="0"/>
                      <w:szCs w:val="21"/>
                      <w:lang w:bidi="ar"/>
                    </w:rPr>
                    <w:t>DB44/27-2001</w:t>
                  </w:r>
                  <w:r>
                    <w:rPr>
                      <w:rFonts w:hint="eastAsia"/>
                      <w:kern w:val="0"/>
                      <w:szCs w:val="21"/>
                      <w:lang w:bidi="ar"/>
                    </w:rPr>
                    <w:t>）</w:t>
                  </w:r>
                </w:p>
              </w:tc>
              <w:tc>
                <w:tcPr>
                  <w:tcW w:w="542" w:type="pct"/>
                  <w:tcBorders>
                    <w:tl2br w:val="nil"/>
                    <w:tr2bl w:val="nil"/>
                  </w:tcBorders>
                  <w:vAlign w:val="center"/>
                </w:tcPr>
                <w:p>
                  <w:pPr>
                    <w:jc w:val="center"/>
                    <w:rPr>
                      <w:szCs w:val="21"/>
                    </w:rPr>
                  </w:pPr>
                  <w:r>
                    <w:rPr>
                      <w:rFonts w:hint="eastAsia"/>
                      <w:szCs w:val="21"/>
                    </w:rPr>
                    <w:t>颗粒物</w:t>
                  </w:r>
                </w:p>
              </w:tc>
              <w:tc>
                <w:tcPr>
                  <w:tcW w:w="635" w:type="pct"/>
                  <w:tcBorders>
                    <w:tl2br w:val="nil"/>
                    <w:tr2bl w:val="nil"/>
                  </w:tcBorders>
                  <w:vAlign w:val="center"/>
                </w:tcPr>
                <w:p>
                  <w:pPr>
                    <w:jc w:val="center"/>
                    <w:rPr>
                      <w:szCs w:val="21"/>
                    </w:rPr>
                  </w:pPr>
                  <w:r>
                    <w:rPr>
                      <w:rFonts w:hint="eastAsia"/>
                      <w:szCs w:val="21"/>
                    </w:rPr>
                    <w:t>25</w:t>
                  </w:r>
                </w:p>
              </w:tc>
              <w:tc>
                <w:tcPr>
                  <w:tcW w:w="906" w:type="pct"/>
                  <w:tcBorders>
                    <w:tl2br w:val="nil"/>
                    <w:tr2bl w:val="nil"/>
                  </w:tcBorders>
                  <w:vAlign w:val="center"/>
                </w:tcPr>
                <w:p>
                  <w:pPr>
                    <w:jc w:val="center"/>
                    <w:rPr>
                      <w:szCs w:val="21"/>
                    </w:rPr>
                  </w:pPr>
                  <w:r>
                    <w:rPr>
                      <w:rFonts w:hint="eastAsia"/>
                      <w:szCs w:val="21"/>
                    </w:rPr>
                    <w:t>120</w:t>
                  </w:r>
                </w:p>
              </w:tc>
              <w:tc>
                <w:tcPr>
                  <w:tcW w:w="627" w:type="pct"/>
                  <w:tcBorders>
                    <w:tl2br w:val="nil"/>
                    <w:tr2bl w:val="nil"/>
                  </w:tcBorders>
                  <w:vAlign w:val="center"/>
                </w:tcPr>
                <w:p>
                  <w:pPr>
                    <w:jc w:val="center"/>
                    <w:rPr>
                      <w:szCs w:val="21"/>
                    </w:rPr>
                  </w:pPr>
                  <w:r>
                    <w:rPr>
                      <w:rFonts w:hint="eastAsia"/>
                      <w:szCs w:val="21"/>
                    </w:rPr>
                    <w:t>6.2</w:t>
                  </w:r>
                  <w:r>
                    <w:rPr>
                      <w:rFonts w:hint="eastAsia"/>
                      <w:szCs w:val="21"/>
                      <w:vertAlign w:val="superscript"/>
                    </w:rPr>
                    <w:t>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rPr>
                      <w:szCs w:val="21"/>
                    </w:rPr>
                  </w:pPr>
                  <w:r>
                    <w:rPr>
                      <w:rFonts w:hint="eastAsia"/>
                      <w:szCs w:val="21"/>
                    </w:rPr>
                    <w:t>①排放高度在两个排气筒之间，使用内插法计算其最该允许排放速率：Q=Q</w:t>
                  </w:r>
                  <w:r>
                    <w:rPr>
                      <w:rFonts w:hint="eastAsia"/>
                      <w:szCs w:val="21"/>
                      <w:vertAlign w:val="subscript"/>
                    </w:rPr>
                    <w:t>a</w:t>
                  </w:r>
                  <w:r>
                    <w:rPr>
                      <w:rFonts w:hint="eastAsia"/>
                      <w:szCs w:val="21"/>
                    </w:rPr>
                    <w:t>+（Q</w:t>
                  </w:r>
                  <w:r>
                    <w:rPr>
                      <w:rFonts w:hint="eastAsia"/>
                      <w:szCs w:val="21"/>
                      <w:vertAlign w:val="subscript"/>
                    </w:rPr>
                    <w:t>a+1</w:t>
                  </w:r>
                  <w:r>
                    <w:rPr>
                      <w:rFonts w:hint="eastAsia"/>
                      <w:szCs w:val="21"/>
                    </w:rPr>
                    <w:t>-Q</w:t>
                  </w:r>
                  <w:r>
                    <w:rPr>
                      <w:rFonts w:hint="eastAsia"/>
                      <w:szCs w:val="21"/>
                      <w:vertAlign w:val="subscript"/>
                    </w:rPr>
                    <w:t>a</w:t>
                  </w:r>
                  <w:r>
                    <w:rPr>
                      <w:rFonts w:hint="eastAsia"/>
                      <w:szCs w:val="21"/>
                    </w:rPr>
                    <w:t>）（h-h</w:t>
                  </w:r>
                  <w:r>
                    <w:rPr>
                      <w:rFonts w:hint="eastAsia"/>
                      <w:szCs w:val="21"/>
                      <w:vertAlign w:val="subscript"/>
                    </w:rPr>
                    <w:t>a</w:t>
                  </w:r>
                  <w:r>
                    <w:rPr>
                      <w:rFonts w:hint="eastAsia"/>
                      <w:szCs w:val="21"/>
                    </w:rPr>
                    <w:t>）/（h</w:t>
                  </w:r>
                  <w:r>
                    <w:rPr>
                      <w:rFonts w:hint="eastAsia"/>
                      <w:szCs w:val="21"/>
                      <w:vertAlign w:val="subscript"/>
                    </w:rPr>
                    <w:t>a+1</w:t>
                  </w:r>
                  <w:r>
                    <w:rPr>
                      <w:rFonts w:hint="eastAsia"/>
                      <w:szCs w:val="21"/>
                    </w:rPr>
                    <w:t>-h</w:t>
                  </w:r>
                  <w:r>
                    <w:rPr>
                      <w:rFonts w:hint="eastAsia"/>
                      <w:szCs w:val="21"/>
                      <w:vertAlign w:val="subscript"/>
                    </w:rPr>
                    <w:t>a</w:t>
                  </w:r>
                  <w:r>
                    <w:rPr>
                      <w:rFonts w:hint="eastAsia"/>
                      <w:szCs w:val="21"/>
                    </w:rPr>
                    <w:t>）</w:t>
                  </w:r>
                </w:p>
                <w:p>
                  <w:pPr>
                    <w:rPr>
                      <w:szCs w:val="21"/>
                    </w:rPr>
                  </w:pPr>
                  <w:r>
                    <w:rPr>
                      <w:rFonts w:hint="eastAsia"/>
                      <w:szCs w:val="21"/>
                    </w:rPr>
                    <w:t>②按照广东省地方标准《大气污染物排放限值》（DB44/27-2001）中要求排气筒高度除不应低于15m外，还应高出周围半径200m半径范围的最高建筑物5m以上，本项目周围200m半径范围的最高建筑物为园区宿舍楼，高度约为20m，本项目排气筒高度能高出周围200m半径范围的最高建筑物5m以上。</w:t>
                  </w:r>
                </w:p>
              </w:tc>
            </w:tr>
          </w:tbl>
          <w:p>
            <w:pPr>
              <w:widowControl/>
              <w:spacing w:line="360" w:lineRule="auto"/>
              <w:ind w:firstLine="420" w:firstLineChars="200"/>
              <w:rPr>
                <w:szCs w:val="21"/>
              </w:rPr>
            </w:pPr>
            <w:r>
              <w:rPr>
                <w:rFonts w:hint="eastAsia"/>
                <w:szCs w:val="21"/>
              </w:rPr>
              <w:t>铸造车间厂区内无组织粉尘排放执行《铸造工业大气污染物排放标准》（</w:t>
            </w:r>
            <w:r>
              <w:rPr>
                <w:szCs w:val="21"/>
              </w:rPr>
              <w:t>GB39726—2020</w:t>
            </w:r>
            <w:r>
              <w:rPr>
                <w:rFonts w:hint="eastAsia"/>
                <w:szCs w:val="21"/>
              </w:rPr>
              <w:t>）</w:t>
            </w:r>
            <w:r>
              <w:rPr>
                <w:szCs w:val="21"/>
              </w:rPr>
              <w:t>中表A.1厂区内</w:t>
            </w:r>
            <w:r>
              <w:rPr>
                <w:rFonts w:hint="eastAsia"/>
                <w:szCs w:val="21"/>
              </w:rPr>
              <w:t>颗粒物</w:t>
            </w:r>
            <w:r>
              <w:rPr>
                <w:szCs w:val="21"/>
              </w:rPr>
              <w:t>无组织特别排放限值；</w:t>
            </w:r>
            <w:r>
              <w:rPr>
                <w:rFonts w:hint="eastAsia"/>
                <w:color w:val="00B050"/>
                <w:szCs w:val="21"/>
                <w:lang w:val="en-US" w:eastAsia="zh-CN"/>
              </w:rPr>
              <w:t>根据《</w:t>
            </w:r>
            <w:r>
              <w:rPr>
                <w:rFonts w:hint="eastAsia"/>
                <w:color w:val="00B050"/>
                <w:szCs w:val="21"/>
              </w:rPr>
              <w:t>广东省生态环境厅关于实施厂区内挥发性有机物无组织排放监控要求的通告</w:t>
            </w:r>
            <w:r>
              <w:rPr>
                <w:rFonts w:hint="eastAsia"/>
                <w:color w:val="00B050"/>
                <w:szCs w:val="21"/>
                <w:lang w:val="en-US" w:eastAsia="zh-CN"/>
              </w:rPr>
              <w:t>》（</w:t>
            </w:r>
            <w:r>
              <w:rPr>
                <w:rFonts w:hint="eastAsia"/>
                <w:color w:val="00B050"/>
                <w:szCs w:val="21"/>
              </w:rPr>
              <w:t>粤环发〔2021〕4号</w:t>
            </w:r>
            <w:r>
              <w:rPr>
                <w:rFonts w:hint="eastAsia"/>
                <w:color w:val="00B050"/>
                <w:szCs w:val="21"/>
                <w:lang w:val="en-US" w:eastAsia="zh-CN"/>
              </w:rPr>
              <w:t>），</w:t>
            </w:r>
            <w:commentRangeStart w:id="76"/>
            <w:r>
              <w:rPr>
                <w:rFonts w:hint="eastAsia"/>
                <w:color w:val="00B050"/>
                <w:szCs w:val="21"/>
              </w:rPr>
              <w:t>厂区内的非甲烷总烃执行《挥发性有机物无组织排放控制标准》（GB 37822-2019</w:t>
            </w:r>
            <w:r>
              <w:rPr>
                <w:rFonts w:hint="eastAsia"/>
                <w:color w:val="00B050"/>
                <w:szCs w:val="21"/>
                <w:lang w:eastAsia="zh-CN"/>
              </w:rPr>
              <w:t>）</w:t>
            </w:r>
            <w:r>
              <w:rPr>
                <w:rFonts w:hint="eastAsia"/>
                <w:color w:val="00B050"/>
                <w:szCs w:val="21"/>
              </w:rPr>
              <w:t>附录A</w:t>
            </w:r>
            <w:r>
              <w:rPr>
                <w:rFonts w:hint="eastAsia"/>
                <w:color w:val="00B050"/>
                <w:szCs w:val="21"/>
                <w:lang w:val="en-US" w:eastAsia="zh-CN"/>
              </w:rPr>
              <w:t>.1</w:t>
            </w:r>
            <w:r>
              <w:rPr>
                <w:rFonts w:hint="eastAsia"/>
                <w:color w:val="00B050"/>
                <w:szCs w:val="21"/>
              </w:rPr>
              <w:t>“厂区内VOCs无组织</w:t>
            </w:r>
            <w:r>
              <w:rPr>
                <w:rFonts w:hint="eastAsia"/>
                <w:color w:val="00B050"/>
                <w:szCs w:val="21"/>
                <w:lang w:val="en-US" w:eastAsia="zh-CN"/>
              </w:rPr>
              <w:t>特别</w:t>
            </w:r>
            <w:r>
              <w:rPr>
                <w:rFonts w:hint="eastAsia"/>
                <w:color w:val="00B050"/>
                <w:szCs w:val="21"/>
              </w:rPr>
              <w:t>排放</w:t>
            </w:r>
            <w:r>
              <w:rPr>
                <w:rFonts w:hint="eastAsia"/>
                <w:color w:val="00B050"/>
                <w:szCs w:val="21"/>
                <w:lang w:val="en-US" w:eastAsia="zh-CN"/>
              </w:rPr>
              <w:t>限值</w:t>
            </w:r>
            <w:r>
              <w:rPr>
                <w:rFonts w:hint="eastAsia"/>
                <w:color w:val="00B050"/>
                <w:szCs w:val="21"/>
              </w:rPr>
              <w:t>要求”</w:t>
            </w:r>
            <w:commentRangeEnd w:id="76"/>
            <w:r>
              <w:rPr>
                <w:rFonts w:hint="eastAsia"/>
                <w:color w:val="00B050"/>
                <w:szCs w:val="21"/>
              </w:rPr>
              <w:commentReference w:id="76"/>
            </w:r>
            <w:r>
              <w:rPr>
                <w:rFonts w:hint="eastAsia"/>
                <w:color w:val="00B050"/>
                <w:szCs w:val="21"/>
              </w:rPr>
              <w:t>。</w:t>
            </w:r>
          </w:p>
          <w:p>
            <w:pPr>
              <w:spacing w:line="360" w:lineRule="auto"/>
              <w:jc w:val="center"/>
              <w:rPr>
                <w:b/>
                <w:bCs/>
                <w:szCs w:val="21"/>
              </w:rPr>
            </w:pPr>
            <w:r>
              <w:rPr>
                <w:b/>
                <w:bCs/>
                <w:szCs w:val="21"/>
              </w:rPr>
              <w:t>表</w:t>
            </w:r>
            <w:r>
              <w:rPr>
                <w:rFonts w:hint="eastAsia"/>
                <w:b/>
                <w:bCs/>
                <w:szCs w:val="21"/>
              </w:rPr>
              <w:t>3-1</w:t>
            </w:r>
            <w:r>
              <w:rPr>
                <w:rFonts w:hint="eastAsia"/>
                <w:b/>
                <w:bCs/>
                <w:szCs w:val="21"/>
                <w:lang w:val="en-US" w:eastAsia="zh-CN"/>
              </w:rPr>
              <w:t>4</w:t>
            </w:r>
            <w:r>
              <w:rPr>
                <w:rFonts w:hint="eastAsia"/>
                <w:b/>
                <w:bCs/>
                <w:szCs w:val="21"/>
              </w:rPr>
              <w:t>车间</w:t>
            </w:r>
            <w:r>
              <w:rPr>
                <w:b/>
                <w:bCs/>
                <w:szCs w:val="21"/>
              </w:rPr>
              <w:t>厂房外污染物排放标准</w:t>
            </w:r>
          </w:p>
          <w:tbl>
            <w:tblPr>
              <w:tblStyle w:val="34"/>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956"/>
              <w:gridCol w:w="2803"/>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884" w:type="pct"/>
                  <w:tcBorders>
                    <w:tl2br w:val="nil"/>
                    <w:tr2bl w:val="nil"/>
                  </w:tcBorders>
                  <w:vAlign w:val="center"/>
                </w:tcPr>
                <w:p>
                  <w:pPr>
                    <w:pStyle w:val="86"/>
                    <w:widowControl w:val="0"/>
                    <w:jc w:val="center"/>
                    <w:rPr>
                      <w:rFonts w:ascii="Times New Roman" w:hAnsi="Times New Roman"/>
                      <w:b/>
                      <w:bCs/>
                      <w:sz w:val="21"/>
                      <w:szCs w:val="21"/>
                      <w:lang w:eastAsia="zh-CN"/>
                    </w:rPr>
                  </w:pPr>
                  <w:r>
                    <w:rPr>
                      <w:rFonts w:ascii="Times New Roman" w:hAnsi="Times New Roman"/>
                      <w:b/>
                      <w:bCs/>
                      <w:sz w:val="21"/>
                      <w:szCs w:val="21"/>
                      <w:lang w:eastAsia="zh-CN"/>
                    </w:rPr>
                    <w:t>污染物项目</w:t>
                  </w:r>
                </w:p>
              </w:tc>
              <w:tc>
                <w:tcPr>
                  <w:tcW w:w="1135" w:type="pct"/>
                  <w:tcBorders>
                    <w:tl2br w:val="nil"/>
                    <w:tr2bl w:val="nil"/>
                  </w:tcBorders>
                  <w:vAlign w:val="center"/>
                </w:tcPr>
                <w:p>
                  <w:pPr>
                    <w:pStyle w:val="86"/>
                    <w:widowControl w:val="0"/>
                    <w:jc w:val="center"/>
                    <w:rPr>
                      <w:rFonts w:ascii="Times New Roman" w:hAnsi="Times New Roman"/>
                      <w:b/>
                      <w:bCs/>
                      <w:sz w:val="21"/>
                      <w:szCs w:val="21"/>
                      <w:lang w:eastAsia="zh-CN"/>
                    </w:rPr>
                  </w:pPr>
                  <w:r>
                    <w:rPr>
                      <w:rFonts w:ascii="Times New Roman" w:hAnsi="Times New Roman"/>
                      <w:b/>
                      <w:bCs/>
                      <w:sz w:val="21"/>
                      <w:szCs w:val="21"/>
                      <w:lang w:eastAsia="zh-CN"/>
                    </w:rPr>
                    <w:t>排放限值（mg/m</w:t>
                  </w:r>
                  <w:r>
                    <w:rPr>
                      <w:rFonts w:ascii="Times New Roman" w:hAnsi="Times New Roman"/>
                      <w:b/>
                      <w:bCs/>
                      <w:sz w:val="21"/>
                      <w:szCs w:val="21"/>
                      <w:vertAlign w:val="superscript"/>
                      <w:lang w:eastAsia="zh-CN"/>
                    </w:rPr>
                    <w:t>3</w:t>
                  </w:r>
                  <w:r>
                    <w:rPr>
                      <w:rFonts w:ascii="Times New Roman" w:hAnsi="Times New Roman"/>
                      <w:b/>
                      <w:bCs/>
                      <w:sz w:val="21"/>
                      <w:szCs w:val="21"/>
                      <w:lang w:eastAsia="zh-CN"/>
                    </w:rPr>
                    <w:t>）</w:t>
                  </w:r>
                </w:p>
              </w:tc>
              <w:tc>
                <w:tcPr>
                  <w:tcW w:w="1625" w:type="pct"/>
                  <w:tcBorders>
                    <w:tl2br w:val="nil"/>
                    <w:tr2bl w:val="nil"/>
                  </w:tcBorders>
                  <w:vAlign w:val="center"/>
                </w:tcPr>
                <w:p>
                  <w:pPr>
                    <w:pStyle w:val="86"/>
                    <w:widowControl w:val="0"/>
                    <w:jc w:val="center"/>
                    <w:rPr>
                      <w:rFonts w:ascii="Times New Roman" w:hAnsi="Times New Roman"/>
                      <w:b/>
                      <w:bCs/>
                      <w:sz w:val="21"/>
                      <w:szCs w:val="21"/>
                      <w:lang w:eastAsia="zh-CN"/>
                    </w:rPr>
                  </w:pPr>
                  <w:r>
                    <w:rPr>
                      <w:rFonts w:ascii="Times New Roman" w:hAnsi="Times New Roman"/>
                      <w:b/>
                      <w:bCs/>
                      <w:sz w:val="21"/>
                      <w:szCs w:val="21"/>
                      <w:lang w:eastAsia="zh-CN"/>
                    </w:rPr>
                    <w:t>限值含义</w:t>
                  </w:r>
                </w:p>
              </w:tc>
              <w:tc>
                <w:tcPr>
                  <w:tcW w:w="1354" w:type="pct"/>
                  <w:tcBorders>
                    <w:tl2br w:val="nil"/>
                    <w:tr2bl w:val="nil"/>
                  </w:tcBorders>
                  <w:vAlign w:val="center"/>
                </w:tcPr>
                <w:p>
                  <w:pPr>
                    <w:pStyle w:val="86"/>
                    <w:widowControl w:val="0"/>
                    <w:jc w:val="center"/>
                    <w:rPr>
                      <w:rFonts w:ascii="Times New Roman" w:hAnsi="Times New Roman"/>
                      <w:b/>
                      <w:bCs/>
                      <w:sz w:val="21"/>
                      <w:szCs w:val="21"/>
                      <w:lang w:eastAsia="zh-CN"/>
                    </w:rPr>
                  </w:pPr>
                  <w:r>
                    <w:rPr>
                      <w:rFonts w:ascii="Times New Roman" w:hAnsi="Times New Roman"/>
                      <w:b/>
                      <w:bCs/>
                      <w:sz w:val="21"/>
                      <w:szCs w:val="21"/>
                      <w:lang w:eastAsia="zh-CN"/>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884" w:type="pct"/>
                  <w:tcBorders>
                    <w:tl2br w:val="nil"/>
                    <w:tr2bl w:val="nil"/>
                  </w:tcBorders>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颗粒物</w:t>
                  </w:r>
                </w:p>
              </w:tc>
              <w:tc>
                <w:tcPr>
                  <w:tcW w:w="1135" w:type="pct"/>
                  <w:tcBorders>
                    <w:tl2br w:val="nil"/>
                    <w:tr2bl w:val="nil"/>
                  </w:tcBorders>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5</w:t>
                  </w:r>
                </w:p>
              </w:tc>
              <w:tc>
                <w:tcPr>
                  <w:tcW w:w="1625" w:type="pct"/>
                  <w:tcBorders>
                    <w:tl2br w:val="nil"/>
                    <w:tr2bl w:val="nil"/>
                  </w:tcBorders>
                  <w:vAlign w:val="center"/>
                </w:tcPr>
                <w:p>
                  <w:pPr>
                    <w:pStyle w:val="86"/>
                    <w:widowControl w:val="0"/>
                    <w:jc w:val="center"/>
                    <w:rPr>
                      <w:rFonts w:ascii="Times New Roman" w:hAnsi="Times New Roman"/>
                      <w:sz w:val="21"/>
                      <w:szCs w:val="21"/>
                      <w:lang w:eastAsia="zh-CN"/>
                    </w:rPr>
                  </w:pPr>
                  <w:r>
                    <w:rPr>
                      <w:rFonts w:ascii="Times New Roman" w:hAnsi="Times New Roman"/>
                      <w:sz w:val="21"/>
                      <w:szCs w:val="21"/>
                      <w:lang w:eastAsia="zh-CN"/>
                    </w:rPr>
                    <w:t>监控点处1h平均浓度值</w:t>
                  </w:r>
                </w:p>
              </w:tc>
              <w:tc>
                <w:tcPr>
                  <w:tcW w:w="1354" w:type="pct"/>
                  <w:vMerge w:val="restart"/>
                  <w:tcBorders>
                    <w:tl2br w:val="nil"/>
                    <w:tr2bl w:val="nil"/>
                  </w:tcBorders>
                  <w:vAlign w:val="center"/>
                </w:tcPr>
                <w:p>
                  <w:pPr>
                    <w:pStyle w:val="86"/>
                    <w:widowControl w:val="0"/>
                    <w:jc w:val="center"/>
                    <w:rPr>
                      <w:rFonts w:ascii="Times New Roman" w:hAnsi="Times New Roman"/>
                      <w:sz w:val="21"/>
                      <w:szCs w:val="21"/>
                      <w:lang w:eastAsia="zh-CN"/>
                    </w:rPr>
                  </w:pPr>
                  <w:r>
                    <w:rPr>
                      <w:rFonts w:ascii="Times New Roman" w:hAnsi="Times New Roman"/>
                      <w:sz w:val="21"/>
                      <w:szCs w:val="21"/>
                      <w:lang w:eastAsia="zh-CN"/>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884" w:type="pct"/>
                  <w:vMerge w:val="restart"/>
                  <w:tcBorders>
                    <w:tl2br w:val="nil"/>
                    <w:tr2bl w:val="nil"/>
                  </w:tcBorders>
                  <w:vAlign w:val="center"/>
                </w:tcPr>
                <w:p>
                  <w:pPr>
                    <w:pStyle w:val="86"/>
                    <w:widowControl w:val="0"/>
                    <w:jc w:val="center"/>
                    <w:rPr>
                      <w:rFonts w:ascii="Times New Roman" w:hAnsi="Times New Roman"/>
                      <w:sz w:val="21"/>
                      <w:szCs w:val="21"/>
                      <w:lang w:eastAsia="zh-CN"/>
                    </w:rPr>
                  </w:pPr>
                  <w:r>
                    <w:rPr>
                      <w:rFonts w:ascii="Times New Roman" w:hAnsi="Times New Roman"/>
                      <w:sz w:val="21"/>
                      <w:szCs w:val="21"/>
                      <w:lang w:eastAsia="zh-CN"/>
                    </w:rPr>
                    <w:t>NMHC</w:t>
                  </w:r>
                </w:p>
              </w:tc>
              <w:tc>
                <w:tcPr>
                  <w:tcW w:w="1135" w:type="pct"/>
                  <w:tcBorders>
                    <w:tl2br w:val="nil"/>
                    <w:tr2bl w:val="nil"/>
                  </w:tcBorders>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6</w:t>
                  </w:r>
                </w:p>
              </w:tc>
              <w:tc>
                <w:tcPr>
                  <w:tcW w:w="1625" w:type="pct"/>
                  <w:tcBorders>
                    <w:tl2br w:val="nil"/>
                    <w:tr2bl w:val="nil"/>
                  </w:tcBorders>
                  <w:vAlign w:val="center"/>
                </w:tcPr>
                <w:p>
                  <w:pPr>
                    <w:pStyle w:val="86"/>
                    <w:widowControl w:val="0"/>
                    <w:jc w:val="center"/>
                    <w:rPr>
                      <w:rFonts w:ascii="Times New Roman" w:hAnsi="Times New Roman"/>
                      <w:sz w:val="21"/>
                      <w:szCs w:val="21"/>
                      <w:lang w:eastAsia="zh-CN"/>
                    </w:rPr>
                  </w:pPr>
                  <w:r>
                    <w:rPr>
                      <w:rFonts w:ascii="Times New Roman" w:hAnsi="Times New Roman"/>
                      <w:sz w:val="21"/>
                      <w:szCs w:val="21"/>
                      <w:lang w:eastAsia="zh-CN"/>
                    </w:rPr>
                    <w:t>监控点处1h平均浓度值</w:t>
                  </w:r>
                </w:p>
              </w:tc>
              <w:tc>
                <w:tcPr>
                  <w:tcW w:w="1354" w:type="pct"/>
                  <w:vMerge w:val="continue"/>
                  <w:tcBorders>
                    <w:tl2br w:val="nil"/>
                    <w:tr2bl w:val="nil"/>
                  </w:tcBorders>
                  <w:vAlign w:val="center"/>
                </w:tcPr>
                <w:p>
                  <w:pPr>
                    <w:pStyle w:val="86"/>
                    <w:widowControl w:val="0"/>
                    <w:jc w:val="center"/>
                    <w:rPr>
                      <w:rFonts w:ascii="Times New Roman" w:hAnsi="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jc w:val="center"/>
              </w:trPr>
              <w:tc>
                <w:tcPr>
                  <w:tcW w:w="884" w:type="pct"/>
                  <w:vMerge w:val="continue"/>
                  <w:tcBorders>
                    <w:tl2br w:val="nil"/>
                    <w:tr2bl w:val="nil"/>
                  </w:tcBorders>
                  <w:vAlign w:val="center"/>
                </w:tcPr>
                <w:p>
                  <w:pPr>
                    <w:pStyle w:val="86"/>
                    <w:widowControl w:val="0"/>
                    <w:jc w:val="center"/>
                    <w:rPr>
                      <w:rFonts w:ascii="Times New Roman" w:hAnsi="Times New Roman"/>
                      <w:sz w:val="21"/>
                      <w:szCs w:val="21"/>
                      <w:lang w:eastAsia="zh-CN"/>
                    </w:rPr>
                  </w:pPr>
                </w:p>
              </w:tc>
              <w:tc>
                <w:tcPr>
                  <w:tcW w:w="1135" w:type="pct"/>
                  <w:tcBorders>
                    <w:tl2br w:val="nil"/>
                    <w:tr2bl w:val="nil"/>
                  </w:tcBorders>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20</w:t>
                  </w:r>
                </w:p>
              </w:tc>
              <w:tc>
                <w:tcPr>
                  <w:tcW w:w="1625" w:type="pct"/>
                  <w:tcBorders>
                    <w:tl2br w:val="nil"/>
                    <w:tr2bl w:val="nil"/>
                  </w:tcBorders>
                  <w:vAlign w:val="center"/>
                </w:tcPr>
                <w:p>
                  <w:pPr>
                    <w:pStyle w:val="86"/>
                    <w:widowControl w:val="0"/>
                    <w:jc w:val="center"/>
                    <w:rPr>
                      <w:rFonts w:ascii="Times New Roman" w:hAnsi="Times New Roman"/>
                      <w:sz w:val="21"/>
                      <w:szCs w:val="21"/>
                      <w:lang w:eastAsia="zh-CN"/>
                    </w:rPr>
                  </w:pPr>
                  <w:r>
                    <w:rPr>
                      <w:rFonts w:ascii="Times New Roman" w:hAnsi="Times New Roman"/>
                      <w:sz w:val="21"/>
                      <w:szCs w:val="21"/>
                      <w:lang w:eastAsia="zh-CN"/>
                    </w:rPr>
                    <w:t>监控点处任意一次浓度值</w:t>
                  </w:r>
                </w:p>
              </w:tc>
              <w:tc>
                <w:tcPr>
                  <w:tcW w:w="1354" w:type="pct"/>
                  <w:vMerge w:val="continue"/>
                  <w:tcBorders>
                    <w:tl2br w:val="nil"/>
                    <w:tr2bl w:val="nil"/>
                  </w:tcBorders>
                  <w:vAlign w:val="center"/>
                </w:tcPr>
                <w:p>
                  <w:pPr>
                    <w:pStyle w:val="86"/>
                    <w:widowControl w:val="0"/>
                    <w:jc w:val="center"/>
                    <w:rPr>
                      <w:rFonts w:ascii="Times New Roman" w:hAnsi="Times New Roman"/>
                      <w:sz w:val="21"/>
                      <w:szCs w:val="21"/>
                      <w:lang w:eastAsia="zh-CN"/>
                    </w:rPr>
                  </w:pPr>
                </w:p>
              </w:tc>
            </w:tr>
          </w:tbl>
          <w:p>
            <w:pPr>
              <w:widowControl/>
              <w:spacing w:line="360" w:lineRule="auto"/>
              <w:ind w:firstLine="420" w:firstLineChars="200"/>
              <w:rPr>
                <w:szCs w:val="21"/>
              </w:rPr>
            </w:pPr>
            <w:r>
              <w:rPr>
                <w:rFonts w:hint="eastAsia"/>
                <w:color w:val="00B050"/>
                <w:szCs w:val="21"/>
              </w:rPr>
              <w:t>项目</w:t>
            </w:r>
            <w:r>
              <w:rPr>
                <w:color w:val="00B050"/>
              </w:rPr>
              <w:commentReference w:id="77"/>
            </w:r>
            <w:r>
              <w:rPr>
                <w:rFonts w:hint="eastAsia"/>
                <w:color w:val="00B050"/>
                <w:lang w:val="en-US" w:eastAsia="zh-CN"/>
              </w:rPr>
              <w:t>厂界</w:t>
            </w:r>
            <w:r>
              <w:rPr>
                <w:rFonts w:hint="eastAsia"/>
                <w:color w:val="00B050"/>
                <w:szCs w:val="21"/>
              </w:rPr>
              <w:t>无组</w:t>
            </w:r>
            <w:r>
              <w:rPr>
                <w:rFonts w:hint="eastAsia"/>
                <w:szCs w:val="21"/>
              </w:rPr>
              <w:t>织排放的废气主要有颗粒物、VOCs、锡及其化合物、非甲烷总烃，其中非甲烷总烃、颗粒物、锡及其化合物执行《大气污染物排放限值》（</w:t>
            </w:r>
            <w:r>
              <w:rPr>
                <w:szCs w:val="21"/>
              </w:rPr>
              <w:t>DB44/27-2001</w:t>
            </w:r>
            <w:r>
              <w:rPr>
                <w:rFonts w:hint="eastAsia"/>
                <w:szCs w:val="21"/>
              </w:rPr>
              <w:t>）第二时段无组织排放监控浓度限值；VOCs执行</w:t>
            </w:r>
            <w:r>
              <w:rPr>
                <w:szCs w:val="21"/>
              </w:rPr>
              <w:t>《印刷行业挥发性有机化合物排放标准》（DB44/815-2010）中VOCs</w:t>
            </w:r>
            <w:r>
              <w:rPr>
                <w:rFonts w:hint="eastAsia"/>
                <w:szCs w:val="21"/>
              </w:rPr>
              <w:t>第</w:t>
            </w:r>
            <w:r>
              <w:rPr>
                <w:szCs w:val="21"/>
              </w:rPr>
              <w:t>Ⅱ</w:t>
            </w:r>
            <w:r>
              <w:rPr>
                <w:rFonts w:hint="eastAsia"/>
                <w:szCs w:val="21"/>
              </w:rPr>
              <w:t>时段</w:t>
            </w:r>
            <w:r>
              <w:rPr>
                <w:szCs w:val="21"/>
              </w:rPr>
              <w:t>无组织排放监控浓度限值</w:t>
            </w:r>
            <w:r>
              <w:rPr>
                <w:rFonts w:hint="eastAsia"/>
                <w:szCs w:val="21"/>
              </w:rPr>
              <w:t>。</w:t>
            </w:r>
          </w:p>
          <w:p>
            <w:pPr>
              <w:spacing w:line="360" w:lineRule="auto"/>
              <w:jc w:val="center"/>
              <w:rPr>
                <w:b/>
                <w:bCs/>
                <w:szCs w:val="21"/>
              </w:rPr>
            </w:pPr>
            <w:r>
              <w:rPr>
                <w:rFonts w:hint="eastAsia"/>
                <w:b/>
                <w:bCs/>
                <w:szCs w:val="21"/>
              </w:rPr>
              <w:t>表3-1</w:t>
            </w:r>
            <w:r>
              <w:rPr>
                <w:rFonts w:hint="eastAsia"/>
                <w:b/>
                <w:bCs/>
                <w:szCs w:val="21"/>
                <w:lang w:val="en-US" w:eastAsia="zh-CN"/>
              </w:rPr>
              <w:t>5</w:t>
            </w:r>
            <w:r>
              <w:rPr>
                <w:rFonts w:hint="eastAsia"/>
                <w:b/>
                <w:bCs/>
                <w:szCs w:val="21"/>
              </w:rPr>
              <w:t xml:space="preserve"> 厂界无组织废气排放标准</w:t>
            </w:r>
          </w:p>
          <w:tbl>
            <w:tblPr>
              <w:tblStyle w:val="35"/>
              <w:tblW w:w="8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1225"/>
              <w:gridCol w:w="5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7" w:type="dxa"/>
                  <w:vAlign w:val="center"/>
                </w:tcPr>
                <w:p>
                  <w:pPr>
                    <w:pStyle w:val="86"/>
                    <w:widowControl w:val="0"/>
                    <w:jc w:val="center"/>
                    <w:rPr>
                      <w:rFonts w:ascii="Times New Roman" w:hAnsi="Times New Roman"/>
                      <w:b/>
                      <w:bCs/>
                      <w:sz w:val="21"/>
                      <w:szCs w:val="21"/>
                      <w:lang w:eastAsia="zh-CN"/>
                    </w:rPr>
                  </w:pPr>
                  <w:r>
                    <w:rPr>
                      <w:rFonts w:hint="eastAsia" w:ascii="Times New Roman" w:hAnsi="Times New Roman"/>
                      <w:b/>
                      <w:bCs/>
                      <w:sz w:val="21"/>
                      <w:szCs w:val="21"/>
                      <w:lang w:eastAsia="zh-CN"/>
                    </w:rPr>
                    <w:t>污染物</w:t>
                  </w:r>
                </w:p>
              </w:tc>
              <w:tc>
                <w:tcPr>
                  <w:tcW w:w="1225" w:type="dxa"/>
                  <w:vAlign w:val="center"/>
                </w:tcPr>
                <w:p>
                  <w:pPr>
                    <w:pStyle w:val="86"/>
                    <w:widowControl w:val="0"/>
                    <w:jc w:val="center"/>
                    <w:rPr>
                      <w:rFonts w:ascii="Times New Roman" w:hAnsi="Times New Roman"/>
                      <w:b/>
                      <w:bCs/>
                      <w:sz w:val="21"/>
                      <w:szCs w:val="21"/>
                      <w:lang w:eastAsia="zh-CN"/>
                    </w:rPr>
                  </w:pPr>
                  <w:r>
                    <w:rPr>
                      <w:rFonts w:hint="eastAsia" w:ascii="Times New Roman" w:hAnsi="Times New Roman"/>
                      <w:b/>
                      <w:bCs/>
                      <w:sz w:val="21"/>
                      <w:szCs w:val="21"/>
                      <w:lang w:eastAsia="zh-CN"/>
                    </w:rPr>
                    <w:t>排放限值</w:t>
                  </w:r>
                </w:p>
              </w:tc>
              <w:tc>
                <w:tcPr>
                  <w:tcW w:w="5813" w:type="dxa"/>
                  <w:vAlign w:val="center"/>
                </w:tcPr>
                <w:p>
                  <w:pPr>
                    <w:pStyle w:val="86"/>
                    <w:widowControl w:val="0"/>
                    <w:jc w:val="center"/>
                    <w:rPr>
                      <w:rFonts w:ascii="Times New Roman" w:hAnsi="Times New Roman"/>
                      <w:b/>
                      <w:bCs/>
                      <w:sz w:val="21"/>
                      <w:szCs w:val="21"/>
                      <w:lang w:eastAsia="zh-CN"/>
                    </w:rPr>
                  </w:pPr>
                  <w:r>
                    <w:rPr>
                      <w:rFonts w:hint="eastAsia" w:ascii="Times New Roman" w:hAnsi="Times New Roman"/>
                      <w:b/>
                      <w:bCs/>
                      <w:sz w:val="21"/>
                      <w:szCs w:val="21"/>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7"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颗粒物</w:t>
                  </w:r>
                </w:p>
              </w:tc>
              <w:tc>
                <w:tcPr>
                  <w:tcW w:w="1225"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1.0</w:t>
                  </w:r>
                </w:p>
              </w:tc>
              <w:tc>
                <w:tcPr>
                  <w:tcW w:w="5813" w:type="dxa"/>
                  <w:vMerge w:val="restart"/>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《大气污染物排放限值》（</w:t>
                  </w:r>
                  <w:r>
                    <w:rPr>
                      <w:rFonts w:ascii="Times New Roman" w:hAnsi="Times New Roman"/>
                      <w:sz w:val="21"/>
                      <w:szCs w:val="21"/>
                      <w:lang w:eastAsia="zh-CN"/>
                    </w:rPr>
                    <w:t>DB44/27-2001</w:t>
                  </w:r>
                  <w:r>
                    <w:rPr>
                      <w:rFonts w:hint="eastAsia" w:ascii="Times New Roman" w:hAnsi="Times New Roman"/>
                      <w:sz w:val="21"/>
                      <w:szCs w:val="21"/>
                      <w:lang w:eastAsia="zh-CN"/>
                    </w:rPr>
                    <w:t>）第二时段无组织排放监控浓度限值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7"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锡及其化合物</w:t>
                  </w:r>
                </w:p>
              </w:tc>
              <w:tc>
                <w:tcPr>
                  <w:tcW w:w="1225"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0.24</w:t>
                  </w:r>
                </w:p>
              </w:tc>
              <w:tc>
                <w:tcPr>
                  <w:tcW w:w="5813" w:type="dxa"/>
                  <w:vMerge w:val="continue"/>
                  <w:vAlign w:val="center"/>
                </w:tcPr>
                <w:p>
                  <w:pPr>
                    <w:pStyle w:val="86"/>
                    <w:widowControl w:val="0"/>
                    <w:jc w:val="center"/>
                    <w:rPr>
                      <w:rFonts w:ascii="Times New Roman" w:hAnsi="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7"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非甲烷总烃</w:t>
                  </w:r>
                </w:p>
              </w:tc>
              <w:tc>
                <w:tcPr>
                  <w:tcW w:w="1225"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4.0</w:t>
                  </w:r>
                </w:p>
              </w:tc>
              <w:tc>
                <w:tcPr>
                  <w:tcW w:w="5813" w:type="dxa"/>
                  <w:vMerge w:val="continue"/>
                  <w:vAlign w:val="center"/>
                </w:tcPr>
                <w:p>
                  <w:pPr>
                    <w:pStyle w:val="86"/>
                    <w:widowControl w:val="0"/>
                    <w:jc w:val="center"/>
                    <w:rPr>
                      <w:rFonts w:ascii="Times New Roman" w:hAnsi="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7"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VOCs</w:t>
                  </w:r>
                </w:p>
              </w:tc>
              <w:tc>
                <w:tcPr>
                  <w:tcW w:w="1225" w:type="dxa"/>
                  <w:vAlign w:val="center"/>
                </w:tcPr>
                <w:p>
                  <w:pPr>
                    <w:pStyle w:val="86"/>
                    <w:widowControl w:val="0"/>
                    <w:jc w:val="center"/>
                    <w:rPr>
                      <w:rFonts w:ascii="Times New Roman" w:hAnsi="Times New Roman"/>
                      <w:sz w:val="21"/>
                      <w:szCs w:val="21"/>
                      <w:lang w:eastAsia="zh-CN"/>
                    </w:rPr>
                  </w:pPr>
                  <w:r>
                    <w:rPr>
                      <w:rFonts w:hint="eastAsia" w:ascii="Times New Roman" w:hAnsi="Times New Roman"/>
                      <w:sz w:val="21"/>
                      <w:szCs w:val="21"/>
                      <w:lang w:eastAsia="zh-CN"/>
                    </w:rPr>
                    <w:t>2.0</w:t>
                  </w:r>
                </w:p>
              </w:tc>
              <w:tc>
                <w:tcPr>
                  <w:tcW w:w="5813" w:type="dxa"/>
                  <w:vAlign w:val="center"/>
                </w:tcPr>
                <w:p>
                  <w:pPr>
                    <w:pStyle w:val="86"/>
                    <w:widowControl w:val="0"/>
                    <w:jc w:val="both"/>
                    <w:rPr>
                      <w:rFonts w:ascii="Times New Roman" w:hAnsi="Times New Roman"/>
                      <w:sz w:val="21"/>
                      <w:szCs w:val="21"/>
                      <w:lang w:eastAsia="zh-CN"/>
                    </w:rPr>
                  </w:pPr>
                  <w:r>
                    <w:rPr>
                      <w:rFonts w:ascii="Times New Roman" w:hAnsi="Times New Roman"/>
                      <w:sz w:val="21"/>
                      <w:szCs w:val="21"/>
                      <w:lang w:eastAsia="zh-CN"/>
                    </w:rPr>
                    <w:t>《印刷行业挥发性有机化合物排放标准》（DB44/815-2010）中VOCs</w:t>
                  </w:r>
                  <w:r>
                    <w:rPr>
                      <w:rFonts w:hint="eastAsia" w:ascii="Times New Roman" w:hAnsi="Times New Roman"/>
                      <w:sz w:val="21"/>
                      <w:szCs w:val="21"/>
                      <w:lang w:eastAsia="zh-CN"/>
                    </w:rPr>
                    <w:t>第</w:t>
                  </w:r>
                  <w:r>
                    <w:rPr>
                      <w:rFonts w:ascii="Times New Roman" w:hAnsi="Times New Roman"/>
                      <w:sz w:val="21"/>
                      <w:szCs w:val="21"/>
                      <w:lang w:eastAsia="zh-CN"/>
                    </w:rPr>
                    <w:t>Ⅱ</w:t>
                  </w:r>
                  <w:r>
                    <w:rPr>
                      <w:rFonts w:hint="eastAsia" w:ascii="Times New Roman" w:hAnsi="Times New Roman"/>
                      <w:sz w:val="21"/>
                      <w:szCs w:val="21"/>
                      <w:lang w:eastAsia="zh-CN"/>
                    </w:rPr>
                    <w:t>时段</w:t>
                  </w:r>
                  <w:r>
                    <w:rPr>
                      <w:rFonts w:ascii="Times New Roman" w:hAnsi="Times New Roman"/>
                      <w:sz w:val="21"/>
                      <w:szCs w:val="21"/>
                      <w:lang w:eastAsia="zh-CN"/>
                    </w:rPr>
                    <w:t>无组织排放监控浓度限值</w:t>
                  </w:r>
                </w:p>
              </w:tc>
            </w:tr>
          </w:tbl>
          <w:p>
            <w:pPr>
              <w:autoSpaceDE w:val="0"/>
              <w:autoSpaceDN w:val="0"/>
              <w:spacing w:line="360" w:lineRule="auto"/>
              <w:jc w:val="left"/>
              <w:rPr>
                <w:b/>
                <w:bCs/>
                <w:szCs w:val="21"/>
              </w:rPr>
            </w:pPr>
            <w:r>
              <w:rPr>
                <w:rFonts w:hint="eastAsia"/>
                <w:b/>
                <w:bCs/>
                <w:szCs w:val="21"/>
              </w:rPr>
              <w:t>3、</w:t>
            </w:r>
            <w:r>
              <w:rPr>
                <w:b/>
                <w:bCs/>
                <w:szCs w:val="21"/>
              </w:rPr>
              <w:t>噪声排放标准</w:t>
            </w:r>
          </w:p>
          <w:p>
            <w:pPr>
              <w:spacing w:line="360" w:lineRule="auto"/>
              <w:ind w:firstLine="420" w:firstLineChars="200"/>
              <w:rPr>
                <w:szCs w:val="21"/>
              </w:rPr>
            </w:pPr>
            <w:r>
              <w:rPr>
                <w:szCs w:val="21"/>
              </w:rPr>
              <w:t>运营期项目厂界噪声执行《工业企业厂界环境噪声排放标准》</w:t>
            </w:r>
            <w:r>
              <w:rPr>
                <w:rFonts w:hint="eastAsia"/>
                <w:szCs w:val="21"/>
              </w:rPr>
              <w:t>（</w:t>
            </w:r>
            <w:r>
              <w:rPr>
                <w:szCs w:val="21"/>
              </w:rPr>
              <w:t>GB12348-2008</w:t>
            </w:r>
            <w:r>
              <w:rPr>
                <w:rFonts w:hint="eastAsia"/>
                <w:szCs w:val="21"/>
              </w:rPr>
              <w:t>）2</w:t>
            </w:r>
            <w:r>
              <w:rPr>
                <w:szCs w:val="21"/>
              </w:rPr>
              <w:t>类标准，具体标准值详见下表。</w:t>
            </w:r>
          </w:p>
          <w:p>
            <w:pPr>
              <w:spacing w:line="360" w:lineRule="auto"/>
              <w:jc w:val="center"/>
              <w:rPr>
                <w:b/>
                <w:bCs/>
                <w:szCs w:val="21"/>
              </w:rPr>
            </w:pPr>
            <w:r>
              <w:rPr>
                <w:b/>
                <w:bCs/>
                <w:szCs w:val="21"/>
              </w:rPr>
              <w:t>表3</w:t>
            </w:r>
            <w:r>
              <w:rPr>
                <w:rFonts w:hint="eastAsia"/>
                <w:b/>
                <w:bCs/>
                <w:szCs w:val="21"/>
              </w:rPr>
              <w:t>-1</w:t>
            </w:r>
            <w:r>
              <w:rPr>
                <w:rFonts w:hint="eastAsia"/>
                <w:b/>
                <w:bCs/>
                <w:szCs w:val="21"/>
                <w:lang w:val="en-US" w:eastAsia="zh-CN"/>
              </w:rPr>
              <w:t>6</w:t>
            </w:r>
            <w:r>
              <w:rPr>
                <w:b/>
                <w:bCs/>
                <w:szCs w:val="21"/>
              </w:rPr>
              <w:t>营运期噪声排放标准</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51"/>
              <w:gridCol w:w="2711"/>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66" w:type="dxa"/>
                  <w:vMerge w:val="restart"/>
                  <w:vAlign w:val="center"/>
                </w:tcPr>
                <w:p>
                  <w:pPr>
                    <w:jc w:val="center"/>
                    <w:rPr>
                      <w:b/>
                      <w:bCs/>
                      <w:szCs w:val="21"/>
                    </w:rPr>
                  </w:pPr>
                  <w:r>
                    <w:rPr>
                      <w:b/>
                      <w:bCs/>
                      <w:szCs w:val="21"/>
                    </w:rPr>
                    <w:t>标准类别</w:t>
                  </w:r>
                </w:p>
              </w:tc>
              <w:tc>
                <w:tcPr>
                  <w:tcW w:w="5453" w:type="dxa"/>
                  <w:gridSpan w:val="2"/>
                  <w:vAlign w:val="center"/>
                </w:tcPr>
                <w:p>
                  <w:pPr>
                    <w:pStyle w:val="74"/>
                    <w:rPr>
                      <w:b/>
                      <w:bCs/>
                    </w:rPr>
                  </w:pPr>
                  <w:r>
                    <w:rPr>
                      <w:b/>
                      <w:bCs/>
                    </w:rPr>
                    <w:t>标准限值[dB</w:t>
                  </w:r>
                  <w:r>
                    <w:rPr>
                      <w:rFonts w:hint="eastAsia"/>
                      <w:b/>
                      <w:bCs/>
                    </w:rPr>
                    <w:t>（</w:t>
                  </w:r>
                  <w:r>
                    <w:rPr>
                      <w:b/>
                      <w:bCs/>
                    </w:rPr>
                    <w:t>A</w:t>
                  </w:r>
                  <w:r>
                    <w:rPr>
                      <w:rFonts w:hint="eastAsia"/>
                      <w:b/>
                      <w:bCs/>
                    </w:rPr>
                    <w:t>）</w:t>
                  </w:r>
                  <w:r>
                    <w:rPr>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66" w:type="dxa"/>
                  <w:vMerge w:val="continue"/>
                  <w:vAlign w:val="center"/>
                </w:tcPr>
                <w:p>
                  <w:pPr>
                    <w:jc w:val="center"/>
                    <w:rPr>
                      <w:b/>
                      <w:bCs/>
                      <w:szCs w:val="21"/>
                    </w:rPr>
                  </w:pPr>
                </w:p>
              </w:tc>
              <w:tc>
                <w:tcPr>
                  <w:tcW w:w="2723" w:type="dxa"/>
                  <w:vAlign w:val="center"/>
                </w:tcPr>
                <w:p>
                  <w:pPr>
                    <w:pStyle w:val="74"/>
                    <w:rPr>
                      <w:b/>
                      <w:bCs/>
                    </w:rPr>
                  </w:pPr>
                  <w:r>
                    <w:rPr>
                      <w:b/>
                      <w:bCs/>
                    </w:rPr>
                    <w:t>昼间</w:t>
                  </w:r>
                </w:p>
              </w:tc>
              <w:tc>
                <w:tcPr>
                  <w:tcW w:w="2730" w:type="dxa"/>
                  <w:vAlign w:val="center"/>
                </w:tcPr>
                <w:p>
                  <w:pPr>
                    <w:pStyle w:val="74"/>
                    <w:rPr>
                      <w:b/>
                      <w:bCs/>
                    </w:rPr>
                  </w:pPr>
                  <w:r>
                    <w:rPr>
                      <w:b/>
                      <w:bCs/>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66" w:type="dxa"/>
                  <w:vAlign w:val="center"/>
                </w:tcPr>
                <w:p>
                  <w:pPr>
                    <w:jc w:val="center"/>
                    <w:rPr>
                      <w:szCs w:val="21"/>
                    </w:rPr>
                  </w:pPr>
                  <w:r>
                    <w:rPr>
                      <w:rFonts w:hint="eastAsia"/>
                      <w:szCs w:val="21"/>
                    </w:rPr>
                    <w:t>2</w:t>
                  </w:r>
                  <w:r>
                    <w:rPr>
                      <w:szCs w:val="21"/>
                    </w:rPr>
                    <w:t>类</w:t>
                  </w:r>
                </w:p>
              </w:tc>
              <w:tc>
                <w:tcPr>
                  <w:tcW w:w="2723" w:type="dxa"/>
                  <w:vAlign w:val="center"/>
                </w:tcPr>
                <w:p>
                  <w:pPr>
                    <w:pStyle w:val="74"/>
                  </w:pPr>
                  <w:r>
                    <w:rPr>
                      <w:rFonts w:hint="eastAsia"/>
                    </w:rPr>
                    <w:t>60</w:t>
                  </w:r>
                </w:p>
              </w:tc>
              <w:tc>
                <w:tcPr>
                  <w:tcW w:w="2730" w:type="dxa"/>
                  <w:vAlign w:val="center"/>
                </w:tcPr>
                <w:p>
                  <w:pPr>
                    <w:pStyle w:val="74"/>
                  </w:pPr>
                  <w:r>
                    <w:rPr>
                      <w:rFonts w:hint="eastAsia"/>
                    </w:rPr>
                    <w:t>50</w:t>
                  </w:r>
                </w:p>
              </w:tc>
            </w:tr>
          </w:tbl>
          <w:p>
            <w:pPr>
              <w:autoSpaceDE w:val="0"/>
              <w:autoSpaceDN w:val="0"/>
              <w:spacing w:line="360" w:lineRule="auto"/>
              <w:jc w:val="left"/>
              <w:rPr>
                <w:b/>
                <w:bCs/>
                <w:szCs w:val="21"/>
              </w:rPr>
            </w:pPr>
            <w:r>
              <w:rPr>
                <w:rFonts w:hint="eastAsia"/>
                <w:b/>
                <w:bCs/>
                <w:szCs w:val="21"/>
              </w:rPr>
              <w:t>4、</w:t>
            </w:r>
            <w:r>
              <w:rPr>
                <w:b/>
                <w:bCs/>
                <w:szCs w:val="21"/>
              </w:rPr>
              <w:t>固体废弃物排放标准</w:t>
            </w:r>
          </w:p>
          <w:p>
            <w:pPr>
              <w:spacing w:line="360" w:lineRule="auto"/>
              <w:ind w:firstLine="420" w:firstLineChars="200"/>
              <w:rPr>
                <w:kern w:val="0"/>
                <w:szCs w:val="21"/>
              </w:rPr>
            </w:pPr>
            <w:r>
              <w:rPr>
                <w:szCs w:val="21"/>
              </w:rPr>
              <w:t>本项目一般固体废物贮存于厂房内，根据《一般工业固体废物贮存和填埋污染控制标准》（GB18599-2020），采用库房、包装工具（罐、桶、包装袋等）贮存一般固体废物过程的污染控制，不适用该标准，其贮存过程应满足相应防渗漏、防雨淋、防扬尘等环境保护要求；危险废物贮存执行《危险废物贮存污染控制标准》（GB18597-20</w:t>
            </w:r>
            <w:r>
              <w:rPr>
                <w:rFonts w:hint="eastAsia"/>
                <w:szCs w:val="21"/>
                <w:lang w:val="en-US" w:eastAsia="zh-CN"/>
              </w:rPr>
              <w:t>23</w:t>
            </w:r>
            <w:r>
              <w:rPr>
                <w:szCs w:val="21"/>
              </w:rPr>
              <w:t>）中贮存、处置标准。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393" w:type="dxa"/>
            <w:vAlign w:val="center"/>
          </w:tcPr>
          <w:p>
            <w:pPr>
              <w:jc w:val="center"/>
              <w:rPr>
                <w:kern w:val="0"/>
                <w:szCs w:val="21"/>
              </w:rPr>
            </w:pPr>
            <w:r>
              <w:rPr>
                <w:kern w:val="0"/>
                <w:szCs w:val="21"/>
              </w:rPr>
              <w:t>总量控制指标</w:t>
            </w:r>
          </w:p>
        </w:tc>
        <w:tc>
          <w:tcPr>
            <w:tcW w:w="8905" w:type="dxa"/>
            <w:vAlign w:val="center"/>
          </w:tcPr>
          <w:p>
            <w:pPr>
              <w:spacing w:line="360" w:lineRule="auto"/>
              <w:jc w:val="center"/>
              <w:rPr>
                <w:b/>
                <w:bCs/>
                <w:szCs w:val="21"/>
              </w:rPr>
            </w:pPr>
            <w:r>
              <w:rPr>
                <w:rFonts w:hint="eastAsia"/>
                <w:b/>
                <w:bCs/>
                <w:szCs w:val="21"/>
              </w:rPr>
              <w:t>表3-1</w:t>
            </w:r>
            <w:r>
              <w:rPr>
                <w:rFonts w:hint="eastAsia"/>
                <w:b/>
                <w:bCs/>
                <w:szCs w:val="21"/>
                <w:lang w:val="en-US" w:eastAsia="zh-CN"/>
              </w:rPr>
              <w:t>7</w:t>
            </w:r>
            <w:r>
              <w:rPr>
                <w:rFonts w:hint="eastAsia"/>
                <w:b/>
                <w:bCs/>
                <w:szCs w:val="21"/>
              </w:rPr>
              <w:t>项目污染物总量控制指标</w:t>
            </w:r>
          </w:p>
          <w:tbl>
            <w:tblPr>
              <w:tblStyle w:val="34"/>
              <w:tblW w:w="861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Layout w:type="fixed"/>
              <w:tblCellMar>
                <w:top w:w="0" w:type="dxa"/>
                <w:left w:w="108" w:type="dxa"/>
                <w:bottom w:w="0" w:type="dxa"/>
                <w:right w:w="108" w:type="dxa"/>
              </w:tblCellMar>
            </w:tblPr>
            <w:tblGrid>
              <w:gridCol w:w="898"/>
              <w:gridCol w:w="1719"/>
              <w:gridCol w:w="2563"/>
              <w:gridCol w:w="343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269" w:hRule="atLeast"/>
                <w:jc w:val="center"/>
              </w:trPr>
              <w:tc>
                <w:tcPr>
                  <w:tcW w:w="898" w:type="dxa"/>
                  <w:vAlign w:val="center"/>
                </w:tcPr>
                <w:p>
                  <w:pPr>
                    <w:jc w:val="center"/>
                    <w:rPr>
                      <w:b/>
                      <w:bCs/>
                      <w:szCs w:val="21"/>
                    </w:rPr>
                  </w:pPr>
                  <w:r>
                    <w:rPr>
                      <w:rFonts w:hint="eastAsia"/>
                      <w:b/>
                      <w:bCs/>
                      <w:szCs w:val="21"/>
                    </w:rPr>
                    <w:t>类别</w:t>
                  </w:r>
                </w:p>
              </w:tc>
              <w:tc>
                <w:tcPr>
                  <w:tcW w:w="1719" w:type="dxa"/>
                  <w:vAlign w:val="center"/>
                </w:tcPr>
                <w:p>
                  <w:pPr>
                    <w:jc w:val="center"/>
                    <w:rPr>
                      <w:b/>
                      <w:bCs/>
                      <w:szCs w:val="21"/>
                    </w:rPr>
                  </w:pPr>
                  <w:r>
                    <w:rPr>
                      <w:rFonts w:hint="eastAsia"/>
                      <w:b/>
                      <w:bCs/>
                      <w:szCs w:val="21"/>
                    </w:rPr>
                    <w:t>污染物名称</w:t>
                  </w:r>
                </w:p>
              </w:tc>
              <w:tc>
                <w:tcPr>
                  <w:tcW w:w="2563" w:type="dxa"/>
                  <w:vAlign w:val="center"/>
                </w:tcPr>
                <w:p>
                  <w:pPr>
                    <w:widowControl/>
                    <w:jc w:val="center"/>
                    <w:rPr>
                      <w:b/>
                      <w:bCs/>
                      <w:szCs w:val="21"/>
                    </w:rPr>
                  </w:pPr>
                  <w:r>
                    <w:rPr>
                      <w:b/>
                      <w:bCs/>
                      <w:szCs w:val="21"/>
                    </w:rPr>
                    <w:t>排放量</w:t>
                  </w:r>
                </w:p>
              </w:tc>
              <w:tc>
                <w:tcPr>
                  <w:tcW w:w="3438" w:type="dxa"/>
                  <w:vAlign w:val="center"/>
                </w:tcPr>
                <w:p>
                  <w:pPr>
                    <w:widowControl/>
                    <w:jc w:val="center"/>
                    <w:rPr>
                      <w:b/>
                      <w:bCs/>
                      <w:szCs w:val="21"/>
                    </w:rPr>
                  </w:pPr>
                  <w:r>
                    <w:rPr>
                      <w:b/>
                      <w:bCs/>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304" w:hRule="atLeast"/>
                <w:jc w:val="center"/>
              </w:trPr>
              <w:tc>
                <w:tcPr>
                  <w:tcW w:w="898" w:type="dxa"/>
                  <w:vMerge w:val="restart"/>
                  <w:vAlign w:val="center"/>
                </w:tcPr>
                <w:p>
                  <w:pPr>
                    <w:jc w:val="center"/>
                    <w:rPr>
                      <w:szCs w:val="21"/>
                    </w:rPr>
                  </w:pPr>
                  <w:r>
                    <w:rPr>
                      <w:szCs w:val="21"/>
                    </w:rPr>
                    <w:t>废水</w:t>
                  </w:r>
                </w:p>
              </w:tc>
              <w:tc>
                <w:tcPr>
                  <w:tcW w:w="1719" w:type="dxa"/>
                  <w:vAlign w:val="center"/>
                </w:tcPr>
                <w:p>
                  <w:pPr>
                    <w:adjustRightInd w:val="0"/>
                    <w:jc w:val="center"/>
                    <w:rPr>
                      <w:szCs w:val="21"/>
                    </w:rPr>
                  </w:pPr>
                  <w:r>
                    <w:rPr>
                      <w:szCs w:val="21"/>
                    </w:rPr>
                    <w:t>废水量（t/a）</w:t>
                  </w:r>
                </w:p>
              </w:tc>
              <w:tc>
                <w:tcPr>
                  <w:tcW w:w="2563" w:type="dxa"/>
                  <w:vAlign w:val="center"/>
                </w:tcPr>
                <w:p>
                  <w:pPr>
                    <w:adjustRightInd w:val="0"/>
                    <w:jc w:val="center"/>
                    <w:rPr>
                      <w:szCs w:val="21"/>
                    </w:rPr>
                  </w:pPr>
                  <w:r>
                    <w:rPr>
                      <w:rFonts w:hint="eastAsia"/>
                      <w:szCs w:val="21"/>
                    </w:rPr>
                    <w:t>10500</w:t>
                  </w:r>
                </w:p>
              </w:tc>
              <w:tc>
                <w:tcPr>
                  <w:tcW w:w="3438" w:type="dxa"/>
                  <w:vMerge w:val="restart"/>
                  <w:vAlign w:val="center"/>
                </w:tcPr>
                <w:p>
                  <w:pPr>
                    <w:jc w:val="center"/>
                    <w:rPr>
                      <w:szCs w:val="21"/>
                    </w:rPr>
                  </w:pPr>
                  <w:r>
                    <w:rPr>
                      <w:szCs w:val="21"/>
                    </w:rPr>
                    <w:t>项目生活污水排入</w:t>
                  </w:r>
                  <w:r>
                    <w:rPr>
                      <w:rFonts w:hint="eastAsia"/>
                      <w:szCs w:val="21"/>
                    </w:rPr>
                    <w:t>石湾镇西基生活污水处理厂</w:t>
                  </w:r>
                  <w:r>
                    <w:rPr>
                      <w:szCs w:val="21"/>
                    </w:rPr>
                    <w:t>进行处理，纳入该</w:t>
                  </w:r>
                  <w:r>
                    <w:rPr>
                      <w:rFonts w:hint="eastAsia"/>
                      <w:szCs w:val="21"/>
                      <w:lang w:eastAsia="zh-CN"/>
                    </w:rPr>
                    <w:t>污水处理厂</w:t>
                  </w:r>
                  <w:r>
                    <w:rPr>
                      <w:szCs w:val="21"/>
                    </w:rPr>
                    <w:t>的总量中进行控制，不设置总量指标</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361" w:hRule="atLeast"/>
                <w:jc w:val="center"/>
              </w:trPr>
              <w:tc>
                <w:tcPr>
                  <w:tcW w:w="898" w:type="dxa"/>
                  <w:vMerge w:val="continue"/>
                  <w:vAlign w:val="center"/>
                </w:tcPr>
                <w:p>
                  <w:pPr>
                    <w:jc w:val="center"/>
                    <w:rPr>
                      <w:szCs w:val="21"/>
                    </w:rPr>
                  </w:pPr>
                </w:p>
              </w:tc>
              <w:tc>
                <w:tcPr>
                  <w:tcW w:w="1719" w:type="dxa"/>
                  <w:vAlign w:val="center"/>
                </w:tcPr>
                <w:p>
                  <w:pPr>
                    <w:adjustRightInd w:val="0"/>
                    <w:jc w:val="center"/>
                    <w:rPr>
                      <w:szCs w:val="21"/>
                    </w:rPr>
                  </w:pPr>
                  <w:r>
                    <w:rPr>
                      <w:szCs w:val="21"/>
                    </w:rPr>
                    <w:t>COD</w:t>
                  </w:r>
                  <w:r>
                    <w:rPr>
                      <w:rFonts w:hint="eastAsia"/>
                      <w:szCs w:val="21"/>
                      <w:vertAlign w:val="subscript"/>
                    </w:rPr>
                    <w:t>Cr</w:t>
                  </w:r>
                  <w:r>
                    <w:rPr>
                      <w:szCs w:val="21"/>
                    </w:rPr>
                    <w:t>（t/a）</w:t>
                  </w:r>
                </w:p>
              </w:tc>
              <w:tc>
                <w:tcPr>
                  <w:tcW w:w="2563" w:type="dxa"/>
                  <w:vAlign w:val="center"/>
                </w:tcPr>
                <w:p>
                  <w:pPr>
                    <w:adjustRightInd w:val="0"/>
                    <w:jc w:val="center"/>
                    <w:rPr>
                      <w:szCs w:val="21"/>
                    </w:rPr>
                  </w:pPr>
                  <w:r>
                    <w:rPr>
                      <w:rFonts w:hint="eastAsia"/>
                      <w:szCs w:val="21"/>
                    </w:rPr>
                    <w:t>0.42</w:t>
                  </w:r>
                </w:p>
              </w:tc>
              <w:tc>
                <w:tcPr>
                  <w:tcW w:w="3438"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293" w:hRule="atLeast"/>
                <w:jc w:val="center"/>
              </w:trPr>
              <w:tc>
                <w:tcPr>
                  <w:tcW w:w="898" w:type="dxa"/>
                  <w:vMerge w:val="continue"/>
                  <w:vAlign w:val="center"/>
                </w:tcPr>
                <w:p>
                  <w:pPr>
                    <w:jc w:val="center"/>
                    <w:rPr>
                      <w:szCs w:val="21"/>
                    </w:rPr>
                  </w:pPr>
                </w:p>
              </w:tc>
              <w:tc>
                <w:tcPr>
                  <w:tcW w:w="1719" w:type="dxa"/>
                  <w:vAlign w:val="center"/>
                </w:tcPr>
                <w:p>
                  <w:pPr>
                    <w:adjustRightInd w:val="0"/>
                    <w:jc w:val="center"/>
                    <w:rPr>
                      <w:szCs w:val="21"/>
                    </w:rPr>
                  </w:pPr>
                  <w:r>
                    <w:rPr>
                      <w:szCs w:val="21"/>
                    </w:rPr>
                    <w:t>NH</w:t>
                  </w:r>
                  <w:r>
                    <w:rPr>
                      <w:rFonts w:hint="eastAsia"/>
                      <w:szCs w:val="21"/>
                      <w:vertAlign w:val="subscript"/>
                    </w:rPr>
                    <w:t>3</w:t>
                  </w:r>
                  <w:r>
                    <w:rPr>
                      <w:szCs w:val="21"/>
                    </w:rPr>
                    <w:t>-N（t/a）</w:t>
                  </w:r>
                </w:p>
              </w:tc>
              <w:tc>
                <w:tcPr>
                  <w:tcW w:w="2563" w:type="dxa"/>
                  <w:vAlign w:val="center"/>
                </w:tcPr>
                <w:p>
                  <w:pPr>
                    <w:adjustRightInd w:val="0"/>
                    <w:jc w:val="center"/>
                    <w:rPr>
                      <w:szCs w:val="21"/>
                    </w:rPr>
                  </w:pPr>
                  <w:r>
                    <w:rPr>
                      <w:rFonts w:hint="eastAsia"/>
                      <w:szCs w:val="21"/>
                    </w:rPr>
                    <w:t>0.021</w:t>
                  </w:r>
                </w:p>
              </w:tc>
              <w:tc>
                <w:tcPr>
                  <w:tcW w:w="3438"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609" w:hRule="atLeast"/>
                <w:jc w:val="center"/>
              </w:trPr>
              <w:tc>
                <w:tcPr>
                  <w:tcW w:w="898" w:type="dxa"/>
                  <w:vMerge w:val="restart"/>
                  <w:vAlign w:val="center"/>
                </w:tcPr>
                <w:p>
                  <w:pPr>
                    <w:jc w:val="center"/>
                    <w:rPr>
                      <w:szCs w:val="21"/>
                    </w:rPr>
                  </w:pPr>
                  <w:commentRangeStart w:id="78"/>
                  <w:r>
                    <w:rPr>
                      <w:rFonts w:hint="eastAsia"/>
                      <w:szCs w:val="21"/>
                    </w:rPr>
                    <w:t>废气</w:t>
                  </w:r>
                  <w:commentRangeEnd w:id="78"/>
                  <w:r>
                    <w:commentReference w:id="78"/>
                  </w:r>
                </w:p>
              </w:tc>
              <w:tc>
                <w:tcPr>
                  <w:tcW w:w="1719" w:type="dxa"/>
                  <w:vAlign w:val="center"/>
                </w:tcPr>
                <w:p>
                  <w:pPr>
                    <w:adjustRightInd w:val="0"/>
                    <w:jc w:val="center"/>
                    <w:rPr>
                      <w:color w:val="00B050"/>
                      <w:szCs w:val="21"/>
                    </w:rPr>
                  </w:pPr>
                  <w:r>
                    <w:rPr>
                      <w:rFonts w:hint="eastAsia"/>
                      <w:color w:val="00B050"/>
                      <w:szCs w:val="21"/>
                    </w:rPr>
                    <w:t>挥发性有机物</w:t>
                  </w:r>
                  <w:r>
                    <w:rPr>
                      <w:color w:val="00B050"/>
                      <w:szCs w:val="21"/>
                    </w:rPr>
                    <w:t>（t/a）</w:t>
                  </w:r>
                </w:p>
              </w:tc>
              <w:tc>
                <w:tcPr>
                  <w:tcW w:w="2563" w:type="dxa"/>
                  <w:vAlign w:val="center"/>
                </w:tcPr>
                <w:p>
                  <w:pPr>
                    <w:adjustRightInd w:val="0"/>
                    <w:jc w:val="center"/>
                    <w:rPr>
                      <w:color w:val="00B050"/>
                      <w:szCs w:val="21"/>
                    </w:rPr>
                  </w:pPr>
                  <w:r>
                    <w:rPr>
                      <w:rFonts w:hint="eastAsia"/>
                      <w:color w:val="00B050"/>
                      <w:szCs w:val="21"/>
                      <w:lang w:eastAsia="zh-CN"/>
                    </w:rPr>
                    <w:t>0.</w:t>
                  </w:r>
                  <w:r>
                    <w:rPr>
                      <w:rFonts w:hint="eastAsia"/>
                      <w:color w:val="00B050"/>
                      <w:szCs w:val="21"/>
                      <w:lang w:val="en-US" w:eastAsia="zh-CN"/>
                    </w:rPr>
                    <w:t>1586</w:t>
                  </w:r>
                  <w:r>
                    <w:rPr>
                      <w:rFonts w:hint="eastAsia"/>
                      <w:color w:val="00B050"/>
                      <w:szCs w:val="21"/>
                    </w:rPr>
                    <w:t>（有组织：</w:t>
                  </w:r>
                  <w:r>
                    <w:rPr>
                      <w:rFonts w:hint="eastAsia"/>
                      <w:color w:val="00B050"/>
                      <w:szCs w:val="21"/>
                      <w:lang w:val="en-US" w:eastAsia="zh-CN"/>
                    </w:rPr>
                    <w:t>0.0847</w:t>
                  </w:r>
                  <w:r>
                    <w:rPr>
                      <w:rFonts w:hint="eastAsia"/>
                      <w:color w:val="00B050"/>
                      <w:szCs w:val="21"/>
                    </w:rPr>
                    <w:t>；无组织：</w:t>
                  </w:r>
                  <w:r>
                    <w:rPr>
                      <w:rFonts w:hint="eastAsia"/>
                      <w:color w:val="00B050"/>
                      <w:szCs w:val="21"/>
                      <w:lang w:val="en-US" w:eastAsia="zh-CN"/>
                    </w:rPr>
                    <w:t>0.0739</w:t>
                  </w:r>
                  <w:r>
                    <w:rPr>
                      <w:rFonts w:hint="eastAsia"/>
                      <w:color w:val="00B050"/>
                      <w:szCs w:val="21"/>
                    </w:rPr>
                    <w:t>）</w:t>
                  </w:r>
                </w:p>
              </w:tc>
              <w:tc>
                <w:tcPr>
                  <w:tcW w:w="3438" w:type="dxa"/>
                  <w:vAlign w:val="center"/>
                </w:tcPr>
                <w:p>
                  <w:pPr>
                    <w:jc w:val="center"/>
                    <w:rPr>
                      <w:color w:val="FF0000"/>
                      <w:szCs w:val="21"/>
                    </w:rPr>
                  </w:pPr>
                  <w:r>
                    <w:rPr>
                      <w:rFonts w:hint="eastAsia"/>
                      <w:color w:val="FF0000"/>
                      <w:szCs w:val="21"/>
                    </w:rPr>
                    <w:t>总量</w:t>
                  </w:r>
                  <w:r>
                    <w:rPr>
                      <w:rFonts w:hint="eastAsia"/>
                      <w:color w:val="FF0000"/>
                      <w:szCs w:val="21"/>
                      <w:lang w:val="en-US" w:eastAsia="zh-CN"/>
                    </w:rPr>
                    <w:t>由</w:t>
                  </w:r>
                  <w:r>
                    <w:rPr>
                      <w:rFonts w:hint="eastAsia"/>
                      <w:color w:val="FF0000"/>
                      <w:szCs w:val="21"/>
                    </w:rPr>
                    <w:t>惠州市生态环境局博罗分局分配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609" w:hRule="atLeast"/>
                <w:jc w:val="center"/>
              </w:trPr>
              <w:tc>
                <w:tcPr>
                  <w:tcW w:w="898" w:type="dxa"/>
                  <w:vMerge w:val="continue"/>
                  <w:vAlign w:val="center"/>
                </w:tcPr>
                <w:p>
                  <w:pPr>
                    <w:jc w:val="center"/>
                    <w:rPr>
                      <w:rFonts w:hint="eastAsia"/>
                      <w:szCs w:val="21"/>
                    </w:rPr>
                  </w:pPr>
                </w:p>
              </w:tc>
              <w:tc>
                <w:tcPr>
                  <w:tcW w:w="1719" w:type="dxa"/>
                  <w:vAlign w:val="center"/>
                </w:tcPr>
                <w:p>
                  <w:pPr>
                    <w:adjustRightInd w:val="0"/>
                    <w:jc w:val="center"/>
                    <w:rPr>
                      <w:rFonts w:hint="eastAsia" w:eastAsia="宋体"/>
                      <w:color w:val="FF0000"/>
                      <w:szCs w:val="21"/>
                      <w:lang w:val="en-US" w:eastAsia="zh-CN"/>
                    </w:rPr>
                  </w:pPr>
                  <w:r>
                    <w:rPr>
                      <w:rFonts w:hint="eastAsia"/>
                      <w:color w:val="FF0000"/>
                      <w:szCs w:val="21"/>
                      <w:lang w:val="en-US" w:eastAsia="zh-CN"/>
                    </w:rPr>
                    <w:t>颗粒物</w:t>
                  </w:r>
                  <w:r>
                    <w:rPr>
                      <w:color w:val="FF0000"/>
                      <w:szCs w:val="21"/>
                    </w:rPr>
                    <w:t>（t/a）</w:t>
                  </w:r>
                </w:p>
              </w:tc>
              <w:tc>
                <w:tcPr>
                  <w:tcW w:w="2563" w:type="dxa"/>
                  <w:vAlign w:val="center"/>
                </w:tcPr>
                <w:p>
                  <w:pPr>
                    <w:adjustRightInd w:val="0"/>
                    <w:jc w:val="center"/>
                    <w:rPr>
                      <w:rFonts w:hint="eastAsia"/>
                      <w:color w:val="FF0000"/>
                      <w:szCs w:val="21"/>
                      <w:lang w:eastAsia="zh-CN"/>
                    </w:rPr>
                  </w:pPr>
                  <w:r>
                    <w:rPr>
                      <w:rFonts w:hint="eastAsia"/>
                      <w:color w:val="FF0000"/>
                      <w:szCs w:val="21"/>
                      <w:lang w:eastAsia="zh-CN"/>
                    </w:rPr>
                    <w:t>0.</w:t>
                  </w:r>
                  <w:r>
                    <w:rPr>
                      <w:rFonts w:hint="eastAsia"/>
                      <w:color w:val="FF0000"/>
                      <w:szCs w:val="21"/>
                      <w:lang w:val="en-US" w:eastAsia="zh-CN"/>
                    </w:rPr>
                    <w:t>7963</w:t>
                  </w:r>
                  <w:r>
                    <w:rPr>
                      <w:rFonts w:hint="eastAsia"/>
                      <w:color w:val="FF0000"/>
                      <w:szCs w:val="21"/>
                    </w:rPr>
                    <w:t>（有组织：</w:t>
                  </w:r>
                  <w:r>
                    <w:rPr>
                      <w:rFonts w:hint="eastAsia"/>
                      <w:color w:val="FF0000"/>
                      <w:szCs w:val="21"/>
                      <w:lang w:val="en-US" w:eastAsia="zh-CN"/>
                    </w:rPr>
                    <w:t>0.4272</w:t>
                  </w:r>
                  <w:r>
                    <w:rPr>
                      <w:rFonts w:hint="eastAsia"/>
                      <w:color w:val="FF0000"/>
                      <w:szCs w:val="21"/>
                    </w:rPr>
                    <w:t>；无组织：</w:t>
                  </w:r>
                  <w:r>
                    <w:rPr>
                      <w:rFonts w:hint="eastAsia"/>
                      <w:color w:val="FF0000"/>
                      <w:szCs w:val="21"/>
                      <w:lang w:val="en-US" w:eastAsia="zh-CN"/>
                    </w:rPr>
                    <w:t>0.0738</w:t>
                  </w:r>
                  <w:r>
                    <w:rPr>
                      <w:rFonts w:hint="eastAsia"/>
                      <w:color w:val="FF0000"/>
                      <w:szCs w:val="21"/>
                    </w:rPr>
                    <w:t>）</w:t>
                  </w:r>
                </w:p>
              </w:tc>
              <w:tc>
                <w:tcPr>
                  <w:tcW w:w="3438" w:type="dxa"/>
                  <w:vAlign w:val="center"/>
                </w:tcPr>
                <w:p>
                  <w:pPr>
                    <w:jc w:val="center"/>
                    <w:rPr>
                      <w:rFonts w:hint="eastAsia" w:eastAsia="宋体"/>
                      <w:color w:val="FF0000"/>
                      <w:szCs w:val="21"/>
                      <w:lang w:val="en-US" w:eastAsia="zh-CN"/>
                    </w:rPr>
                  </w:pPr>
                  <w:r>
                    <w:rPr>
                      <w:rFonts w:hint="eastAsia"/>
                      <w:color w:val="FF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2" w:space="0"/>
                </w:tblBorders>
                <w:tblCellMar>
                  <w:top w:w="0" w:type="dxa"/>
                  <w:left w:w="108" w:type="dxa"/>
                  <w:bottom w:w="0" w:type="dxa"/>
                  <w:right w:w="108" w:type="dxa"/>
                </w:tblCellMar>
              </w:tblPrEx>
              <w:trPr>
                <w:trHeight w:val="609" w:hRule="atLeast"/>
                <w:jc w:val="center"/>
              </w:trPr>
              <w:tc>
                <w:tcPr>
                  <w:tcW w:w="898" w:type="dxa"/>
                  <w:vMerge w:val="continue"/>
                  <w:vAlign w:val="center"/>
                </w:tcPr>
                <w:p>
                  <w:pPr>
                    <w:jc w:val="center"/>
                    <w:rPr>
                      <w:rFonts w:hint="eastAsia"/>
                      <w:szCs w:val="21"/>
                    </w:rPr>
                  </w:pPr>
                </w:p>
              </w:tc>
              <w:tc>
                <w:tcPr>
                  <w:tcW w:w="1719" w:type="dxa"/>
                  <w:vAlign w:val="center"/>
                </w:tcPr>
                <w:p>
                  <w:pPr>
                    <w:adjustRightInd w:val="0"/>
                    <w:jc w:val="center"/>
                    <w:rPr>
                      <w:rFonts w:hint="default"/>
                      <w:color w:val="FF0000"/>
                      <w:szCs w:val="21"/>
                      <w:lang w:val="en-US" w:eastAsia="zh-CN"/>
                    </w:rPr>
                  </w:pPr>
                  <w:r>
                    <w:rPr>
                      <w:rFonts w:hint="eastAsia"/>
                      <w:color w:val="FF0000"/>
                      <w:szCs w:val="21"/>
                      <w:lang w:val="en-US" w:eastAsia="zh-CN"/>
                    </w:rPr>
                    <w:t>锡及其化合物</w:t>
                  </w:r>
                  <w:r>
                    <w:rPr>
                      <w:color w:val="FF0000"/>
                      <w:szCs w:val="21"/>
                    </w:rPr>
                    <w:t>（t/a）</w:t>
                  </w:r>
                </w:p>
              </w:tc>
              <w:tc>
                <w:tcPr>
                  <w:tcW w:w="2563" w:type="dxa"/>
                  <w:vAlign w:val="center"/>
                </w:tcPr>
                <w:p>
                  <w:pPr>
                    <w:adjustRightInd w:val="0"/>
                    <w:jc w:val="center"/>
                    <w:rPr>
                      <w:rFonts w:hint="eastAsia"/>
                      <w:color w:val="FF0000"/>
                      <w:szCs w:val="21"/>
                      <w:lang w:eastAsia="zh-CN"/>
                    </w:rPr>
                  </w:pPr>
                  <w:r>
                    <w:rPr>
                      <w:rFonts w:hint="eastAsia"/>
                      <w:color w:val="00B050"/>
                      <w:szCs w:val="21"/>
                      <w:lang w:eastAsia="zh-CN"/>
                    </w:rPr>
                    <w:t>0.</w:t>
                  </w:r>
                  <w:r>
                    <w:rPr>
                      <w:rFonts w:hint="eastAsia"/>
                      <w:color w:val="00B050"/>
                      <w:szCs w:val="21"/>
                      <w:lang w:val="en-US" w:eastAsia="zh-CN"/>
                    </w:rPr>
                    <w:t>00006</w:t>
                  </w:r>
                  <w:r>
                    <w:rPr>
                      <w:rFonts w:hint="eastAsia"/>
                      <w:color w:val="00B050"/>
                      <w:szCs w:val="21"/>
                    </w:rPr>
                    <w:t>（有组织：</w:t>
                  </w:r>
                  <w:r>
                    <w:rPr>
                      <w:rFonts w:hint="eastAsia"/>
                      <w:color w:val="00B050"/>
                      <w:szCs w:val="21"/>
                      <w:lang w:val="en-US" w:eastAsia="zh-CN"/>
                    </w:rPr>
                    <w:t>3.58</w:t>
                  </w:r>
                  <w:r>
                    <w:rPr>
                      <w:color w:val="00B050"/>
                    </w:rPr>
                    <w:commentReference w:id="79"/>
                  </w:r>
                  <w:r>
                    <w:rPr>
                      <w:rFonts w:hint="eastAsia"/>
                      <w:color w:val="00B050"/>
                      <w:szCs w:val="21"/>
                      <w:lang w:val="en-US" w:eastAsia="zh-CN"/>
                    </w:rPr>
                    <w:t>*10</w:t>
                  </w:r>
                  <w:r>
                    <w:rPr>
                      <w:rFonts w:hint="eastAsia"/>
                      <w:color w:val="00B050"/>
                      <w:szCs w:val="21"/>
                      <w:vertAlign w:val="superscript"/>
                      <w:lang w:val="en-US" w:eastAsia="zh-CN"/>
                    </w:rPr>
                    <w:t>-5</w:t>
                  </w:r>
                  <w:r>
                    <w:rPr>
                      <w:rFonts w:hint="eastAsia"/>
                      <w:color w:val="00B050"/>
                      <w:szCs w:val="21"/>
                    </w:rPr>
                    <w:t>；无组织：</w:t>
                  </w:r>
                  <w:r>
                    <w:rPr>
                      <w:rFonts w:hint="eastAsia"/>
                      <w:color w:val="00B050"/>
                      <w:szCs w:val="21"/>
                      <w:lang w:val="en-US" w:eastAsia="zh-CN"/>
                    </w:rPr>
                    <w:t>2.86</w:t>
                  </w:r>
                  <w:r>
                    <w:rPr>
                      <w:color w:val="00B050"/>
                    </w:rPr>
                    <w:commentReference w:id="80"/>
                  </w:r>
                  <w:r>
                    <w:rPr>
                      <w:rFonts w:hint="eastAsia"/>
                      <w:color w:val="00B050"/>
                      <w:szCs w:val="21"/>
                      <w:lang w:val="en-US" w:eastAsia="zh-CN"/>
                    </w:rPr>
                    <w:t>*10</w:t>
                  </w:r>
                  <w:r>
                    <w:rPr>
                      <w:rFonts w:hint="eastAsia"/>
                      <w:color w:val="00B050"/>
                      <w:szCs w:val="21"/>
                      <w:vertAlign w:val="superscript"/>
                      <w:lang w:val="en-US" w:eastAsia="zh-CN"/>
                    </w:rPr>
                    <w:t>-5</w:t>
                  </w:r>
                  <w:r>
                    <w:rPr>
                      <w:color w:val="00B050"/>
                    </w:rPr>
                    <w:commentReference w:id="81"/>
                  </w:r>
                  <w:r>
                    <w:rPr>
                      <w:rFonts w:hint="eastAsia"/>
                      <w:color w:val="00B050"/>
                      <w:szCs w:val="21"/>
                    </w:rPr>
                    <w:t>）</w:t>
                  </w:r>
                </w:p>
              </w:tc>
              <w:tc>
                <w:tcPr>
                  <w:tcW w:w="3438" w:type="dxa"/>
                  <w:vAlign w:val="center"/>
                </w:tcPr>
                <w:p>
                  <w:pPr>
                    <w:jc w:val="center"/>
                    <w:rPr>
                      <w:rFonts w:hint="eastAsia" w:eastAsia="宋体"/>
                      <w:color w:val="FF0000"/>
                      <w:szCs w:val="21"/>
                      <w:lang w:val="en-US" w:eastAsia="zh-CN"/>
                    </w:rPr>
                  </w:pPr>
                  <w:r>
                    <w:rPr>
                      <w:rFonts w:hint="eastAsia"/>
                      <w:color w:val="FF0000"/>
                      <w:szCs w:val="21"/>
                      <w:lang w:val="en-US" w:eastAsia="zh-CN"/>
                    </w:rPr>
                    <w:t>/</w:t>
                  </w:r>
                </w:p>
              </w:tc>
            </w:tr>
          </w:tbl>
          <w:p>
            <w:pPr>
              <w:adjustRightInd w:val="0"/>
              <w:snapToGrid w:val="0"/>
              <w:jc w:val="center"/>
              <w:rPr>
                <w:kern w:val="0"/>
                <w:szCs w:val="21"/>
              </w:rPr>
            </w:pPr>
          </w:p>
        </w:tc>
      </w:tr>
    </w:tbl>
    <w:p>
      <w:pPr>
        <w:pStyle w:val="31"/>
        <w:spacing w:before="0" w:beforeAutospacing="0" w:after="0" w:afterAutospacing="0"/>
        <w:jc w:val="center"/>
        <w:rPr>
          <w:rFonts w:ascii="黑体" w:hAnsi="黑体" w:eastAsia="黑体"/>
          <w:snapToGrid w:val="0"/>
          <w:sz w:val="36"/>
          <w:szCs w:val="36"/>
        </w:rPr>
        <w:sectPr>
          <w:pgSz w:w="11905" w:h="16838"/>
          <w:pgMar w:top="1134" w:right="1417" w:bottom="1134" w:left="1417" w:header="851" w:footer="1077" w:gutter="0"/>
          <w:pgNumType w:fmt="decimal"/>
          <w:cols w:space="0" w:num="1"/>
          <w:rtlGutter w:val="0"/>
          <w:docGrid w:type="linesAndChars" w:linePitch="312" w:charSpace="112"/>
        </w:sectPr>
      </w:pPr>
    </w:p>
    <w:p>
      <w:pPr>
        <w:pStyle w:val="31"/>
        <w:numPr>
          <w:ilvl w:val="0"/>
          <w:numId w:val="6"/>
        </w:numPr>
        <w:spacing w:before="0" w:beforeAutospacing="0" w:after="0" w:afterAutospacing="0"/>
        <w:jc w:val="center"/>
        <w:outlineLvl w:val="0"/>
        <w:rPr>
          <w:rFonts w:cs="宋体"/>
          <w:b/>
          <w:bCs/>
          <w:snapToGrid w:val="0"/>
          <w:sz w:val="30"/>
          <w:szCs w:val="30"/>
        </w:rPr>
      </w:pPr>
      <w:bookmarkStart w:id="12" w:name="_Toc5959"/>
      <w:r>
        <w:rPr>
          <w:rFonts w:hint="eastAsia" w:cs="宋体"/>
          <w:b/>
          <w:bCs/>
          <w:snapToGrid w:val="0"/>
          <w:sz w:val="30"/>
          <w:szCs w:val="30"/>
        </w:rPr>
        <w:t>主要环境影响和保护措施</w:t>
      </w:r>
      <w:bookmarkEnd w:id="12"/>
    </w:p>
    <w:tbl>
      <w:tblPr>
        <w:tblStyle w:val="34"/>
        <w:tblW w:w="148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8"/>
        <w:gridCol w:w="1422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588" w:type="dxa"/>
            <w:tcMar>
              <w:left w:w="28" w:type="dxa"/>
              <w:right w:w="28" w:type="dxa"/>
            </w:tcMar>
            <w:vAlign w:val="center"/>
          </w:tcPr>
          <w:p>
            <w:pPr>
              <w:pStyle w:val="31"/>
              <w:spacing w:before="0" w:beforeAutospacing="0" w:after="0" w:afterAutospacing="0"/>
              <w:jc w:val="both"/>
              <w:outlineLvl w:val="0"/>
              <w:rPr>
                <w:rFonts w:ascii="Times New Roman" w:hAnsi="Times New Roman"/>
                <w:bCs/>
                <w:sz w:val="21"/>
                <w:szCs w:val="21"/>
              </w:rPr>
            </w:pPr>
            <w:r>
              <w:rPr>
                <w:rFonts w:ascii="Times New Roman" w:hAnsi="Times New Roman"/>
                <w:kern w:val="2"/>
                <w:sz w:val="21"/>
                <w:szCs w:val="21"/>
              </w:rPr>
              <w:t>施工期环境保护措施</w:t>
            </w:r>
          </w:p>
        </w:tc>
        <w:tc>
          <w:tcPr>
            <w:tcW w:w="14223" w:type="dxa"/>
            <w:vAlign w:val="center"/>
          </w:tcPr>
          <w:p>
            <w:pPr>
              <w:pStyle w:val="31"/>
              <w:spacing w:before="0" w:beforeAutospacing="0" w:after="0" w:afterAutospacing="0" w:line="360" w:lineRule="auto"/>
              <w:ind w:firstLine="420" w:firstLineChars="200"/>
              <w:jc w:val="both"/>
              <w:outlineLvl w:val="0"/>
              <w:rPr>
                <w:sz w:val="21"/>
                <w:szCs w:val="21"/>
              </w:rPr>
            </w:pPr>
            <w:r>
              <w:rPr>
                <w:rFonts w:ascii="宋体" w:hAnsi="宋体" w:eastAsia="宋体" w:cs="Times New Roman"/>
                <w:color w:val="0000FF"/>
                <w:sz w:val="21"/>
                <w:szCs w:val="21"/>
              </w:rPr>
              <w:t>本项目位于</w:t>
            </w:r>
            <w:r>
              <w:rPr>
                <w:rFonts w:hint="eastAsia" w:ascii="宋体" w:hAnsi="宋体" w:eastAsia="宋体" w:cs="Times New Roman"/>
                <w:color w:val="0000FF"/>
                <w:sz w:val="21"/>
                <w:szCs w:val="21"/>
              </w:rPr>
              <w:t>惠州市博罗县石湾镇石湾大道东侧地段</w:t>
            </w:r>
            <w:r>
              <w:rPr>
                <w:rFonts w:ascii="宋体" w:hAnsi="宋体" w:eastAsia="宋体" w:cs="Times New Roman"/>
                <w:color w:val="0000FF"/>
                <w:sz w:val="21"/>
                <w:szCs w:val="21"/>
              </w:rPr>
              <w:t>，</w:t>
            </w:r>
            <w:r>
              <w:rPr>
                <w:rFonts w:ascii="宋体" w:hAnsi="宋体" w:eastAsia="宋体" w:cs="Times New Roman"/>
                <w:sz w:val="21"/>
                <w:szCs w:val="21"/>
              </w:rPr>
              <w:t>租赁</w:t>
            </w:r>
            <w:r>
              <w:rPr>
                <w:sz w:val="21"/>
                <w:szCs w:val="21"/>
              </w:rPr>
              <w:t>已建成厂房进行生产，无基建施工活动，只需进行设备的安装，其环境影响（如噪声）很小，</w:t>
            </w:r>
            <w:r>
              <w:rPr>
                <w:rFonts w:hint="eastAsia"/>
                <w:sz w:val="21"/>
                <w:szCs w:val="21"/>
              </w:rPr>
              <w:t>建设单位在设备安装期间需要做好噪声防护措施，减少对周围居民的影响</w:t>
            </w:r>
            <w:r>
              <w:rPr>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13" w:hRule="atLeast"/>
          <w:jc w:val="center"/>
        </w:trPr>
        <w:tc>
          <w:tcPr>
            <w:tcW w:w="588" w:type="dxa"/>
            <w:tcMar>
              <w:left w:w="28" w:type="dxa"/>
              <w:right w:w="28" w:type="dxa"/>
            </w:tcMar>
            <w:vAlign w:val="center"/>
          </w:tcPr>
          <w:p>
            <w:pPr>
              <w:pStyle w:val="31"/>
              <w:adjustRightInd w:val="0"/>
              <w:snapToGrid w:val="0"/>
              <w:spacing w:before="0" w:beforeAutospacing="0" w:after="0" w:afterAutospacing="0" w:line="360" w:lineRule="auto"/>
              <w:jc w:val="center"/>
              <w:rPr>
                <w:rFonts w:ascii="Times New Roman" w:hAnsi="Times New Roman"/>
                <w:color w:val="auto"/>
                <w:kern w:val="2"/>
                <w:sz w:val="21"/>
                <w:szCs w:val="21"/>
              </w:rPr>
            </w:pPr>
            <w:r>
              <w:rPr>
                <w:rFonts w:ascii="Times New Roman" w:hAnsi="Times New Roman"/>
                <w:bCs/>
                <w:color w:val="auto"/>
                <w:sz w:val="21"/>
                <w:szCs w:val="21"/>
              </w:rPr>
              <w:t>运营期环境影响和保护措施</w:t>
            </w:r>
          </w:p>
        </w:tc>
        <w:tc>
          <w:tcPr>
            <w:tcW w:w="14223" w:type="dxa"/>
            <w:vAlign w:val="center"/>
          </w:tcPr>
          <w:p>
            <w:pPr>
              <w:spacing w:line="360" w:lineRule="auto"/>
              <w:rPr>
                <w:b/>
                <w:bCs/>
                <w:color w:val="auto"/>
                <w:szCs w:val="21"/>
              </w:rPr>
            </w:pPr>
            <w:r>
              <w:rPr>
                <w:b/>
                <w:bCs/>
                <w:color w:val="auto"/>
                <w:szCs w:val="21"/>
              </w:rPr>
              <w:t>一、废气</w:t>
            </w:r>
          </w:p>
          <w:p>
            <w:pPr>
              <w:spacing w:line="360" w:lineRule="auto"/>
              <w:rPr>
                <w:b/>
                <w:bCs/>
                <w:color w:val="auto"/>
                <w:szCs w:val="21"/>
              </w:rPr>
            </w:pPr>
            <w:r>
              <w:rPr>
                <w:rFonts w:hint="eastAsia"/>
                <w:b/>
                <w:bCs/>
                <w:color w:val="auto"/>
                <w:szCs w:val="21"/>
              </w:rPr>
              <w:t>1、</w:t>
            </w:r>
            <w:r>
              <w:rPr>
                <w:b/>
                <w:bCs/>
                <w:color w:val="auto"/>
                <w:szCs w:val="21"/>
              </w:rPr>
              <w:t>废气污染源排放情况</w:t>
            </w:r>
          </w:p>
          <w:p>
            <w:pPr>
              <w:spacing w:line="360" w:lineRule="auto"/>
              <w:jc w:val="center"/>
              <w:rPr>
                <w:b/>
                <w:bCs/>
                <w:color w:val="auto"/>
                <w:szCs w:val="21"/>
              </w:rPr>
            </w:pPr>
            <w:r>
              <w:rPr>
                <w:rFonts w:hint="eastAsia"/>
                <w:b/>
                <w:bCs/>
                <w:color w:val="auto"/>
                <w:szCs w:val="21"/>
              </w:rPr>
              <w:t>表4-1</w:t>
            </w:r>
            <w:commentRangeStart w:id="82"/>
            <w:r>
              <w:rPr>
                <w:b/>
                <w:bCs/>
                <w:color w:val="auto"/>
                <w:szCs w:val="21"/>
              </w:rPr>
              <w:t>项目大气污染物产生排放情况一览表</w:t>
            </w:r>
            <w:commentRangeEnd w:id="82"/>
            <w:r>
              <w:commentReference w:id="82"/>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
              <w:gridCol w:w="763"/>
              <w:gridCol w:w="900"/>
              <w:gridCol w:w="992"/>
              <w:gridCol w:w="969"/>
              <w:gridCol w:w="958"/>
              <w:gridCol w:w="851"/>
              <w:gridCol w:w="1311"/>
              <w:gridCol w:w="812"/>
              <w:gridCol w:w="963"/>
              <w:gridCol w:w="611"/>
              <w:gridCol w:w="701"/>
              <w:gridCol w:w="979"/>
              <w:gridCol w:w="947"/>
              <w:gridCol w:w="975"/>
              <w:gridCol w:w="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restart"/>
                  <w:vAlign w:val="center"/>
                </w:tcPr>
                <w:p>
                  <w:pPr>
                    <w:jc w:val="center"/>
                    <w:rPr>
                      <w:b/>
                      <w:bCs/>
                      <w:color w:val="auto"/>
                      <w:sz w:val="18"/>
                      <w:szCs w:val="18"/>
                    </w:rPr>
                  </w:pPr>
                  <w:bookmarkStart w:id="13" w:name="_Hlk69249661"/>
                  <w:r>
                    <w:rPr>
                      <w:rFonts w:hint="eastAsia"/>
                      <w:b/>
                      <w:bCs/>
                      <w:color w:val="auto"/>
                      <w:sz w:val="18"/>
                      <w:szCs w:val="18"/>
                    </w:rPr>
                    <w:t>产品</w:t>
                  </w:r>
                </w:p>
              </w:tc>
              <w:tc>
                <w:tcPr>
                  <w:tcW w:w="272" w:type="pct"/>
                  <w:vMerge w:val="restart"/>
                  <w:vAlign w:val="center"/>
                </w:tcPr>
                <w:p>
                  <w:pPr>
                    <w:jc w:val="center"/>
                    <w:rPr>
                      <w:b/>
                      <w:bCs/>
                      <w:color w:val="auto"/>
                      <w:sz w:val="18"/>
                      <w:szCs w:val="18"/>
                    </w:rPr>
                  </w:pPr>
                  <w:r>
                    <w:rPr>
                      <w:rFonts w:hint="eastAsia"/>
                      <w:b/>
                      <w:bCs/>
                      <w:color w:val="auto"/>
                      <w:sz w:val="18"/>
                      <w:szCs w:val="18"/>
                    </w:rPr>
                    <w:t>产排污环节</w:t>
                  </w:r>
                </w:p>
              </w:tc>
              <w:tc>
                <w:tcPr>
                  <w:tcW w:w="321" w:type="pct"/>
                  <w:vMerge w:val="restart"/>
                  <w:vAlign w:val="center"/>
                </w:tcPr>
                <w:p>
                  <w:pPr>
                    <w:jc w:val="center"/>
                    <w:rPr>
                      <w:b/>
                      <w:bCs/>
                      <w:color w:val="auto"/>
                      <w:sz w:val="18"/>
                      <w:szCs w:val="18"/>
                    </w:rPr>
                  </w:pPr>
                  <w:r>
                    <w:rPr>
                      <w:rFonts w:hint="eastAsia"/>
                      <w:b/>
                      <w:bCs/>
                      <w:color w:val="auto"/>
                      <w:sz w:val="18"/>
                      <w:szCs w:val="18"/>
                    </w:rPr>
                    <w:t>污染物种类</w:t>
                  </w:r>
                </w:p>
              </w:tc>
              <w:tc>
                <w:tcPr>
                  <w:tcW w:w="1042" w:type="pct"/>
                  <w:gridSpan w:val="3"/>
                  <w:vAlign w:val="center"/>
                </w:tcPr>
                <w:p>
                  <w:pPr>
                    <w:jc w:val="center"/>
                    <w:rPr>
                      <w:b/>
                      <w:bCs/>
                      <w:color w:val="auto"/>
                      <w:sz w:val="18"/>
                      <w:szCs w:val="18"/>
                    </w:rPr>
                  </w:pPr>
                  <w:r>
                    <w:rPr>
                      <w:rFonts w:hint="eastAsia"/>
                      <w:b/>
                      <w:bCs/>
                      <w:color w:val="auto"/>
                      <w:sz w:val="18"/>
                      <w:szCs w:val="18"/>
                    </w:rPr>
                    <w:t>污染物产生情况</w:t>
                  </w:r>
                </w:p>
              </w:tc>
              <w:tc>
                <w:tcPr>
                  <w:tcW w:w="303" w:type="pct"/>
                  <w:vMerge w:val="restart"/>
                  <w:vAlign w:val="center"/>
                </w:tcPr>
                <w:p>
                  <w:pPr>
                    <w:jc w:val="center"/>
                    <w:rPr>
                      <w:b/>
                      <w:bCs/>
                      <w:color w:val="auto"/>
                      <w:sz w:val="18"/>
                      <w:szCs w:val="18"/>
                    </w:rPr>
                  </w:pPr>
                  <w:r>
                    <w:rPr>
                      <w:rFonts w:hint="eastAsia"/>
                      <w:b/>
                      <w:bCs/>
                      <w:color w:val="auto"/>
                      <w:sz w:val="18"/>
                      <w:szCs w:val="18"/>
                    </w:rPr>
                    <w:t>排放形式</w:t>
                  </w:r>
                </w:p>
              </w:tc>
              <w:tc>
                <w:tcPr>
                  <w:tcW w:w="1571" w:type="pct"/>
                  <w:gridSpan w:val="5"/>
                  <w:vAlign w:val="center"/>
                </w:tcPr>
                <w:p>
                  <w:pPr>
                    <w:jc w:val="center"/>
                    <w:rPr>
                      <w:b/>
                      <w:bCs/>
                      <w:color w:val="auto"/>
                      <w:sz w:val="18"/>
                      <w:szCs w:val="18"/>
                    </w:rPr>
                  </w:pPr>
                  <w:r>
                    <w:rPr>
                      <w:rFonts w:hint="eastAsia"/>
                      <w:b/>
                      <w:bCs/>
                      <w:color w:val="auto"/>
                      <w:sz w:val="18"/>
                      <w:szCs w:val="18"/>
                    </w:rPr>
                    <w:t>主要污染治理设施</w:t>
                  </w:r>
                </w:p>
              </w:tc>
              <w:tc>
                <w:tcPr>
                  <w:tcW w:w="1036" w:type="pct"/>
                  <w:gridSpan w:val="3"/>
                  <w:vAlign w:val="center"/>
                </w:tcPr>
                <w:p>
                  <w:pPr>
                    <w:jc w:val="center"/>
                    <w:rPr>
                      <w:b/>
                      <w:bCs/>
                      <w:color w:val="auto"/>
                      <w:sz w:val="18"/>
                      <w:szCs w:val="18"/>
                    </w:rPr>
                  </w:pPr>
                  <w:r>
                    <w:rPr>
                      <w:rFonts w:hint="eastAsia"/>
                      <w:b/>
                      <w:bCs/>
                      <w:color w:val="auto"/>
                      <w:sz w:val="18"/>
                      <w:szCs w:val="18"/>
                    </w:rPr>
                    <w:t>污染物排放情况</w:t>
                  </w:r>
                </w:p>
              </w:tc>
              <w:tc>
                <w:tcPr>
                  <w:tcW w:w="310" w:type="pct"/>
                  <w:vMerge w:val="restart"/>
                  <w:vAlign w:val="center"/>
                </w:tcPr>
                <w:p>
                  <w:pPr>
                    <w:jc w:val="center"/>
                    <w:rPr>
                      <w:b/>
                      <w:bCs/>
                      <w:color w:val="auto"/>
                      <w:sz w:val="18"/>
                      <w:szCs w:val="18"/>
                    </w:rPr>
                  </w:pPr>
                  <w:r>
                    <w:rPr>
                      <w:rFonts w:hint="eastAsia"/>
                      <w:b/>
                      <w:bCs/>
                      <w:color w:val="auto"/>
                      <w:sz w:val="18"/>
                      <w:szCs w:val="18"/>
                    </w:rPr>
                    <w:t>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widowControl/>
                    <w:jc w:val="center"/>
                    <w:rPr>
                      <w:b/>
                      <w:bCs/>
                      <w:color w:val="auto"/>
                      <w:sz w:val="18"/>
                      <w:szCs w:val="18"/>
                    </w:rPr>
                  </w:pPr>
                </w:p>
              </w:tc>
              <w:tc>
                <w:tcPr>
                  <w:tcW w:w="272" w:type="pct"/>
                  <w:vMerge w:val="continue"/>
                  <w:vAlign w:val="center"/>
                </w:tcPr>
                <w:p>
                  <w:pPr>
                    <w:widowControl/>
                    <w:jc w:val="center"/>
                    <w:rPr>
                      <w:b/>
                      <w:bCs/>
                      <w:color w:val="auto"/>
                      <w:sz w:val="18"/>
                      <w:szCs w:val="18"/>
                    </w:rPr>
                  </w:pPr>
                </w:p>
              </w:tc>
              <w:tc>
                <w:tcPr>
                  <w:tcW w:w="321" w:type="pct"/>
                  <w:vMerge w:val="continue"/>
                  <w:vAlign w:val="center"/>
                </w:tcPr>
                <w:p>
                  <w:pPr>
                    <w:widowControl/>
                    <w:jc w:val="center"/>
                    <w:rPr>
                      <w:b/>
                      <w:bCs/>
                      <w:color w:val="auto"/>
                      <w:sz w:val="18"/>
                      <w:szCs w:val="18"/>
                    </w:rPr>
                  </w:pPr>
                </w:p>
              </w:tc>
              <w:tc>
                <w:tcPr>
                  <w:tcW w:w="354" w:type="pct"/>
                  <w:vAlign w:val="center"/>
                </w:tcPr>
                <w:p>
                  <w:pPr>
                    <w:jc w:val="center"/>
                    <w:rPr>
                      <w:b/>
                      <w:bCs/>
                      <w:color w:val="auto"/>
                      <w:sz w:val="18"/>
                      <w:szCs w:val="18"/>
                    </w:rPr>
                  </w:pPr>
                  <w:r>
                    <w:rPr>
                      <w:rFonts w:hint="eastAsia"/>
                      <w:b/>
                      <w:bCs/>
                      <w:color w:val="auto"/>
                      <w:sz w:val="18"/>
                      <w:szCs w:val="18"/>
                    </w:rPr>
                    <w:t>产生浓度mg/m</w:t>
                  </w:r>
                  <w:r>
                    <w:rPr>
                      <w:b/>
                      <w:bCs/>
                      <w:color w:val="auto"/>
                      <w:sz w:val="18"/>
                      <w:szCs w:val="18"/>
                    </w:rPr>
                    <w:t>³</w:t>
                  </w:r>
                </w:p>
              </w:tc>
              <w:tc>
                <w:tcPr>
                  <w:tcW w:w="346" w:type="pct"/>
                  <w:vAlign w:val="center"/>
                </w:tcPr>
                <w:p>
                  <w:pPr>
                    <w:jc w:val="center"/>
                    <w:rPr>
                      <w:b/>
                      <w:bCs/>
                      <w:color w:val="auto"/>
                      <w:sz w:val="18"/>
                      <w:szCs w:val="18"/>
                    </w:rPr>
                  </w:pPr>
                  <w:r>
                    <w:rPr>
                      <w:rFonts w:hint="eastAsia"/>
                      <w:b/>
                      <w:bCs/>
                      <w:color w:val="auto"/>
                      <w:sz w:val="18"/>
                      <w:szCs w:val="18"/>
                    </w:rPr>
                    <w:t>产生速率kg/h</w:t>
                  </w:r>
                </w:p>
              </w:tc>
              <w:tc>
                <w:tcPr>
                  <w:tcW w:w="342" w:type="pct"/>
                  <w:vAlign w:val="center"/>
                </w:tcPr>
                <w:p>
                  <w:pPr>
                    <w:jc w:val="center"/>
                    <w:rPr>
                      <w:b/>
                      <w:bCs/>
                      <w:color w:val="auto"/>
                      <w:sz w:val="18"/>
                      <w:szCs w:val="18"/>
                    </w:rPr>
                  </w:pPr>
                  <w:r>
                    <w:rPr>
                      <w:rFonts w:hint="eastAsia"/>
                      <w:b/>
                      <w:bCs/>
                      <w:color w:val="auto"/>
                      <w:sz w:val="18"/>
                      <w:szCs w:val="18"/>
                    </w:rPr>
                    <w:t>产生量t/a</w:t>
                  </w:r>
                </w:p>
              </w:tc>
              <w:tc>
                <w:tcPr>
                  <w:tcW w:w="303" w:type="pct"/>
                  <w:vMerge w:val="continue"/>
                  <w:vAlign w:val="center"/>
                </w:tcPr>
                <w:p>
                  <w:pPr>
                    <w:jc w:val="center"/>
                    <w:rPr>
                      <w:b/>
                      <w:bCs/>
                      <w:color w:val="auto"/>
                      <w:sz w:val="18"/>
                      <w:szCs w:val="18"/>
                    </w:rPr>
                  </w:pPr>
                </w:p>
              </w:tc>
              <w:tc>
                <w:tcPr>
                  <w:tcW w:w="468" w:type="pct"/>
                  <w:vAlign w:val="center"/>
                </w:tcPr>
                <w:p>
                  <w:pPr>
                    <w:jc w:val="center"/>
                    <w:rPr>
                      <w:b/>
                      <w:bCs/>
                      <w:color w:val="auto"/>
                      <w:sz w:val="18"/>
                      <w:szCs w:val="18"/>
                    </w:rPr>
                  </w:pPr>
                  <w:commentRangeStart w:id="83"/>
                  <w:r>
                    <w:rPr>
                      <w:rFonts w:hint="eastAsia"/>
                      <w:b/>
                      <w:bCs/>
                      <w:color w:val="auto"/>
                      <w:sz w:val="18"/>
                      <w:szCs w:val="18"/>
                    </w:rPr>
                    <w:t>治理设施</w:t>
                  </w:r>
                  <w:commentRangeEnd w:id="83"/>
                  <w:r>
                    <w:rPr>
                      <w:color w:val="auto"/>
                      <w:sz w:val="18"/>
                      <w:szCs w:val="18"/>
                    </w:rPr>
                    <w:commentReference w:id="83"/>
                  </w:r>
                </w:p>
              </w:tc>
              <w:tc>
                <w:tcPr>
                  <w:tcW w:w="290" w:type="pct"/>
                  <w:vAlign w:val="center"/>
                </w:tcPr>
                <w:p>
                  <w:pPr>
                    <w:jc w:val="center"/>
                    <w:rPr>
                      <w:b/>
                      <w:bCs/>
                      <w:color w:val="auto"/>
                      <w:sz w:val="18"/>
                      <w:szCs w:val="18"/>
                    </w:rPr>
                  </w:pPr>
                  <w:r>
                    <w:rPr>
                      <w:rFonts w:hint="eastAsia"/>
                      <w:b/>
                      <w:bCs/>
                      <w:color w:val="auto"/>
                      <w:sz w:val="18"/>
                      <w:szCs w:val="18"/>
                    </w:rPr>
                    <w:t>处理能力m</w:t>
                  </w:r>
                  <w:r>
                    <w:rPr>
                      <w:b/>
                      <w:bCs/>
                      <w:color w:val="auto"/>
                      <w:sz w:val="18"/>
                      <w:szCs w:val="18"/>
                    </w:rPr>
                    <w:t>³</w:t>
                  </w:r>
                  <w:r>
                    <w:rPr>
                      <w:rFonts w:hint="eastAsia"/>
                      <w:b/>
                      <w:bCs/>
                      <w:color w:val="auto"/>
                      <w:sz w:val="18"/>
                      <w:szCs w:val="18"/>
                    </w:rPr>
                    <w:t>/h</w:t>
                  </w:r>
                </w:p>
              </w:tc>
              <w:tc>
                <w:tcPr>
                  <w:tcW w:w="344" w:type="pct"/>
                  <w:vAlign w:val="center"/>
                </w:tcPr>
                <w:p>
                  <w:pPr>
                    <w:jc w:val="center"/>
                    <w:rPr>
                      <w:b/>
                      <w:bCs/>
                      <w:color w:val="auto"/>
                      <w:sz w:val="18"/>
                      <w:szCs w:val="18"/>
                    </w:rPr>
                  </w:pPr>
                  <w:r>
                    <w:rPr>
                      <w:rFonts w:hint="eastAsia"/>
                      <w:b/>
                      <w:bCs/>
                      <w:color w:val="auto"/>
                      <w:sz w:val="18"/>
                      <w:szCs w:val="18"/>
                    </w:rPr>
                    <w:t>收集效率%</w:t>
                  </w:r>
                </w:p>
              </w:tc>
              <w:tc>
                <w:tcPr>
                  <w:tcW w:w="218" w:type="pct"/>
                  <w:vAlign w:val="center"/>
                </w:tcPr>
                <w:p>
                  <w:pPr>
                    <w:jc w:val="center"/>
                    <w:rPr>
                      <w:b/>
                      <w:bCs/>
                      <w:color w:val="auto"/>
                      <w:sz w:val="18"/>
                      <w:szCs w:val="18"/>
                    </w:rPr>
                  </w:pPr>
                  <w:r>
                    <w:rPr>
                      <w:rFonts w:hint="eastAsia"/>
                      <w:b/>
                      <w:bCs/>
                      <w:color w:val="auto"/>
                      <w:sz w:val="18"/>
                      <w:szCs w:val="18"/>
                    </w:rPr>
                    <w:t>去除率</w:t>
                  </w:r>
                </w:p>
                <w:p>
                  <w:pPr>
                    <w:jc w:val="center"/>
                    <w:rPr>
                      <w:b/>
                      <w:bCs/>
                      <w:color w:val="auto"/>
                      <w:sz w:val="18"/>
                      <w:szCs w:val="18"/>
                    </w:rPr>
                  </w:pPr>
                  <w:r>
                    <w:rPr>
                      <w:rFonts w:hint="eastAsia"/>
                      <w:b/>
                      <w:bCs/>
                      <w:color w:val="auto"/>
                      <w:sz w:val="18"/>
                      <w:szCs w:val="18"/>
                    </w:rPr>
                    <w:t>%</w:t>
                  </w:r>
                </w:p>
              </w:tc>
              <w:tc>
                <w:tcPr>
                  <w:tcW w:w="250" w:type="pct"/>
                  <w:vAlign w:val="center"/>
                </w:tcPr>
                <w:p>
                  <w:pPr>
                    <w:jc w:val="center"/>
                    <w:rPr>
                      <w:b/>
                      <w:bCs/>
                      <w:color w:val="auto"/>
                      <w:sz w:val="18"/>
                      <w:szCs w:val="18"/>
                    </w:rPr>
                  </w:pPr>
                  <w:r>
                    <w:rPr>
                      <w:rFonts w:hint="eastAsia"/>
                      <w:b/>
                      <w:bCs/>
                      <w:color w:val="auto"/>
                      <w:sz w:val="18"/>
                      <w:szCs w:val="18"/>
                    </w:rPr>
                    <w:t>是否为可行性技术</w:t>
                  </w:r>
                </w:p>
              </w:tc>
              <w:tc>
                <w:tcPr>
                  <w:tcW w:w="349" w:type="pct"/>
                  <w:vAlign w:val="center"/>
                </w:tcPr>
                <w:p>
                  <w:pPr>
                    <w:jc w:val="center"/>
                    <w:rPr>
                      <w:b/>
                      <w:bCs/>
                      <w:color w:val="auto"/>
                      <w:sz w:val="18"/>
                      <w:szCs w:val="18"/>
                    </w:rPr>
                  </w:pPr>
                  <w:r>
                    <w:rPr>
                      <w:rFonts w:hint="eastAsia"/>
                      <w:b/>
                      <w:bCs/>
                      <w:color w:val="auto"/>
                      <w:sz w:val="18"/>
                      <w:szCs w:val="18"/>
                    </w:rPr>
                    <w:t>浓度mg/m</w:t>
                  </w:r>
                  <w:r>
                    <w:rPr>
                      <w:b/>
                      <w:bCs/>
                      <w:color w:val="auto"/>
                      <w:sz w:val="18"/>
                      <w:szCs w:val="18"/>
                    </w:rPr>
                    <w:t>³</w:t>
                  </w:r>
                </w:p>
              </w:tc>
              <w:tc>
                <w:tcPr>
                  <w:tcW w:w="338" w:type="pct"/>
                  <w:vAlign w:val="center"/>
                </w:tcPr>
                <w:p>
                  <w:pPr>
                    <w:jc w:val="center"/>
                    <w:rPr>
                      <w:b/>
                      <w:bCs/>
                      <w:color w:val="auto"/>
                      <w:sz w:val="18"/>
                      <w:szCs w:val="18"/>
                    </w:rPr>
                  </w:pPr>
                  <w:r>
                    <w:rPr>
                      <w:rFonts w:hint="eastAsia"/>
                      <w:b/>
                      <w:bCs/>
                      <w:color w:val="auto"/>
                      <w:sz w:val="18"/>
                      <w:szCs w:val="18"/>
                    </w:rPr>
                    <w:t>排放速率kg/h</w:t>
                  </w:r>
                </w:p>
              </w:tc>
              <w:tc>
                <w:tcPr>
                  <w:tcW w:w="348" w:type="pct"/>
                  <w:vAlign w:val="center"/>
                </w:tcPr>
                <w:p>
                  <w:pPr>
                    <w:widowControl/>
                    <w:jc w:val="center"/>
                    <w:rPr>
                      <w:b/>
                      <w:bCs/>
                      <w:color w:val="auto"/>
                      <w:sz w:val="18"/>
                      <w:szCs w:val="18"/>
                    </w:rPr>
                  </w:pPr>
                  <w:r>
                    <w:rPr>
                      <w:rFonts w:hint="eastAsia"/>
                      <w:b/>
                      <w:bCs/>
                      <w:color w:val="auto"/>
                      <w:sz w:val="18"/>
                      <w:szCs w:val="18"/>
                    </w:rPr>
                    <w:t>排放量t/a</w:t>
                  </w:r>
                </w:p>
              </w:tc>
              <w:tc>
                <w:tcPr>
                  <w:tcW w:w="310" w:type="pct"/>
                  <w:vMerge w:val="continue"/>
                  <w:vAlign w:val="center"/>
                </w:tcPr>
                <w:p>
                  <w:pPr>
                    <w:widowControl/>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restart"/>
                  <w:vAlign w:val="center"/>
                </w:tcPr>
                <w:p>
                  <w:pPr>
                    <w:widowControl/>
                    <w:jc w:val="center"/>
                    <w:textAlignment w:val="center"/>
                    <w:rPr>
                      <w:rFonts w:ascii="宋体" w:hAnsi="宋体" w:cs="宋体"/>
                      <w:color w:val="auto"/>
                      <w:kern w:val="0"/>
                      <w:sz w:val="18"/>
                      <w:szCs w:val="18"/>
                      <w:lang w:bidi="ar"/>
                    </w:rPr>
                  </w:pPr>
                  <w:r>
                    <w:rPr>
                      <w:rFonts w:hint="eastAsia" w:ascii="宋体" w:hAnsi="宋体" w:cs="宋体"/>
                      <w:color w:val="auto"/>
                      <w:kern w:val="0"/>
                      <w:sz w:val="18"/>
                      <w:szCs w:val="18"/>
                      <w:lang w:bidi="ar"/>
                    </w:rPr>
                    <w:t>木箱</w:t>
                  </w:r>
                </w:p>
              </w:tc>
              <w:tc>
                <w:tcPr>
                  <w:tcW w:w="272" w:type="pct"/>
                  <w:vMerge w:val="restart"/>
                  <w:vAlign w:val="center"/>
                </w:tcPr>
                <w:p>
                  <w:pPr>
                    <w:widowControl/>
                    <w:jc w:val="center"/>
                    <w:textAlignment w:val="center"/>
                    <w:rPr>
                      <w:color w:val="FF0000"/>
                      <w:sz w:val="18"/>
                      <w:szCs w:val="18"/>
                      <w:highlight w:val="none"/>
                    </w:rPr>
                  </w:pPr>
                  <w:r>
                    <w:rPr>
                      <w:rFonts w:hint="eastAsia" w:ascii="宋体" w:hAnsi="宋体" w:cs="宋体"/>
                      <w:color w:val="FF0000"/>
                      <w:kern w:val="0"/>
                      <w:sz w:val="18"/>
                      <w:szCs w:val="18"/>
                      <w:highlight w:val="none"/>
                      <w:lang w:val="en-US" w:eastAsia="zh-CN" w:bidi="ar"/>
                    </w:rPr>
                    <w:t>开料、</w:t>
                  </w:r>
                  <w:r>
                    <w:rPr>
                      <w:rFonts w:hint="eastAsia" w:ascii="宋体" w:hAnsi="宋体" w:cs="宋体"/>
                      <w:color w:val="FF0000"/>
                      <w:kern w:val="0"/>
                      <w:sz w:val="18"/>
                      <w:szCs w:val="18"/>
                      <w:highlight w:val="none"/>
                      <w:lang w:bidi="ar"/>
                    </w:rPr>
                    <w:t>机加工</w:t>
                  </w:r>
                </w:p>
              </w:tc>
              <w:tc>
                <w:tcPr>
                  <w:tcW w:w="321" w:type="pct"/>
                  <w:vMerge w:val="restart"/>
                  <w:vAlign w:val="center"/>
                </w:tcPr>
                <w:p>
                  <w:pPr>
                    <w:widowControl/>
                    <w:jc w:val="center"/>
                    <w:textAlignment w:val="center"/>
                    <w:rPr>
                      <w:color w:val="FF0000"/>
                      <w:sz w:val="18"/>
                      <w:szCs w:val="18"/>
                      <w:highlight w:val="none"/>
                    </w:rPr>
                  </w:pPr>
                  <w:r>
                    <w:rPr>
                      <w:rFonts w:hint="eastAsia" w:ascii="宋体" w:hAnsi="宋体" w:cs="宋体"/>
                      <w:color w:val="FF0000"/>
                      <w:kern w:val="0"/>
                      <w:sz w:val="18"/>
                      <w:szCs w:val="18"/>
                      <w:highlight w:val="none"/>
                      <w:lang w:bidi="ar"/>
                    </w:rPr>
                    <w:t>颗粒物</w:t>
                  </w:r>
                </w:p>
              </w:tc>
              <w:tc>
                <w:tcPr>
                  <w:tcW w:w="354" w:type="pct"/>
                  <w:vAlign w:val="center"/>
                </w:tcPr>
                <w:p>
                  <w:pPr>
                    <w:widowControl/>
                    <w:jc w:val="center"/>
                    <w:textAlignment w:val="center"/>
                    <w:rPr>
                      <w:color w:val="FF0000"/>
                      <w:sz w:val="18"/>
                      <w:szCs w:val="18"/>
                      <w:highlight w:val="none"/>
                    </w:rPr>
                  </w:pPr>
                  <w:r>
                    <w:rPr>
                      <w:color w:val="FF0000"/>
                      <w:kern w:val="0"/>
                      <w:sz w:val="18"/>
                      <w:szCs w:val="18"/>
                      <w:highlight w:val="none"/>
                      <w:lang w:bidi="ar"/>
                    </w:rPr>
                    <w:t>5.025</w:t>
                  </w:r>
                </w:p>
              </w:tc>
              <w:tc>
                <w:tcPr>
                  <w:tcW w:w="346" w:type="pct"/>
                  <w:vAlign w:val="center"/>
                </w:tcPr>
                <w:p>
                  <w:pPr>
                    <w:widowControl/>
                    <w:jc w:val="center"/>
                    <w:textAlignment w:val="center"/>
                    <w:rPr>
                      <w:color w:val="FF0000"/>
                      <w:sz w:val="18"/>
                      <w:szCs w:val="18"/>
                      <w:highlight w:val="none"/>
                    </w:rPr>
                  </w:pPr>
                  <w:r>
                    <w:rPr>
                      <w:color w:val="FF0000"/>
                      <w:kern w:val="0"/>
                      <w:sz w:val="18"/>
                      <w:szCs w:val="18"/>
                      <w:highlight w:val="none"/>
                      <w:lang w:bidi="ar"/>
                    </w:rPr>
                    <w:t>0.1005</w:t>
                  </w:r>
                </w:p>
              </w:tc>
              <w:tc>
                <w:tcPr>
                  <w:tcW w:w="342" w:type="pct"/>
                  <w:vAlign w:val="center"/>
                </w:tcPr>
                <w:p>
                  <w:pPr>
                    <w:widowControl/>
                    <w:jc w:val="center"/>
                    <w:textAlignment w:val="center"/>
                    <w:rPr>
                      <w:color w:val="FF0000"/>
                      <w:sz w:val="18"/>
                      <w:szCs w:val="18"/>
                      <w:highlight w:val="none"/>
                    </w:rPr>
                  </w:pPr>
                  <w:r>
                    <w:rPr>
                      <w:color w:val="FF0000"/>
                      <w:kern w:val="0"/>
                      <w:sz w:val="18"/>
                      <w:szCs w:val="18"/>
                      <w:highlight w:val="none"/>
                      <w:lang w:bidi="ar"/>
                    </w:rPr>
                    <w:t>0.2412</w:t>
                  </w:r>
                </w:p>
              </w:tc>
              <w:tc>
                <w:tcPr>
                  <w:tcW w:w="303" w:type="pct"/>
                  <w:vAlign w:val="center"/>
                </w:tcPr>
                <w:p>
                  <w:pPr>
                    <w:widowControl/>
                    <w:jc w:val="center"/>
                    <w:textAlignment w:val="center"/>
                    <w:rPr>
                      <w:color w:val="FF0000"/>
                      <w:sz w:val="18"/>
                      <w:szCs w:val="18"/>
                      <w:highlight w:val="none"/>
                    </w:rPr>
                  </w:pPr>
                  <w:r>
                    <w:rPr>
                      <w:rFonts w:hint="eastAsia" w:ascii="宋体" w:hAnsi="宋体" w:cs="宋体"/>
                      <w:color w:val="FF0000"/>
                      <w:kern w:val="0"/>
                      <w:sz w:val="18"/>
                      <w:szCs w:val="18"/>
                      <w:highlight w:val="none"/>
                      <w:lang w:bidi="ar"/>
                    </w:rPr>
                    <w:t>有组织</w:t>
                  </w:r>
                </w:p>
              </w:tc>
              <w:tc>
                <w:tcPr>
                  <w:tcW w:w="468" w:type="pct"/>
                  <w:vAlign w:val="center"/>
                </w:tcPr>
                <w:p>
                  <w:pPr>
                    <w:jc w:val="center"/>
                    <w:rPr>
                      <w:color w:val="FF0000"/>
                      <w:sz w:val="18"/>
                      <w:szCs w:val="18"/>
                      <w:highlight w:val="none"/>
                    </w:rPr>
                  </w:pPr>
                  <w:r>
                    <w:rPr>
                      <w:rFonts w:hint="eastAsia"/>
                      <w:color w:val="FF0000"/>
                      <w:sz w:val="18"/>
                      <w:szCs w:val="18"/>
                      <w:highlight w:val="none"/>
                    </w:rPr>
                    <w:t>布袋除尘器</w:t>
                  </w:r>
                </w:p>
              </w:tc>
              <w:tc>
                <w:tcPr>
                  <w:tcW w:w="290" w:type="pct"/>
                  <w:vAlign w:val="center"/>
                </w:tcPr>
                <w:p>
                  <w:pPr>
                    <w:widowControl/>
                    <w:jc w:val="center"/>
                    <w:textAlignment w:val="center"/>
                    <w:rPr>
                      <w:color w:val="FF0000"/>
                      <w:kern w:val="0"/>
                      <w:sz w:val="18"/>
                      <w:szCs w:val="18"/>
                      <w:highlight w:val="none"/>
                      <w:lang w:bidi="ar"/>
                    </w:rPr>
                  </w:pPr>
                  <w:r>
                    <w:rPr>
                      <w:color w:val="FF0000"/>
                      <w:kern w:val="0"/>
                      <w:sz w:val="18"/>
                      <w:szCs w:val="18"/>
                      <w:highlight w:val="none"/>
                      <w:lang w:bidi="ar"/>
                    </w:rPr>
                    <w:t>20000</w:t>
                  </w:r>
                </w:p>
              </w:tc>
              <w:tc>
                <w:tcPr>
                  <w:tcW w:w="344" w:type="pct"/>
                  <w:vAlign w:val="center"/>
                </w:tcPr>
                <w:p>
                  <w:pPr>
                    <w:widowControl/>
                    <w:jc w:val="center"/>
                    <w:textAlignment w:val="center"/>
                    <w:rPr>
                      <w:color w:val="FF0000"/>
                      <w:kern w:val="0"/>
                      <w:sz w:val="18"/>
                      <w:szCs w:val="18"/>
                      <w:highlight w:val="none"/>
                      <w:lang w:bidi="ar"/>
                    </w:rPr>
                  </w:pPr>
                  <w:r>
                    <w:rPr>
                      <w:color w:val="FF0000"/>
                      <w:kern w:val="0"/>
                      <w:sz w:val="18"/>
                      <w:szCs w:val="18"/>
                      <w:highlight w:val="none"/>
                      <w:lang w:bidi="ar"/>
                    </w:rPr>
                    <w:t>60</w:t>
                  </w:r>
                </w:p>
              </w:tc>
              <w:tc>
                <w:tcPr>
                  <w:tcW w:w="218" w:type="pct"/>
                  <w:vAlign w:val="center"/>
                </w:tcPr>
                <w:p>
                  <w:pPr>
                    <w:widowControl/>
                    <w:jc w:val="center"/>
                    <w:textAlignment w:val="center"/>
                    <w:rPr>
                      <w:color w:val="FF0000"/>
                      <w:kern w:val="0"/>
                      <w:sz w:val="18"/>
                      <w:szCs w:val="18"/>
                      <w:highlight w:val="none"/>
                      <w:lang w:bidi="ar"/>
                    </w:rPr>
                  </w:pPr>
                  <w:r>
                    <w:rPr>
                      <w:color w:val="FF0000"/>
                      <w:kern w:val="0"/>
                      <w:sz w:val="18"/>
                      <w:szCs w:val="18"/>
                      <w:highlight w:val="none"/>
                      <w:lang w:bidi="ar"/>
                    </w:rPr>
                    <w:t>90</w:t>
                  </w:r>
                </w:p>
              </w:tc>
              <w:tc>
                <w:tcPr>
                  <w:tcW w:w="250" w:type="pct"/>
                  <w:vAlign w:val="center"/>
                </w:tcPr>
                <w:p>
                  <w:pPr>
                    <w:widowControl/>
                    <w:jc w:val="center"/>
                    <w:textAlignment w:val="center"/>
                    <w:rPr>
                      <w:color w:val="FF0000"/>
                      <w:kern w:val="0"/>
                      <w:sz w:val="18"/>
                      <w:szCs w:val="18"/>
                      <w:highlight w:val="none"/>
                      <w:lang w:bidi="ar"/>
                    </w:rPr>
                  </w:pPr>
                  <w:r>
                    <w:rPr>
                      <w:rFonts w:hint="eastAsia"/>
                      <w:color w:val="FF0000"/>
                      <w:kern w:val="0"/>
                      <w:sz w:val="18"/>
                      <w:szCs w:val="18"/>
                      <w:highlight w:val="none"/>
                      <w:lang w:bidi="ar"/>
                    </w:rPr>
                    <w:t>是</w:t>
                  </w:r>
                </w:p>
              </w:tc>
              <w:tc>
                <w:tcPr>
                  <w:tcW w:w="349" w:type="pct"/>
                  <w:vAlign w:val="center"/>
                </w:tcPr>
                <w:p>
                  <w:pPr>
                    <w:widowControl/>
                    <w:jc w:val="center"/>
                    <w:textAlignment w:val="center"/>
                    <w:rPr>
                      <w:color w:val="FF0000"/>
                      <w:kern w:val="0"/>
                      <w:sz w:val="18"/>
                      <w:szCs w:val="18"/>
                      <w:highlight w:val="none"/>
                      <w:lang w:bidi="ar"/>
                    </w:rPr>
                  </w:pPr>
                  <w:r>
                    <w:rPr>
                      <w:rFonts w:hint="eastAsia"/>
                      <w:color w:val="FF0000"/>
                      <w:kern w:val="0"/>
                      <w:sz w:val="18"/>
                      <w:szCs w:val="18"/>
                      <w:highlight w:val="none"/>
                      <w:lang w:bidi="ar"/>
                    </w:rPr>
                    <w:t>0.5025</w:t>
                  </w:r>
                </w:p>
              </w:tc>
              <w:tc>
                <w:tcPr>
                  <w:tcW w:w="338" w:type="pct"/>
                  <w:vAlign w:val="center"/>
                </w:tcPr>
                <w:p>
                  <w:pPr>
                    <w:widowControl/>
                    <w:jc w:val="center"/>
                    <w:textAlignment w:val="center"/>
                    <w:rPr>
                      <w:color w:val="FF0000"/>
                      <w:kern w:val="0"/>
                      <w:sz w:val="18"/>
                      <w:szCs w:val="18"/>
                      <w:highlight w:val="none"/>
                      <w:lang w:bidi="ar"/>
                    </w:rPr>
                  </w:pPr>
                  <w:r>
                    <w:rPr>
                      <w:rFonts w:hint="eastAsia"/>
                      <w:color w:val="FF0000"/>
                      <w:kern w:val="0"/>
                      <w:sz w:val="18"/>
                      <w:szCs w:val="18"/>
                      <w:highlight w:val="none"/>
                      <w:lang w:bidi="ar"/>
                    </w:rPr>
                    <w:t>0.0101</w:t>
                  </w:r>
                </w:p>
              </w:tc>
              <w:tc>
                <w:tcPr>
                  <w:tcW w:w="348" w:type="pct"/>
                  <w:vAlign w:val="center"/>
                </w:tcPr>
                <w:p>
                  <w:pPr>
                    <w:widowControl/>
                    <w:jc w:val="center"/>
                    <w:textAlignment w:val="center"/>
                    <w:rPr>
                      <w:color w:val="FF0000"/>
                      <w:kern w:val="0"/>
                      <w:sz w:val="18"/>
                      <w:szCs w:val="18"/>
                      <w:highlight w:val="none"/>
                      <w:lang w:bidi="ar"/>
                    </w:rPr>
                  </w:pPr>
                  <w:r>
                    <w:rPr>
                      <w:rFonts w:hint="eastAsia"/>
                      <w:color w:val="FF0000"/>
                      <w:kern w:val="0"/>
                      <w:sz w:val="18"/>
                      <w:szCs w:val="18"/>
                      <w:highlight w:val="none"/>
                      <w:lang w:bidi="ar"/>
                    </w:rPr>
                    <w:t>0.0241</w:t>
                  </w:r>
                </w:p>
              </w:tc>
              <w:tc>
                <w:tcPr>
                  <w:tcW w:w="310" w:type="pct"/>
                  <w:vMerge w:val="restart"/>
                  <w:vAlign w:val="center"/>
                </w:tcPr>
                <w:p>
                  <w:pPr>
                    <w:widowControl/>
                    <w:jc w:val="center"/>
                    <w:textAlignment w:val="center"/>
                    <w:rPr>
                      <w:color w:val="auto"/>
                      <w:kern w:val="0"/>
                      <w:sz w:val="18"/>
                      <w:szCs w:val="18"/>
                      <w:highlight w:val="none"/>
                      <w:lang w:bidi="ar"/>
                    </w:rPr>
                  </w:pPr>
                  <w:r>
                    <w:rPr>
                      <w:rFonts w:hint="eastAsia"/>
                      <w:color w:val="auto"/>
                      <w:kern w:val="0"/>
                      <w:sz w:val="18"/>
                      <w:szCs w:val="18"/>
                      <w:highlight w:val="none"/>
                      <w:lang w:bidi="ar"/>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widowControl/>
                    <w:jc w:val="center"/>
                    <w:textAlignment w:val="center"/>
                    <w:rPr>
                      <w:rFonts w:hint="eastAsia" w:ascii="宋体" w:hAnsi="宋体" w:cs="宋体"/>
                      <w:color w:val="auto"/>
                      <w:kern w:val="0"/>
                      <w:sz w:val="18"/>
                      <w:szCs w:val="18"/>
                      <w:lang w:bidi="ar"/>
                    </w:rPr>
                  </w:pPr>
                </w:p>
              </w:tc>
              <w:tc>
                <w:tcPr>
                  <w:tcW w:w="272" w:type="pct"/>
                  <w:vMerge w:val="continue"/>
                  <w:vAlign w:val="center"/>
                </w:tcPr>
                <w:p>
                  <w:pPr>
                    <w:widowControl/>
                    <w:jc w:val="center"/>
                    <w:textAlignment w:val="center"/>
                    <w:rPr>
                      <w:rFonts w:hint="eastAsia" w:ascii="宋体" w:hAnsi="宋体" w:cs="宋体"/>
                      <w:color w:val="FF0000"/>
                      <w:kern w:val="0"/>
                      <w:sz w:val="18"/>
                      <w:szCs w:val="18"/>
                      <w:highlight w:val="none"/>
                      <w:lang w:val="en-US" w:eastAsia="zh-CN" w:bidi="ar"/>
                    </w:rPr>
                  </w:pPr>
                </w:p>
              </w:tc>
              <w:tc>
                <w:tcPr>
                  <w:tcW w:w="321" w:type="pct"/>
                  <w:vMerge w:val="continue"/>
                  <w:vAlign w:val="center"/>
                </w:tcPr>
                <w:p>
                  <w:pPr>
                    <w:widowControl/>
                    <w:jc w:val="center"/>
                    <w:textAlignment w:val="center"/>
                    <w:rPr>
                      <w:rFonts w:hint="eastAsia" w:ascii="宋体" w:hAnsi="宋体" w:cs="宋体"/>
                      <w:color w:val="FF0000"/>
                      <w:kern w:val="0"/>
                      <w:sz w:val="18"/>
                      <w:szCs w:val="18"/>
                      <w:highlight w:val="none"/>
                      <w:lang w:bidi="ar"/>
                    </w:rPr>
                  </w:pPr>
                </w:p>
              </w:tc>
              <w:tc>
                <w:tcPr>
                  <w:tcW w:w="354" w:type="pct"/>
                  <w:vAlign w:val="center"/>
                </w:tcPr>
                <w:p>
                  <w:pPr>
                    <w:widowControl/>
                    <w:jc w:val="center"/>
                    <w:textAlignment w:val="center"/>
                    <w:rPr>
                      <w:rFonts w:ascii="Times New Roman" w:hAnsi="Times New Roman" w:eastAsia="宋体" w:cs="Times New Roman"/>
                      <w:color w:val="FF0000"/>
                      <w:kern w:val="2"/>
                      <w:position w:val="-6"/>
                      <w:sz w:val="18"/>
                      <w:szCs w:val="18"/>
                      <w:highlight w:val="none"/>
                      <w:lang w:val="en-US" w:eastAsia="zh-CN" w:bidi="ar-SA"/>
                    </w:rPr>
                  </w:pPr>
                  <w:r>
                    <w:rPr>
                      <w:color w:val="FF0000"/>
                      <w:kern w:val="0"/>
                      <w:sz w:val="18"/>
                      <w:szCs w:val="18"/>
                      <w:highlight w:val="none"/>
                      <w:lang w:bidi="ar"/>
                    </w:rPr>
                    <w:t>/</w:t>
                  </w:r>
                </w:p>
              </w:tc>
              <w:tc>
                <w:tcPr>
                  <w:tcW w:w="346" w:type="pct"/>
                  <w:vAlign w:val="center"/>
                </w:tcPr>
                <w:p>
                  <w:pPr>
                    <w:widowControl/>
                    <w:jc w:val="center"/>
                    <w:textAlignment w:val="center"/>
                    <w:rPr>
                      <w:rFonts w:ascii="Times New Roman" w:hAnsi="Times New Roman" w:eastAsia="宋体" w:cs="Times New Roman"/>
                      <w:color w:val="FF0000"/>
                      <w:kern w:val="2"/>
                      <w:position w:val="-6"/>
                      <w:sz w:val="18"/>
                      <w:szCs w:val="18"/>
                      <w:highlight w:val="none"/>
                      <w:lang w:val="en-US" w:eastAsia="zh-CN" w:bidi="ar-SA"/>
                    </w:rPr>
                  </w:pPr>
                  <w:r>
                    <w:rPr>
                      <w:color w:val="FF0000"/>
                      <w:kern w:val="0"/>
                      <w:sz w:val="18"/>
                      <w:szCs w:val="18"/>
                      <w:highlight w:val="none"/>
                      <w:lang w:bidi="ar"/>
                    </w:rPr>
                    <w:t>0.067</w:t>
                  </w:r>
                </w:p>
              </w:tc>
              <w:tc>
                <w:tcPr>
                  <w:tcW w:w="342" w:type="pct"/>
                  <w:vAlign w:val="center"/>
                </w:tcPr>
                <w:p>
                  <w:pPr>
                    <w:widowControl/>
                    <w:jc w:val="center"/>
                    <w:textAlignment w:val="center"/>
                    <w:rPr>
                      <w:rFonts w:ascii="Times New Roman" w:hAnsi="Times New Roman" w:eastAsia="宋体" w:cs="Times New Roman"/>
                      <w:color w:val="FF0000"/>
                      <w:kern w:val="2"/>
                      <w:position w:val="-6"/>
                      <w:sz w:val="18"/>
                      <w:szCs w:val="18"/>
                      <w:highlight w:val="none"/>
                      <w:lang w:val="en-US" w:eastAsia="zh-CN" w:bidi="ar-SA"/>
                    </w:rPr>
                  </w:pPr>
                  <w:r>
                    <w:rPr>
                      <w:color w:val="FF0000"/>
                      <w:kern w:val="0"/>
                      <w:sz w:val="18"/>
                      <w:szCs w:val="18"/>
                      <w:highlight w:val="none"/>
                      <w:lang w:bidi="ar"/>
                    </w:rPr>
                    <w:t>0.1608</w:t>
                  </w:r>
                </w:p>
              </w:tc>
              <w:tc>
                <w:tcPr>
                  <w:tcW w:w="303" w:type="pct"/>
                  <w:vAlign w:val="center"/>
                </w:tcPr>
                <w:p>
                  <w:pPr>
                    <w:widowControl/>
                    <w:jc w:val="center"/>
                    <w:textAlignment w:val="center"/>
                    <w:rPr>
                      <w:rFonts w:hint="eastAsia" w:ascii="Times New Roman" w:hAnsi="Times New Roman" w:eastAsia="宋体" w:cs="Times New Roman"/>
                      <w:color w:val="FF0000"/>
                      <w:kern w:val="2"/>
                      <w:position w:val="-6"/>
                      <w:sz w:val="18"/>
                      <w:szCs w:val="18"/>
                      <w:highlight w:val="none"/>
                      <w:lang w:val="en-US" w:eastAsia="zh-CN" w:bidi="ar-SA"/>
                    </w:rPr>
                  </w:pPr>
                  <w:r>
                    <w:rPr>
                      <w:rFonts w:hint="eastAsia" w:ascii="宋体" w:hAnsi="宋体" w:cs="宋体"/>
                      <w:color w:val="FF0000"/>
                      <w:kern w:val="0"/>
                      <w:sz w:val="18"/>
                      <w:szCs w:val="18"/>
                      <w:highlight w:val="none"/>
                      <w:lang w:bidi="ar"/>
                    </w:rPr>
                    <w:t>无组织</w:t>
                  </w:r>
                </w:p>
              </w:tc>
              <w:tc>
                <w:tcPr>
                  <w:tcW w:w="468" w:type="pct"/>
                  <w:vAlign w:val="center"/>
                </w:tcPr>
                <w:p>
                  <w:pPr>
                    <w:jc w:val="center"/>
                    <w:rPr>
                      <w:rFonts w:hint="eastAsia" w:ascii="Times New Roman" w:hAnsi="Times New Roman" w:eastAsia="宋体" w:cs="Times New Roman"/>
                      <w:color w:val="FF0000"/>
                      <w:kern w:val="2"/>
                      <w:position w:val="-6"/>
                      <w:sz w:val="18"/>
                      <w:szCs w:val="18"/>
                      <w:highlight w:val="none"/>
                      <w:lang w:val="en-US" w:eastAsia="zh-CN" w:bidi="ar-SA"/>
                    </w:rPr>
                  </w:pPr>
                  <w:r>
                    <w:rPr>
                      <w:rFonts w:hint="eastAsia"/>
                      <w:color w:val="FF0000"/>
                      <w:sz w:val="18"/>
                      <w:szCs w:val="18"/>
                      <w:highlight w:val="none"/>
                    </w:rPr>
                    <w:t>/</w:t>
                  </w:r>
                </w:p>
              </w:tc>
              <w:tc>
                <w:tcPr>
                  <w:tcW w:w="290" w:type="pct"/>
                  <w:vAlign w:val="center"/>
                </w:tcPr>
                <w:p>
                  <w:pPr>
                    <w:widowControl/>
                    <w:jc w:val="center"/>
                    <w:textAlignment w:val="center"/>
                    <w:rPr>
                      <w:rFonts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w:t>
                  </w:r>
                </w:p>
              </w:tc>
              <w:tc>
                <w:tcPr>
                  <w:tcW w:w="344" w:type="pct"/>
                  <w:vAlign w:val="center"/>
                </w:tcPr>
                <w:p>
                  <w:pPr>
                    <w:widowControl/>
                    <w:jc w:val="center"/>
                    <w:textAlignment w:val="center"/>
                    <w:rPr>
                      <w:rFonts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w:t>
                  </w:r>
                </w:p>
              </w:tc>
              <w:tc>
                <w:tcPr>
                  <w:tcW w:w="218" w:type="pct"/>
                  <w:vAlign w:val="center"/>
                </w:tcPr>
                <w:p>
                  <w:pPr>
                    <w:widowControl/>
                    <w:jc w:val="center"/>
                    <w:textAlignment w:val="center"/>
                    <w:rPr>
                      <w:rFonts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w:t>
                  </w:r>
                </w:p>
              </w:tc>
              <w:tc>
                <w:tcPr>
                  <w:tcW w:w="250" w:type="pct"/>
                  <w:vAlign w:val="center"/>
                </w:tcPr>
                <w:p>
                  <w:pPr>
                    <w:widowControl/>
                    <w:jc w:val="center"/>
                    <w:textAlignment w:val="center"/>
                    <w:rPr>
                      <w:rFonts w:hint="eastAsia" w:ascii="Times New Roman" w:hAnsi="Times New Roman" w:eastAsia="宋体" w:cs="Times New Roman"/>
                      <w:color w:val="FF0000"/>
                      <w:kern w:val="0"/>
                      <w:position w:val="-6"/>
                      <w:sz w:val="18"/>
                      <w:szCs w:val="18"/>
                      <w:highlight w:val="none"/>
                      <w:lang w:val="en-US" w:eastAsia="zh-CN" w:bidi="ar"/>
                    </w:rPr>
                  </w:pPr>
                  <w:r>
                    <w:rPr>
                      <w:rFonts w:hint="eastAsia"/>
                      <w:color w:val="FF0000"/>
                      <w:kern w:val="0"/>
                      <w:sz w:val="18"/>
                      <w:szCs w:val="18"/>
                      <w:highlight w:val="none"/>
                      <w:lang w:bidi="ar"/>
                    </w:rPr>
                    <w:t>/</w:t>
                  </w:r>
                </w:p>
              </w:tc>
              <w:tc>
                <w:tcPr>
                  <w:tcW w:w="349" w:type="pct"/>
                  <w:vAlign w:val="center"/>
                </w:tcPr>
                <w:p>
                  <w:pPr>
                    <w:widowControl/>
                    <w:jc w:val="center"/>
                    <w:textAlignment w:val="center"/>
                    <w:rPr>
                      <w:rFonts w:hint="eastAsia"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w:t>
                  </w:r>
                </w:p>
              </w:tc>
              <w:tc>
                <w:tcPr>
                  <w:tcW w:w="338" w:type="pct"/>
                  <w:vAlign w:val="center"/>
                </w:tcPr>
                <w:p>
                  <w:pPr>
                    <w:widowControl/>
                    <w:jc w:val="center"/>
                    <w:textAlignment w:val="center"/>
                    <w:rPr>
                      <w:rFonts w:hint="eastAsia"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0.067</w:t>
                  </w:r>
                </w:p>
              </w:tc>
              <w:tc>
                <w:tcPr>
                  <w:tcW w:w="348" w:type="pct"/>
                  <w:vAlign w:val="center"/>
                </w:tcPr>
                <w:p>
                  <w:pPr>
                    <w:widowControl/>
                    <w:jc w:val="center"/>
                    <w:textAlignment w:val="center"/>
                    <w:rPr>
                      <w:rFonts w:hint="eastAsia" w:ascii="Times New Roman" w:hAnsi="Times New Roman" w:eastAsia="宋体" w:cs="Times New Roman"/>
                      <w:color w:val="FF0000"/>
                      <w:kern w:val="0"/>
                      <w:position w:val="-6"/>
                      <w:sz w:val="18"/>
                      <w:szCs w:val="18"/>
                      <w:highlight w:val="none"/>
                      <w:lang w:val="en-US" w:eastAsia="zh-CN" w:bidi="ar"/>
                    </w:rPr>
                  </w:pPr>
                  <w:r>
                    <w:rPr>
                      <w:color w:val="FF0000"/>
                      <w:kern w:val="0"/>
                      <w:sz w:val="18"/>
                      <w:szCs w:val="18"/>
                      <w:highlight w:val="none"/>
                      <w:lang w:bidi="ar"/>
                    </w:rPr>
                    <w:t>0.1608</w:t>
                  </w:r>
                </w:p>
              </w:tc>
              <w:tc>
                <w:tcPr>
                  <w:tcW w:w="310" w:type="pct"/>
                  <w:vMerge w:val="continue"/>
                  <w:vAlign w:val="center"/>
                </w:tcPr>
                <w:p>
                  <w:pPr>
                    <w:widowControl/>
                    <w:jc w:val="center"/>
                    <w:textAlignment w:val="center"/>
                    <w:rPr>
                      <w:rFonts w:hint="eastAsia"/>
                      <w:color w:val="auto"/>
                      <w:kern w:val="0"/>
                      <w:sz w:val="18"/>
                      <w:szCs w:val="18"/>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widowControl/>
                    <w:jc w:val="center"/>
                    <w:textAlignment w:val="center"/>
                    <w:rPr>
                      <w:rFonts w:ascii="宋体" w:hAnsi="宋体" w:cs="宋体"/>
                      <w:color w:val="auto"/>
                      <w:kern w:val="0"/>
                      <w:sz w:val="18"/>
                      <w:szCs w:val="18"/>
                      <w:lang w:bidi="ar"/>
                    </w:rPr>
                  </w:pPr>
                </w:p>
              </w:tc>
              <w:tc>
                <w:tcPr>
                  <w:tcW w:w="272" w:type="pct"/>
                  <w:vMerge w:val="restart"/>
                  <w:vAlign w:val="center"/>
                </w:tcPr>
                <w:p>
                  <w:pPr>
                    <w:widowControl/>
                    <w:jc w:val="center"/>
                    <w:textAlignment w:val="center"/>
                    <w:rPr>
                      <w:rFonts w:hint="default" w:ascii="Times New Roman" w:hAnsi="Times New Roman" w:cs="Times New Roman"/>
                      <w:color w:val="FF0000"/>
                      <w:sz w:val="18"/>
                      <w:szCs w:val="18"/>
                      <w:lang w:val="en-US" w:eastAsia="zh-CN"/>
                    </w:rPr>
                  </w:pPr>
                  <w:r>
                    <w:rPr>
                      <w:rFonts w:hint="default" w:ascii="Times New Roman" w:hAnsi="Times New Roman" w:eastAsia="宋体" w:cs="Times New Roman"/>
                      <w:color w:val="FF0000"/>
                      <w:sz w:val="18"/>
                      <w:szCs w:val="18"/>
                      <w:lang w:val="en-US" w:eastAsia="zh-CN"/>
                    </w:rPr>
                    <w:t>打磨</w:t>
                  </w:r>
                </w:p>
              </w:tc>
              <w:tc>
                <w:tcPr>
                  <w:tcW w:w="321" w:type="pct"/>
                  <w:vMerge w:val="restart"/>
                  <w:vAlign w:val="center"/>
                </w:tcPr>
                <w:p>
                  <w:pPr>
                    <w:widowControl/>
                    <w:jc w:val="center"/>
                    <w:textAlignment w:val="center"/>
                    <w:rPr>
                      <w:rFonts w:hint="default" w:ascii="Times New Roman" w:hAnsi="Times New Roman" w:eastAsia="宋体" w:cs="Times New Roman"/>
                      <w:color w:val="FF0000"/>
                      <w:sz w:val="18"/>
                      <w:szCs w:val="18"/>
                      <w:lang w:eastAsia="zh-CN"/>
                    </w:rPr>
                  </w:pPr>
                  <w:r>
                    <w:rPr>
                      <w:rFonts w:hint="default" w:ascii="Times New Roman" w:hAnsi="Times New Roman" w:cs="Times New Roman"/>
                      <w:color w:val="FF0000"/>
                      <w:kern w:val="0"/>
                      <w:sz w:val="18"/>
                      <w:szCs w:val="18"/>
                      <w:lang w:val="en-US" w:eastAsia="zh-CN" w:bidi="ar"/>
                    </w:rPr>
                    <w:t>颗粒物</w:t>
                  </w:r>
                </w:p>
              </w:tc>
              <w:tc>
                <w:tcPr>
                  <w:tcW w:w="354"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25.7094 </w:t>
                  </w:r>
                </w:p>
              </w:tc>
              <w:tc>
                <w:tcPr>
                  <w:tcW w:w="346"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0.7713 </w:t>
                  </w:r>
                </w:p>
              </w:tc>
              <w:tc>
                <w:tcPr>
                  <w:tcW w:w="342"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1.8511 </w:t>
                  </w:r>
                </w:p>
              </w:tc>
              <w:tc>
                <w:tcPr>
                  <w:tcW w:w="303" w:type="pct"/>
                  <w:vAlign w:val="center"/>
                </w:tcPr>
                <w:p>
                  <w:pPr>
                    <w:widowControl/>
                    <w:jc w:val="center"/>
                    <w:textAlignment w:val="center"/>
                    <w:rPr>
                      <w:rFonts w:hint="default" w:ascii="Times New Roman" w:hAnsi="Times New Roman" w:cs="Times New Roman"/>
                      <w:color w:val="FF0000"/>
                      <w:sz w:val="18"/>
                      <w:szCs w:val="18"/>
                    </w:rPr>
                  </w:pPr>
                  <w:r>
                    <w:rPr>
                      <w:rFonts w:hint="default" w:ascii="Times New Roman" w:hAnsi="Times New Roman" w:cs="Times New Roman"/>
                      <w:color w:val="FF0000"/>
                      <w:kern w:val="0"/>
                      <w:sz w:val="18"/>
                      <w:szCs w:val="18"/>
                      <w:lang w:bidi="ar"/>
                    </w:rPr>
                    <w:t>有组织</w:t>
                  </w:r>
                </w:p>
              </w:tc>
              <w:tc>
                <w:tcPr>
                  <w:tcW w:w="468" w:type="pct"/>
                  <w:vMerge w:val="restart"/>
                  <w:vAlign w:val="center"/>
                </w:tcPr>
                <w:p>
                  <w:pPr>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color w:val="FF0000"/>
                      <w:sz w:val="18"/>
                      <w:szCs w:val="18"/>
                      <w:lang w:val="en-US" w:eastAsia="zh-CN"/>
                    </w:rPr>
                    <w:t>水喷淋+干式过滤器+二级活性炭吸附</w:t>
                  </w: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30000</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95</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80</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5.1419 </w:t>
                  </w:r>
                </w:p>
              </w:tc>
              <w:tc>
                <w:tcPr>
                  <w:tcW w:w="33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0.1543</w:t>
                  </w:r>
                </w:p>
              </w:tc>
              <w:tc>
                <w:tcPr>
                  <w:tcW w:w="34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0.3702</w:t>
                  </w:r>
                </w:p>
              </w:tc>
              <w:tc>
                <w:tcPr>
                  <w:tcW w:w="310" w:type="pct"/>
                  <w:vMerge w:val="restart"/>
                  <w:vAlign w:val="center"/>
                </w:tcPr>
                <w:p>
                  <w:pPr>
                    <w:widowControl/>
                    <w:jc w:val="center"/>
                    <w:textAlignment w:val="center"/>
                    <w:rPr>
                      <w:color w:val="auto"/>
                      <w:kern w:val="0"/>
                      <w:sz w:val="18"/>
                      <w:szCs w:val="18"/>
                      <w:lang w:bidi="ar"/>
                    </w:rPr>
                  </w:pPr>
                  <w:r>
                    <w:rPr>
                      <w:rFonts w:hint="eastAsia"/>
                      <w:color w:val="auto"/>
                      <w:kern w:val="0"/>
                      <w:sz w:val="18"/>
                      <w:szCs w:val="18"/>
                      <w:lang w:bidi="ar"/>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color w:val="FF0000"/>
                      <w:sz w:val="18"/>
                      <w:szCs w:val="18"/>
                    </w:rPr>
                  </w:pPr>
                </w:p>
              </w:tc>
              <w:tc>
                <w:tcPr>
                  <w:tcW w:w="321" w:type="pct"/>
                  <w:vMerge w:val="continue"/>
                  <w:vAlign w:val="center"/>
                </w:tcPr>
                <w:p>
                  <w:pPr>
                    <w:jc w:val="center"/>
                    <w:rPr>
                      <w:rFonts w:hint="default" w:ascii="Times New Roman" w:hAnsi="Times New Roman" w:cs="Times New Roman"/>
                      <w:color w:val="FF0000"/>
                      <w:sz w:val="18"/>
                      <w:szCs w:val="18"/>
                    </w:rPr>
                  </w:pPr>
                </w:p>
              </w:tc>
              <w:tc>
                <w:tcPr>
                  <w:tcW w:w="354"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0.0406 </w:t>
                  </w:r>
                </w:p>
              </w:tc>
              <w:tc>
                <w:tcPr>
                  <w:tcW w:w="342"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0.0974 </w:t>
                  </w:r>
                </w:p>
              </w:tc>
              <w:tc>
                <w:tcPr>
                  <w:tcW w:w="303" w:type="pct"/>
                  <w:vAlign w:val="center"/>
                </w:tcPr>
                <w:p>
                  <w:pPr>
                    <w:widowControl/>
                    <w:jc w:val="center"/>
                    <w:textAlignment w:val="center"/>
                    <w:rPr>
                      <w:rFonts w:hint="default" w:ascii="Times New Roman" w:hAnsi="Times New Roman" w:cs="Times New Roman"/>
                      <w:color w:val="FF0000"/>
                      <w:sz w:val="18"/>
                      <w:szCs w:val="18"/>
                    </w:rPr>
                  </w:pPr>
                  <w:r>
                    <w:rPr>
                      <w:rFonts w:hint="default" w:ascii="Times New Roman" w:hAnsi="Times New Roman" w:cs="Times New Roman"/>
                      <w:color w:val="FF0000"/>
                      <w:kern w:val="0"/>
                      <w:sz w:val="18"/>
                      <w:szCs w:val="18"/>
                      <w:lang w:bidi="ar"/>
                    </w:rPr>
                    <w:t>无组织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0.0406</w:t>
                  </w:r>
                </w:p>
              </w:tc>
              <w:tc>
                <w:tcPr>
                  <w:tcW w:w="34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0.0974</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color w:val="FF0000"/>
                      <w:sz w:val="18"/>
                      <w:szCs w:val="18"/>
                      <w:lang w:val="en-US" w:eastAsia="zh-CN"/>
                    </w:rPr>
                    <w:t>喷漆</w:t>
                  </w:r>
                </w:p>
              </w:tc>
              <w:tc>
                <w:tcPr>
                  <w:tcW w:w="321" w:type="pct"/>
                  <w:vMerge w:val="restart"/>
                  <w:vAlign w:val="center"/>
                </w:tcPr>
                <w:p>
                  <w:pPr>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color w:val="FF0000"/>
                      <w:sz w:val="18"/>
                      <w:szCs w:val="18"/>
                      <w:lang w:val="en-US" w:eastAsia="zh-CN"/>
                    </w:rPr>
                    <w:t>颗粒物</w:t>
                  </w: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0.7956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0.0239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0.0573 </w:t>
                  </w:r>
                </w:p>
              </w:tc>
              <w:tc>
                <w:tcPr>
                  <w:tcW w:w="303"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有组织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30000</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95</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80</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0.1591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0.0048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0.0115</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color w:val="FF0000"/>
                      <w:sz w:val="18"/>
                      <w:szCs w:val="18"/>
                    </w:rPr>
                  </w:pPr>
                </w:p>
              </w:tc>
              <w:tc>
                <w:tcPr>
                  <w:tcW w:w="321" w:type="pct"/>
                  <w:vMerge w:val="continue"/>
                  <w:vAlign w:val="center"/>
                </w:tcPr>
                <w:p>
                  <w:pPr>
                    <w:jc w:val="center"/>
                    <w:rPr>
                      <w:rFonts w:hint="default" w:ascii="Times New Roman" w:hAnsi="Times New Roman" w:cs="Times New Roman"/>
                      <w:color w:val="FF0000"/>
                      <w:sz w:val="18"/>
                      <w:szCs w:val="18"/>
                    </w:rPr>
                  </w:pPr>
                </w:p>
              </w:tc>
              <w:tc>
                <w:tcPr>
                  <w:tcW w:w="354" w:type="pct"/>
                  <w:vAlign w:val="center"/>
                </w:tcPr>
                <w:p>
                  <w:pPr>
                    <w:jc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0.0013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0.0030 </w:t>
                  </w:r>
                </w:p>
              </w:tc>
              <w:tc>
                <w:tcPr>
                  <w:tcW w:w="303"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无组织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0.0013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0.0030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color w:val="FF0000"/>
                      <w:sz w:val="18"/>
                      <w:szCs w:val="18"/>
                      <w:lang w:val="en-US" w:eastAsia="zh-CN"/>
                    </w:rPr>
                    <w:t>喷漆烘干</w:t>
                  </w:r>
                </w:p>
              </w:tc>
              <w:tc>
                <w:tcPr>
                  <w:tcW w:w="321" w:type="pct"/>
                  <w:vMerge w:val="restart"/>
                  <w:vAlign w:val="center"/>
                </w:tcPr>
                <w:p>
                  <w:pPr>
                    <w:jc w:val="center"/>
                    <w:rPr>
                      <w:rFonts w:hint="default" w:ascii="Times New Roman" w:hAnsi="Times New Roman" w:eastAsia="宋体" w:cs="Times New Roman"/>
                      <w:color w:val="FF0000"/>
                      <w:sz w:val="18"/>
                      <w:szCs w:val="18"/>
                      <w:lang w:val="en-US" w:eastAsia="zh-CN"/>
                    </w:rPr>
                  </w:pPr>
                  <w:r>
                    <w:rPr>
                      <w:rFonts w:hint="eastAsia"/>
                      <w:color w:val="FF0000"/>
                      <w:sz w:val="18"/>
                      <w:szCs w:val="18"/>
                      <w:lang w:val="en-US" w:eastAsia="zh-CN"/>
                    </w:rPr>
                    <w:t>非甲烷总烃</w:t>
                  </w: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0.7587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0.0228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0.0546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position w:val="-6"/>
                      <w:sz w:val="18"/>
                      <w:szCs w:val="18"/>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有组织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30000</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95</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75 </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0.1897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0.0057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0.0137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color w:val="FF0000"/>
                      <w:sz w:val="18"/>
                      <w:szCs w:val="18"/>
                    </w:rPr>
                  </w:pPr>
                </w:p>
              </w:tc>
              <w:tc>
                <w:tcPr>
                  <w:tcW w:w="321" w:type="pct"/>
                  <w:vMerge w:val="continue"/>
                  <w:vAlign w:val="center"/>
                </w:tcPr>
                <w:p>
                  <w:pPr>
                    <w:jc w:val="center"/>
                    <w:rPr>
                      <w:rFonts w:hint="default" w:ascii="Times New Roman" w:hAnsi="Times New Roman" w:cs="Times New Roman"/>
                      <w:color w:val="FF0000"/>
                      <w:sz w:val="18"/>
                      <w:szCs w:val="18"/>
                    </w:rPr>
                  </w:pPr>
                </w:p>
              </w:tc>
              <w:tc>
                <w:tcPr>
                  <w:tcW w:w="354" w:type="pct"/>
                  <w:vAlign w:val="center"/>
                </w:tcPr>
                <w:p>
                  <w:pPr>
                    <w:jc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0.0012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0.0029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position w:val="-6"/>
                      <w:sz w:val="18"/>
                      <w:szCs w:val="18"/>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无组织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0.0012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0.0029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default" w:ascii="Times New Roman" w:hAnsi="Times New Roman" w:cs="Times New Roman"/>
                      <w:color w:val="FF0000"/>
                      <w:sz w:val="18"/>
                      <w:szCs w:val="18"/>
                    </w:rPr>
                  </w:pPr>
                  <w:r>
                    <w:rPr>
                      <w:rFonts w:hint="default" w:ascii="Times New Roman" w:hAnsi="Times New Roman" w:eastAsia="宋体" w:cs="Times New Roman"/>
                      <w:color w:val="FF0000"/>
                      <w:sz w:val="18"/>
                      <w:szCs w:val="18"/>
                      <w:lang w:val="en-US" w:eastAsia="zh-CN"/>
                    </w:rPr>
                    <w:t>贴皮</w:t>
                  </w:r>
                </w:p>
              </w:tc>
              <w:tc>
                <w:tcPr>
                  <w:tcW w:w="321" w:type="pct"/>
                  <w:vMerge w:val="restart"/>
                  <w:vAlign w:val="center"/>
                </w:tcPr>
                <w:p>
                  <w:pPr>
                    <w:widowControl/>
                    <w:jc w:val="center"/>
                    <w:textAlignment w:val="center"/>
                    <w:rPr>
                      <w:rFonts w:hint="default" w:ascii="Times New Roman" w:hAnsi="Times New Roman" w:cs="Times New Roman"/>
                      <w:color w:val="FF0000"/>
                      <w:sz w:val="18"/>
                      <w:szCs w:val="18"/>
                    </w:rPr>
                  </w:pPr>
                  <w:r>
                    <w:rPr>
                      <w:rFonts w:hint="eastAsia"/>
                      <w:color w:val="FF0000"/>
                      <w:sz w:val="18"/>
                      <w:szCs w:val="18"/>
                      <w:lang w:val="en-US" w:eastAsia="zh-CN"/>
                    </w:rPr>
                    <w:t>非甲烷总烃</w:t>
                  </w:r>
                </w:p>
              </w:tc>
              <w:tc>
                <w:tcPr>
                  <w:tcW w:w="354"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0.1500 </w:t>
                  </w:r>
                </w:p>
              </w:tc>
              <w:tc>
                <w:tcPr>
                  <w:tcW w:w="346"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0.0045 </w:t>
                  </w:r>
                </w:p>
              </w:tc>
              <w:tc>
                <w:tcPr>
                  <w:tcW w:w="342"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0.0108 </w:t>
                  </w:r>
                </w:p>
              </w:tc>
              <w:tc>
                <w:tcPr>
                  <w:tcW w:w="303"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有组织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30000</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18"/>
                      <w:szCs w:val="18"/>
                      <w:lang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60</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75</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0.0375 </w:t>
                  </w:r>
                </w:p>
              </w:tc>
              <w:tc>
                <w:tcPr>
                  <w:tcW w:w="33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0.0011 </w:t>
                  </w:r>
                </w:p>
              </w:tc>
              <w:tc>
                <w:tcPr>
                  <w:tcW w:w="34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0.0027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color w:val="FF0000"/>
                      <w:sz w:val="18"/>
                      <w:szCs w:val="18"/>
                    </w:rPr>
                  </w:pPr>
                </w:p>
              </w:tc>
              <w:tc>
                <w:tcPr>
                  <w:tcW w:w="321" w:type="pct"/>
                  <w:vMerge w:val="continue"/>
                  <w:vAlign w:val="center"/>
                </w:tcPr>
                <w:p>
                  <w:pPr>
                    <w:jc w:val="center"/>
                    <w:rPr>
                      <w:rFonts w:hint="default" w:ascii="Times New Roman" w:hAnsi="Times New Roman" w:cs="Times New Roman"/>
                      <w:color w:val="FF0000"/>
                      <w:sz w:val="18"/>
                      <w:szCs w:val="18"/>
                    </w:rPr>
                  </w:pPr>
                </w:p>
              </w:tc>
              <w:tc>
                <w:tcPr>
                  <w:tcW w:w="354" w:type="pct"/>
                  <w:vAlign w:val="center"/>
                </w:tcPr>
                <w:p>
                  <w:pPr>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color w:val="FF0000"/>
                      <w:sz w:val="18"/>
                      <w:szCs w:val="18"/>
                      <w:lang w:val="en-US" w:eastAsia="zh-CN"/>
                    </w:rPr>
                    <w:t>/</w:t>
                  </w:r>
                </w:p>
              </w:tc>
              <w:tc>
                <w:tcPr>
                  <w:tcW w:w="346"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0.0030 </w:t>
                  </w:r>
                </w:p>
              </w:tc>
              <w:tc>
                <w:tcPr>
                  <w:tcW w:w="342"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0.0072 </w:t>
                  </w:r>
                </w:p>
              </w:tc>
              <w:tc>
                <w:tcPr>
                  <w:tcW w:w="303" w:type="pct"/>
                  <w:vAlign w:val="center"/>
                </w:tcPr>
                <w:p>
                  <w:pPr>
                    <w:keepNext w:val="0"/>
                    <w:keepLines w:val="0"/>
                    <w:widowControl/>
                    <w:suppressLineNumbers w:val="0"/>
                    <w:jc w:val="center"/>
                    <w:textAlignment w:val="center"/>
                    <w:rPr>
                      <w:rFonts w:hint="default" w:ascii="Times New Roman" w:hAnsi="Times New Roman" w:cs="Times New Roman"/>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无组织</w:t>
                  </w:r>
                </w:p>
              </w:tc>
              <w:tc>
                <w:tcPr>
                  <w:tcW w:w="468" w:type="pct"/>
                  <w:vMerge w:val="continue"/>
                  <w:vAlign w:val="center"/>
                </w:tcPr>
                <w:p>
                  <w:pPr>
                    <w:jc w:val="center"/>
                    <w:rPr>
                      <w:rFonts w:hint="default" w:ascii="Times New Roman" w:hAnsi="Times New Roman" w:cs="Times New Roman"/>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0.0030 </w:t>
                  </w:r>
                </w:p>
              </w:tc>
              <w:tc>
                <w:tcPr>
                  <w:tcW w:w="348" w:type="pct"/>
                  <w:vAlign w:val="center"/>
                </w:tcPr>
                <w:p>
                  <w:pPr>
                    <w:keepNext w:val="0"/>
                    <w:keepLines w:val="0"/>
                    <w:widowControl/>
                    <w:suppressLineNumbers w:val="0"/>
                    <w:jc w:val="center"/>
                    <w:textAlignment w:val="center"/>
                    <w:rPr>
                      <w:rFonts w:hint="default" w:ascii="Times New Roman" w:hAnsi="Times New Roman" w:cs="Times New Roman"/>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0.0072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ascii="Times New Roman" w:hAnsi="Times New Roman" w:eastAsia="宋体" w:cs="Times New Roman"/>
                      <w:b/>
                      <w:bCs/>
                      <w:color w:val="FF0000"/>
                      <w:sz w:val="18"/>
                      <w:szCs w:val="18"/>
                      <w:lang w:val="en-US" w:eastAsia="zh-CN"/>
                    </w:rPr>
                  </w:pPr>
                  <w:r>
                    <w:rPr>
                      <w:rFonts w:hint="eastAsia" w:ascii="Times New Roman" w:hAnsi="Times New Roman" w:cs="Times New Roman"/>
                      <w:b/>
                      <w:bCs/>
                      <w:color w:val="FF0000"/>
                      <w:sz w:val="18"/>
                      <w:szCs w:val="18"/>
                      <w:lang w:val="en-US" w:eastAsia="zh-CN"/>
                    </w:rPr>
                    <w:t>汇总</w:t>
                  </w:r>
                </w:p>
              </w:tc>
              <w:tc>
                <w:tcPr>
                  <w:tcW w:w="321" w:type="pct"/>
                  <w:vMerge w:val="restart"/>
                  <w:vAlign w:val="center"/>
                </w:tcPr>
                <w:p>
                  <w:pPr>
                    <w:jc w:val="center"/>
                    <w:rPr>
                      <w:rFonts w:hint="eastAsia" w:ascii="Times New Roman" w:hAnsi="Times New Roman" w:eastAsia="宋体" w:cs="Times New Roman"/>
                      <w:b/>
                      <w:bCs/>
                      <w:color w:val="FF0000"/>
                      <w:sz w:val="18"/>
                      <w:szCs w:val="18"/>
                      <w:lang w:val="en-US" w:eastAsia="zh-CN"/>
                    </w:rPr>
                  </w:pPr>
                  <w:r>
                    <w:rPr>
                      <w:rFonts w:hint="eastAsia" w:ascii="Times New Roman" w:hAnsi="Times New Roman" w:cs="Times New Roman"/>
                      <w:b/>
                      <w:bCs/>
                      <w:color w:val="FF0000"/>
                      <w:sz w:val="18"/>
                      <w:szCs w:val="18"/>
                      <w:lang w:val="en-US" w:eastAsia="zh-CN"/>
                    </w:rPr>
                    <w:t>颗粒物</w:t>
                  </w:r>
                </w:p>
              </w:tc>
              <w:tc>
                <w:tcPr>
                  <w:tcW w:w="354" w:type="pct"/>
                  <w:vAlign w:val="center"/>
                </w:tcPr>
                <w:p>
                  <w:pPr>
                    <w:keepNext w:val="0"/>
                    <w:keepLines w:val="0"/>
                    <w:widowControl/>
                    <w:suppressLineNumbers w:val="0"/>
                    <w:jc w:val="center"/>
                    <w:textAlignment w:val="center"/>
                    <w:rPr>
                      <w:rFonts w:hint="default" w:ascii="Times New Roman" w:hAnsi="Times New Roman" w:cs="Times New Roman"/>
                      <w:b/>
                      <w:bCs/>
                      <w:color w:val="FF0000"/>
                      <w:sz w:val="18"/>
                      <w:szCs w:val="18"/>
                      <w:lang w:val="en-US" w:eastAsia="zh-CN"/>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26.5050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0.7952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1.9084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有组织</w:t>
                  </w:r>
                </w:p>
              </w:tc>
              <w:tc>
                <w:tcPr>
                  <w:tcW w:w="468" w:type="pct"/>
                  <w:vMerge w:val="restart"/>
                  <w:vAlign w:val="center"/>
                </w:tcPr>
                <w:p>
                  <w:pPr>
                    <w:jc w:val="center"/>
                    <w:rPr>
                      <w:rFonts w:hint="default" w:ascii="Times New Roman" w:hAnsi="Times New Roman" w:cs="Times New Roman"/>
                      <w:b/>
                      <w:bCs/>
                      <w:color w:val="FF0000"/>
                      <w:sz w:val="18"/>
                      <w:szCs w:val="18"/>
                    </w:rPr>
                  </w:pPr>
                  <w:r>
                    <w:rPr>
                      <w:rFonts w:hint="default" w:ascii="Times New Roman" w:hAnsi="Times New Roman" w:cs="Times New Roman"/>
                      <w:b/>
                      <w:bCs/>
                      <w:color w:val="FF0000"/>
                      <w:sz w:val="18"/>
                      <w:szCs w:val="18"/>
                      <w:lang w:val="en-US" w:eastAsia="zh-CN"/>
                    </w:rPr>
                    <w:t>水喷淋+干式过滤器+二级活性炭吸附</w:t>
                  </w: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cs="Times New Roman"/>
                      <w:b/>
                      <w:bCs/>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5.3010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0.1590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0.3817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b/>
                      <w:bCs/>
                      <w:color w:val="FF0000"/>
                      <w:sz w:val="18"/>
                      <w:szCs w:val="18"/>
                    </w:rPr>
                  </w:pPr>
                </w:p>
              </w:tc>
              <w:tc>
                <w:tcPr>
                  <w:tcW w:w="321" w:type="pct"/>
                  <w:vMerge w:val="continue"/>
                  <w:vAlign w:val="center"/>
                </w:tcPr>
                <w:p>
                  <w:pPr>
                    <w:jc w:val="center"/>
                    <w:rPr>
                      <w:rFonts w:hint="default" w:ascii="Times New Roman" w:hAnsi="Times New Roman" w:cs="Times New Roman"/>
                      <w:b/>
                      <w:bCs/>
                      <w:color w:val="FF0000"/>
                      <w:sz w:val="18"/>
                      <w:szCs w:val="18"/>
                    </w:rPr>
                  </w:pPr>
                </w:p>
              </w:tc>
              <w:tc>
                <w:tcPr>
                  <w:tcW w:w="354" w:type="pct"/>
                  <w:vAlign w:val="center"/>
                </w:tcPr>
                <w:p>
                  <w:pPr>
                    <w:jc w:val="center"/>
                    <w:rPr>
                      <w:rFonts w:hint="default" w:ascii="Times New Roman" w:hAnsi="Times New Roman" w:cs="Times New Roman"/>
                      <w:b/>
                      <w:bCs/>
                      <w:color w:val="FF0000"/>
                      <w:sz w:val="18"/>
                      <w:szCs w:val="18"/>
                      <w:lang w:val="en-US" w:eastAsia="zh-CN"/>
                    </w:rPr>
                  </w:pPr>
                  <w:r>
                    <w:rPr>
                      <w:rFonts w:hint="eastAsia" w:ascii="Times New Roman" w:hAnsi="Times New Roman" w:cs="Times New Roman"/>
                      <w:b/>
                      <w:bCs/>
                      <w:color w:val="FF0000"/>
                      <w:sz w:val="18"/>
                      <w:szCs w:val="18"/>
                      <w:lang w:val="en-US" w:eastAsia="zh-CN"/>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0.0419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0.1004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无组织</w:t>
                  </w:r>
                </w:p>
              </w:tc>
              <w:tc>
                <w:tcPr>
                  <w:tcW w:w="468" w:type="pct"/>
                  <w:vMerge w:val="continue"/>
                  <w:vAlign w:val="center"/>
                </w:tcPr>
                <w:p>
                  <w:pPr>
                    <w:jc w:val="center"/>
                    <w:rPr>
                      <w:rFonts w:hint="default" w:ascii="Times New Roman" w:hAnsi="Times New Roman" w:cs="Times New Roman"/>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jc w:val="center"/>
                    <w:rPr>
                      <w:rFonts w:hint="default" w:ascii="Times New Roman" w:hAnsi="Times New Roman" w:eastAsia="宋体" w:cs="Times New Roman"/>
                      <w:b/>
                      <w:bCs/>
                      <w:color w:val="FF0000"/>
                      <w:kern w:val="0"/>
                      <w:position w:val="-6"/>
                      <w:sz w:val="18"/>
                      <w:szCs w:val="18"/>
                      <w:lang w:val="en-US" w:eastAsia="zh-CN" w:bidi="ar"/>
                    </w:rPr>
                  </w:pPr>
                  <w:r>
                    <w:rPr>
                      <w:rFonts w:hint="eastAsia" w:ascii="Times New Roman" w:hAnsi="Times New Roman" w:eastAsia="宋体" w:cs="Times New Roman"/>
                      <w:b/>
                      <w:bCs/>
                      <w:color w:val="FF0000"/>
                      <w:kern w:val="0"/>
                      <w:position w:val="-6"/>
                      <w:sz w:val="18"/>
                      <w:szCs w:val="18"/>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0.0419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0.1004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b/>
                      <w:bCs/>
                      <w:color w:val="FF0000"/>
                      <w:sz w:val="18"/>
                      <w:szCs w:val="18"/>
                    </w:rPr>
                  </w:pPr>
                </w:p>
              </w:tc>
              <w:tc>
                <w:tcPr>
                  <w:tcW w:w="321" w:type="pct"/>
                  <w:vMerge w:val="restart"/>
                  <w:vAlign w:val="center"/>
                </w:tcPr>
                <w:p>
                  <w:pPr>
                    <w:jc w:val="center"/>
                    <w:rPr>
                      <w:rFonts w:hint="default" w:ascii="Times New Roman" w:hAnsi="Times New Roman" w:eastAsia="宋体" w:cs="Times New Roman"/>
                      <w:b/>
                      <w:bCs/>
                      <w:color w:val="FF0000"/>
                      <w:sz w:val="18"/>
                      <w:szCs w:val="18"/>
                      <w:lang w:val="en-US" w:eastAsia="zh-CN"/>
                    </w:rPr>
                  </w:pPr>
                  <w:r>
                    <w:rPr>
                      <w:rFonts w:hint="eastAsia" w:ascii="Times New Roman" w:hAnsi="Times New Roman" w:cs="Times New Roman"/>
                      <w:b/>
                      <w:bCs/>
                      <w:color w:val="FF0000"/>
                      <w:sz w:val="18"/>
                      <w:szCs w:val="18"/>
                      <w:lang w:val="en-US" w:eastAsia="zh-CN"/>
                    </w:rPr>
                    <w:t>非甲烷总烃</w:t>
                  </w:r>
                </w:p>
              </w:tc>
              <w:tc>
                <w:tcPr>
                  <w:tcW w:w="354" w:type="pct"/>
                  <w:vAlign w:val="center"/>
                </w:tcPr>
                <w:p>
                  <w:pPr>
                    <w:keepNext w:val="0"/>
                    <w:keepLines w:val="0"/>
                    <w:widowControl/>
                    <w:suppressLineNumbers w:val="0"/>
                    <w:jc w:val="center"/>
                    <w:textAlignment w:val="center"/>
                    <w:rPr>
                      <w:rFonts w:hint="default" w:ascii="Times New Roman" w:hAnsi="Times New Roman" w:cs="Times New Roman"/>
                      <w:b/>
                      <w:bCs/>
                      <w:color w:val="FF0000"/>
                      <w:sz w:val="18"/>
                      <w:szCs w:val="18"/>
                      <w:lang w:val="en-US" w:eastAsia="zh-CN"/>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0.9087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0.0273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0.0654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有组织</w:t>
                  </w:r>
                </w:p>
              </w:tc>
              <w:tc>
                <w:tcPr>
                  <w:tcW w:w="468" w:type="pct"/>
                  <w:vMerge w:val="continue"/>
                  <w:vAlign w:val="center"/>
                </w:tcPr>
                <w:p>
                  <w:pPr>
                    <w:jc w:val="center"/>
                    <w:rPr>
                      <w:rFonts w:hint="default" w:ascii="Times New Roman" w:hAnsi="Times New Roman" w:cs="Times New Roman"/>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0.2272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0.0068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0.0164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default" w:ascii="Times New Roman" w:hAnsi="Times New Roman" w:cs="Times New Roman"/>
                      <w:b/>
                      <w:bCs/>
                      <w:color w:val="FF0000"/>
                      <w:sz w:val="18"/>
                      <w:szCs w:val="18"/>
                    </w:rPr>
                  </w:pPr>
                </w:p>
              </w:tc>
              <w:tc>
                <w:tcPr>
                  <w:tcW w:w="321" w:type="pct"/>
                  <w:vMerge w:val="continue"/>
                  <w:vAlign w:val="center"/>
                </w:tcPr>
                <w:p>
                  <w:pPr>
                    <w:jc w:val="center"/>
                    <w:rPr>
                      <w:rFonts w:hint="default" w:ascii="Times New Roman" w:hAnsi="Times New Roman" w:cs="Times New Roman"/>
                      <w:b/>
                      <w:bCs/>
                      <w:color w:val="FF0000"/>
                      <w:sz w:val="18"/>
                      <w:szCs w:val="18"/>
                    </w:rPr>
                  </w:pPr>
                </w:p>
              </w:tc>
              <w:tc>
                <w:tcPr>
                  <w:tcW w:w="354" w:type="pct"/>
                  <w:vAlign w:val="center"/>
                </w:tcPr>
                <w:p>
                  <w:pPr>
                    <w:jc w:val="center"/>
                    <w:rPr>
                      <w:rFonts w:hint="default" w:ascii="Times New Roman" w:hAnsi="Times New Roman" w:cs="Times New Roman"/>
                      <w:b/>
                      <w:bCs/>
                      <w:color w:val="FF0000"/>
                      <w:sz w:val="18"/>
                      <w:szCs w:val="18"/>
                      <w:lang w:val="en-US" w:eastAsia="zh-CN"/>
                    </w:rPr>
                  </w:pPr>
                  <w:r>
                    <w:rPr>
                      <w:rFonts w:hint="eastAsia" w:ascii="Times New Roman" w:hAnsi="Times New Roman" w:cs="Times New Roman"/>
                      <w:b/>
                      <w:bCs/>
                      <w:color w:val="FF0000"/>
                      <w:sz w:val="18"/>
                      <w:szCs w:val="18"/>
                      <w:lang w:val="en-US" w:eastAsia="zh-CN"/>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0.0042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0.0101 </w:t>
                  </w:r>
                </w:p>
              </w:tc>
              <w:tc>
                <w:tcPr>
                  <w:tcW w:w="303"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无组织</w:t>
                  </w:r>
                </w:p>
              </w:tc>
              <w:tc>
                <w:tcPr>
                  <w:tcW w:w="468" w:type="pct"/>
                  <w:vMerge w:val="continue"/>
                  <w:vAlign w:val="center"/>
                </w:tcPr>
                <w:p>
                  <w:pPr>
                    <w:jc w:val="center"/>
                    <w:rPr>
                      <w:rFonts w:hint="default" w:ascii="Times New Roman" w:hAnsi="Times New Roman" w:cs="Times New Roman"/>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jc w:val="center"/>
                    <w:rPr>
                      <w:rFonts w:hint="default" w:ascii="Times New Roman" w:hAnsi="Times New Roman" w:eastAsia="宋体" w:cs="Times New Roman"/>
                      <w:b/>
                      <w:bCs/>
                      <w:color w:val="FF0000"/>
                      <w:kern w:val="0"/>
                      <w:position w:val="-6"/>
                      <w:sz w:val="18"/>
                      <w:szCs w:val="18"/>
                      <w:lang w:val="en-US" w:eastAsia="zh-CN" w:bidi="ar"/>
                    </w:rPr>
                  </w:pPr>
                  <w:r>
                    <w:rPr>
                      <w:rFonts w:hint="eastAsia" w:ascii="Times New Roman" w:hAnsi="Times New Roman" w:eastAsia="宋体" w:cs="Times New Roman"/>
                      <w:b/>
                      <w:bCs/>
                      <w:color w:val="FF0000"/>
                      <w:kern w:val="0"/>
                      <w:position w:val="-6"/>
                      <w:sz w:val="18"/>
                      <w:szCs w:val="18"/>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0.0042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0.0101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restart"/>
                  <w:vAlign w:val="center"/>
                </w:tcPr>
                <w:p>
                  <w:pPr>
                    <w:jc w:val="center"/>
                    <w:rPr>
                      <w:color w:val="auto"/>
                      <w:sz w:val="18"/>
                      <w:szCs w:val="18"/>
                    </w:rPr>
                  </w:pPr>
                  <w:r>
                    <w:rPr>
                      <w:rFonts w:hint="eastAsia"/>
                      <w:color w:val="auto"/>
                      <w:sz w:val="18"/>
                      <w:szCs w:val="18"/>
                    </w:rPr>
                    <w:t>自行车车架</w:t>
                  </w:r>
                </w:p>
              </w:tc>
              <w:tc>
                <w:tcPr>
                  <w:tcW w:w="272" w:type="pct"/>
                  <w:vMerge w:val="restart"/>
                  <w:vAlign w:val="center"/>
                </w:tcPr>
                <w:p>
                  <w:pPr>
                    <w:jc w:val="center"/>
                    <w:rPr>
                      <w:color w:val="FF0000"/>
                      <w:sz w:val="18"/>
                      <w:szCs w:val="18"/>
                    </w:rPr>
                  </w:pPr>
                  <w:r>
                    <w:rPr>
                      <w:rFonts w:hint="eastAsia"/>
                      <w:color w:val="FF0000"/>
                      <w:sz w:val="18"/>
                      <w:szCs w:val="18"/>
                    </w:rPr>
                    <w:t>压铸</w:t>
                  </w:r>
                </w:p>
              </w:tc>
              <w:tc>
                <w:tcPr>
                  <w:tcW w:w="321" w:type="pct"/>
                  <w:vMerge w:val="restart"/>
                  <w:vAlign w:val="center"/>
                </w:tcPr>
                <w:p>
                  <w:pPr>
                    <w:widowControl/>
                    <w:jc w:val="center"/>
                    <w:textAlignment w:val="center"/>
                    <w:rPr>
                      <w:color w:val="FF0000"/>
                      <w:sz w:val="18"/>
                      <w:szCs w:val="18"/>
                    </w:rPr>
                  </w:pPr>
                  <w:r>
                    <w:rPr>
                      <w:rFonts w:hint="eastAsia"/>
                      <w:color w:val="FF0000"/>
                      <w:sz w:val="18"/>
                      <w:szCs w:val="18"/>
                      <w:lang w:val="en-US" w:eastAsia="zh-CN"/>
                    </w:rPr>
                    <w:t>非甲烷总烃</w:t>
                  </w: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0.1641 </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0.0328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0.0788 </w:t>
                  </w:r>
                </w:p>
              </w:tc>
              <w:tc>
                <w:tcPr>
                  <w:tcW w:w="303" w:type="pct"/>
                  <w:vAlign w:val="center"/>
                </w:tcPr>
                <w:p>
                  <w:pPr>
                    <w:keepNext w:val="0"/>
                    <w:keepLines w:val="0"/>
                    <w:widowControl/>
                    <w:suppressLineNumbers w:val="0"/>
                    <w:jc w:val="center"/>
                    <w:textAlignment w:val="center"/>
                    <w:rPr>
                      <w:color w:val="FF0000"/>
                      <w:sz w:val="18"/>
                      <w:szCs w:val="18"/>
                    </w:rPr>
                  </w:pPr>
                  <w:r>
                    <w:rPr>
                      <w:rFonts w:hint="eastAsia" w:ascii="宋体" w:hAnsi="宋体" w:eastAsia="宋体" w:cs="宋体"/>
                      <w:i w:val="0"/>
                      <w:iCs w:val="0"/>
                      <w:color w:val="FF0000"/>
                      <w:kern w:val="0"/>
                      <w:position w:val="-6"/>
                      <w:sz w:val="18"/>
                      <w:szCs w:val="18"/>
                      <w:u w:val="none"/>
                      <w:lang w:val="en-US" w:eastAsia="zh-CN" w:bidi="ar"/>
                    </w:rPr>
                    <w:t>有组织</w:t>
                  </w:r>
                </w:p>
              </w:tc>
              <w:tc>
                <w:tcPr>
                  <w:tcW w:w="468" w:type="pct"/>
                  <w:vMerge w:val="restart"/>
                  <w:vAlign w:val="center"/>
                </w:tcPr>
                <w:p>
                  <w:pPr>
                    <w:jc w:val="center"/>
                    <w:rPr>
                      <w:color w:val="FF0000"/>
                      <w:sz w:val="18"/>
                      <w:szCs w:val="18"/>
                    </w:rPr>
                  </w:pPr>
                  <w:r>
                    <w:rPr>
                      <w:rFonts w:hint="eastAsia"/>
                      <w:color w:val="FF0000"/>
                      <w:sz w:val="18"/>
                      <w:szCs w:val="18"/>
                    </w:rPr>
                    <w:t>水喷淋</w:t>
                  </w:r>
                  <w:r>
                    <w:rPr>
                      <w:rFonts w:hint="eastAsia"/>
                      <w:color w:val="FF0000"/>
                      <w:sz w:val="18"/>
                      <w:szCs w:val="18"/>
                      <w:lang w:val="en-US" w:eastAsia="zh-CN"/>
                    </w:rPr>
                    <w:t>+干式过滤器+</w:t>
                  </w:r>
                  <w:r>
                    <w:rPr>
                      <w:rFonts w:hint="eastAsia"/>
                      <w:color w:val="FF0000"/>
                      <w:sz w:val="18"/>
                      <w:szCs w:val="18"/>
                    </w:rPr>
                    <w:t>二级活性炭</w:t>
                  </w: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20000</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60</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75</w:t>
                  </w:r>
                </w:p>
              </w:tc>
              <w:tc>
                <w:tcPr>
                  <w:tcW w:w="250" w:type="pct"/>
                  <w:vAlign w:val="center"/>
                </w:tcPr>
                <w:p>
                  <w:pPr>
                    <w:keepNext w:val="0"/>
                    <w:keepLines w:val="0"/>
                    <w:widowControl/>
                    <w:suppressLineNumbers w:val="0"/>
                    <w:jc w:val="center"/>
                    <w:textAlignment w:val="center"/>
                    <w:rPr>
                      <w:color w:val="FF0000"/>
                      <w:kern w:val="0"/>
                      <w:sz w:val="18"/>
                      <w:szCs w:val="18"/>
                      <w:lang w:bidi="ar"/>
                    </w:rPr>
                  </w:pPr>
                  <w:r>
                    <w:rPr>
                      <w:rFonts w:hint="eastAsia" w:ascii="宋体" w:hAnsi="宋体" w:eastAsia="宋体" w:cs="宋体"/>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0.0410 </w:t>
                  </w:r>
                </w:p>
              </w:tc>
              <w:tc>
                <w:tcPr>
                  <w:tcW w:w="33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0.0082 </w:t>
                  </w:r>
                </w:p>
              </w:tc>
              <w:tc>
                <w:tcPr>
                  <w:tcW w:w="34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0.0197 </w:t>
                  </w:r>
                </w:p>
              </w:tc>
              <w:tc>
                <w:tcPr>
                  <w:tcW w:w="310" w:type="pct"/>
                  <w:vMerge w:val="restart"/>
                  <w:vAlign w:val="center"/>
                </w:tcPr>
                <w:p>
                  <w:pPr>
                    <w:widowControl/>
                    <w:jc w:val="center"/>
                    <w:textAlignment w:val="center"/>
                    <w:rPr>
                      <w:color w:val="auto"/>
                      <w:kern w:val="0"/>
                      <w:sz w:val="18"/>
                      <w:szCs w:val="18"/>
                      <w:lang w:bidi="ar"/>
                    </w:rPr>
                  </w:pPr>
                  <w:r>
                    <w:rPr>
                      <w:rFonts w:hint="eastAsia"/>
                      <w:color w:val="auto"/>
                      <w:kern w:val="0"/>
                      <w:sz w:val="18"/>
                      <w:szCs w:val="18"/>
                      <w:lang w:bidi="ar"/>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FF0000"/>
                      <w:sz w:val="18"/>
                      <w:szCs w:val="18"/>
                    </w:rPr>
                  </w:pPr>
                </w:p>
              </w:tc>
              <w:tc>
                <w:tcPr>
                  <w:tcW w:w="321" w:type="pct"/>
                  <w:vMerge w:val="continue"/>
                  <w:vAlign w:val="center"/>
                </w:tcPr>
                <w:p>
                  <w:pPr>
                    <w:jc w:val="center"/>
                    <w:rPr>
                      <w:color w:val="FF0000"/>
                      <w:sz w:val="18"/>
                      <w:szCs w:val="18"/>
                    </w:rPr>
                  </w:pP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0.0219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0.0525 </w:t>
                  </w:r>
                </w:p>
              </w:tc>
              <w:tc>
                <w:tcPr>
                  <w:tcW w:w="303" w:type="pct"/>
                  <w:vAlign w:val="center"/>
                </w:tcPr>
                <w:p>
                  <w:pPr>
                    <w:keepNext w:val="0"/>
                    <w:keepLines w:val="0"/>
                    <w:widowControl/>
                    <w:suppressLineNumbers w:val="0"/>
                    <w:jc w:val="center"/>
                    <w:textAlignment w:val="center"/>
                    <w:rPr>
                      <w:color w:val="FF0000"/>
                      <w:sz w:val="18"/>
                      <w:szCs w:val="18"/>
                    </w:rPr>
                  </w:pPr>
                  <w:r>
                    <w:rPr>
                      <w:rFonts w:hint="eastAsia" w:ascii="宋体" w:hAnsi="宋体" w:eastAsia="宋体" w:cs="宋体"/>
                      <w:i w:val="0"/>
                      <w:iCs w:val="0"/>
                      <w:color w:val="FF0000"/>
                      <w:kern w:val="0"/>
                      <w:position w:val="-6"/>
                      <w:sz w:val="18"/>
                      <w:szCs w:val="18"/>
                      <w:u w:val="none"/>
                      <w:lang w:val="en-US" w:eastAsia="zh-CN" w:bidi="ar"/>
                    </w:rPr>
                    <w:t>无组织</w:t>
                  </w:r>
                </w:p>
              </w:tc>
              <w:tc>
                <w:tcPr>
                  <w:tcW w:w="468" w:type="pct"/>
                  <w:vMerge w:val="continue"/>
                  <w:vAlign w:val="center"/>
                </w:tcPr>
                <w:p>
                  <w:pPr>
                    <w:jc w:val="center"/>
                    <w:rPr>
                      <w:color w:val="FF0000"/>
                      <w:sz w:val="18"/>
                      <w:szCs w:val="18"/>
                    </w:rPr>
                  </w:pP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0.0219 </w:t>
                  </w:r>
                </w:p>
              </w:tc>
              <w:tc>
                <w:tcPr>
                  <w:tcW w:w="34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0.0525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FF0000"/>
                      <w:sz w:val="18"/>
                      <w:szCs w:val="18"/>
                    </w:rPr>
                  </w:pPr>
                </w:p>
              </w:tc>
              <w:tc>
                <w:tcPr>
                  <w:tcW w:w="321" w:type="pct"/>
                  <w:vMerge w:val="restart"/>
                  <w:vAlign w:val="center"/>
                </w:tcPr>
                <w:p>
                  <w:pPr>
                    <w:widowControl/>
                    <w:jc w:val="center"/>
                    <w:textAlignment w:val="center"/>
                    <w:rPr>
                      <w:color w:val="FF0000"/>
                      <w:sz w:val="18"/>
                      <w:szCs w:val="18"/>
                    </w:rPr>
                  </w:pPr>
                  <w:r>
                    <w:rPr>
                      <w:rFonts w:hint="eastAsia" w:ascii="宋体" w:hAnsi="宋体" w:cs="宋体"/>
                      <w:color w:val="FF0000"/>
                      <w:kern w:val="0"/>
                      <w:sz w:val="18"/>
                      <w:szCs w:val="18"/>
                      <w:lang w:bidi="ar"/>
                    </w:rPr>
                    <w:t>颗粒物</w:t>
                  </w: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0.0556 </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0.0111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0.0267 </w:t>
                  </w:r>
                </w:p>
              </w:tc>
              <w:tc>
                <w:tcPr>
                  <w:tcW w:w="303" w:type="pct"/>
                  <w:vAlign w:val="center"/>
                </w:tcPr>
                <w:p>
                  <w:pPr>
                    <w:keepNext w:val="0"/>
                    <w:keepLines w:val="0"/>
                    <w:widowControl/>
                    <w:suppressLineNumbers w:val="0"/>
                    <w:jc w:val="center"/>
                    <w:textAlignment w:val="center"/>
                    <w:rPr>
                      <w:color w:val="FF0000"/>
                      <w:sz w:val="18"/>
                      <w:szCs w:val="18"/>
                    </w:rPr>
                  </w:pPr>
                  <w:r>
                    <w:rPr>
                      <w:rFonts w:hint="eastAsia" w:ascii="宋体" w:hAnsi="宋体" w:eastAsia="宋体" w:cs="宋体"/>
                      <w:i w:val="0"/>
                      <w:iCs w:val="0"/>
                      <w:color w:val="FF0000"/>
                      <w:kern w:val="0"/>
                      <w:position w:val="-6"/>
                      <w:sz w:val="18"/>
                      <w:szCs w:val="18"/>
                      <w:u w:val="none"/>
                      <w:lang w:val="en-US" w:eastAsia="zh-CN" w:bidi="ar"/>
                    </w:rPr>
                    <w:t>有组织</w:t>
                  </w:r>
                </w:p>
              </w:tc>
              <w:tc>
                <w:tcPr>
                  <w:tcW w:w="468" w:type="pct"/>
                  <w:vMerge w:val="continue"/>
                  <w:vAlign w:val="center"/>
                </w:tcPr>
                <w:p>
                  <w:pPr>
                    <w:jc w:val="center"/>
                    <w:rPr>
                      <w:color w:val="FF0000"/>
                      <w:sz w:val="18"/>
                      <w:szCs w:val="18"/>
                    </w:rPr>
                  </w:pP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20000</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60</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80</w:t>
                  </w:r>
                </w:p>
              </w:tc>
              <w:tc>
                <w:tcPr>
                  <w:tcW w:w="250" w:type="pct"/>
                  <w:vAlign w:val="center"/>
                </w:tcPr>
                <w:p>
                  <w:pPr>
                    <w:keepNext w:val="0"/>
                    <w:keepLines w:val="0"/>
                    <w:widowControl/>
                    <w:suppressLineNumbers w:val="0"/>
                    <w:jc w:val="center"/>
                    <w:textAlignment w:val="center"/>
                    <w:rPr>
                      <w:color w:val="FF0000"/>
                      <w:kern w:val="0"/>
                      <w:sz w:val="18"/>
                      <w:szCs w:val="18"/>
                      <w:lang w:bidi="ar"/>
                    </w:rPr>
                  </w:pPr>
                  <w:r>
                    <w:rPr>
                      <w:rFonts w:hint="eastAsia" w:ascii="宋体" w:hAnsi="宋体" w:eastAsia="宋体" w:cs="宋体"/>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0.0111 </w:t>
                  </w:r>
                </w:p>
              </w:tc>
              <w:tc>
                <w:tcPr>
                  <w:tcW w:w="33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0.0022 </w:t>
                  </w:r>
                </w:p>
              </w:tc>
              <w:tc>
                <w:tcPr>
                  <w:tcW w:w="34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0.0053 </w:t>
                  </w:r>
                </w:p>
              </w:tc>
              <w:tc>
                <w:tcPr>
                  <w:tcW w:w="310" w:type="pct"/>
                  <w:vMerge w:val="continue"/>
                  <w:vAlign w:val="center"/>
                </w:tcPr>
                <w:p>
                  <w:pPr>
                    <w:widowControl/>
                    <w:jc w:val="center"/>
                    <w:textAlignment w:val="center"/>
                    <w:rPr>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FF0000"/>
                      <w:sz w:val="18"/>
                      <w:szCs w:val="18"/>
                    </w:rPr>
                  </w:pPr>
                </w:p>
              </w:tc>
              <w:tc>
                <w:tcPr>
                  <w:tcW w:w="321" w:type="pct"/>
                  <w:vMerge w:val="continue"/>
                  <w:vAlign w:val="center"/>
                </w:tcPr>
                <w:p>
                  <w:pPr>
                    <w:jc w:val="center"/>
                    <w:rPr>
                      <w:color w:val="FF0000"/>
                      <w:sz w:val="18"/>
                      <w:szCs w:val="18"/>
                    </w:rPr>
                  </w:pP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0.0074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0.0178 </w:t>
                  </w:r>
                </w:p>
              </w:tc>
              <w:tc>
                <w:tcPr>
                  <w:tcW w:w="303" w:type="pct"/>
                  <w:vAlign w:val="center"/>
                </w:tcPr>
                <w:p>
                  <w:pPr>
                    <w:keepNext w:val="0"/>
                    <w:keepLines w:val="0"/>
                    <w:widowControl/>
                    <w:suppressLineNumbers w:val="0"/>
                    <w:jc w:val="center"/>
                    <w:textAlignment w:val="center"/>
                    <w:rPr>
                      <w:color w:val="FF0000"/>
                      <w:sz w:val="18"/>
                      <w:szCs w:val="18"/>
                    </w:rPr>
                  </w:pPr>
                  <w:r>
                    <w:rPr>
                      <w:rFonts w:hint="eastAsia" w:ascii="宋体" w:hAnsi="宋体" w:eastAsia="宋体" w:cs="宋体"/>
                      <w:i w:val="0"/>
                      <w:iCs w:val="0"/>
                      <w:color w:val="FF0000"/>
                      <w:kern w:val="0"/>
                      <w:position w:val="-6"/>
                      <w:sz w:val="18"/>
                      <w:szCs w:val="18"/>
                      <w:u w:val="none"/>
                      <w:lang w:val="en-US" w:eastAsia="zh-CN" w:bidi="ar"/>
                    </w:rPr>
                    <w:t>无组织</w:t>
                  </w:r>
                </w:p>
              </w:tc>
              <w:tc>
                <w:tcPr>
                  <w:tcW w:w="468" w:type="pct"/>
                  <w:vMerge w:val="continue"/>
                  <w:vAlign w:val="center"/>
                </w:tcPr>
                <w:p>
                  <w:pPr>
                    <w:jc w:val="center"/>
                    <w:rPr>
                      <w:color w:val="FF0000"/>
                      <w:sz w:val="18"/>
                      <w:szCs w:val="18"/>
                    </w:rPr>
                  </w:pP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0.0074 </w:t>
                  </w:r>
                </w:p>
              </w:tc>
              <w:tc>
                <w:tcPr>
                  <w:tcW w:w="34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0.0178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eastAsia="宋体"/>
                      <w:color w:val="FF0000"/>
                      <w:sz w:val="18"/>
                      <w:szCs w:val="18"/>
                      <w:lang w:val="en-US" w:eastAsia="zh-CN"/>
                    </w:rPr>
                  </w:pPr>
                  <w:r>
                    <w:rPr>
                      <w:rFonts w:hint="eastAsia"/>
                      <w:color w:val="FF0000"/>
                      <w:sz w:val="18"/>
                      <w:szCs w:val="18"/>
                      <w:lang w:val="en-US" w:eastAsia="zh-CN"/>
                    </w:rPr>
                    <w:t>熔化</w:t>
                  </w:r>
                </w:p>
              </w:tc>
              <w:tc>
                <w:tcPr>
                  <w:tcW w:w="321" w:type="pct"/>
                  <w:vMerge w:val="restart"/>
                  <w:vAlign w:val="center"/>
                </w:tcPr>
                <w:p>
                  <w:pPr>
                    <w:jc w:val="center"/>
                    <w:rPr>
                      <w:rFonts w:hint="eastAsia" w:eastAsia="宋体"/>
                      <w:color w:val="FF0000"/>
                      <w:sz w:val="18"/>
                      <w:szCs w:val="18"/>
                      <w:lang w:val="en-US" w:eastAsia="zh-CN"/>
                    </w:rPr>
                  </w:pPr>
                  <w:r>
                    <w:rPr>
                      <w:rFonts w:hint="eastAsia"/>
                      <w:color w:val="FF0000"/>
                      <w:sz w:val="18"/>
                      <w:szCs w:val="18"/>
                      <w:lang w:val="en-US" w:eastAsia="zh-CN"/>
                    </w:rPr>
                    <w:t>颗粒物</w:t>
                  </w: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0.1181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0.0236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0.0567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color w:val="FF0000"/>
                      <w:kern w:val="2"/>
                      <w:position w:val="-6"/>
                      <w:sz w:val="18"/>
                      <w:szCs w:val="18"/>
                      <w:lang w:val="en-US" w:eastAsia="zh-CN" w:bidi="ar-SA"/>
                    </w:rPr>
                  </w:pPr>
                  <w:r>
                    <w:rPr>
                      <w:rFonts w:hint="eastAsia" w:ascii="宋体" w:hAnsi="宋体" w:eastAsia="宋体" w:cs="宋体"/>
                      <w:i w:val="0"/>
                      <w:iCs w:val="0"/>
                      <w:color w:val="FF0000"/>
                      <w:kern w:val="0"/>
                      <w:position w:val="-6"/>
                      <w:sz w:val="18"/>
                      <w:szCs w:val="18"/>
                      <w:u w:val="none"/>
                      <w:lang w:val="en-US" w:eastAsia="zh-CN" w:bidi="ar"/>
                    </w:rPr>
                    <w:t>有组织</w:t>
                  </w:r>
                </w:p>
              </w:tc>
              <w:tc>
                <w:tcPr>
                  <w:tcW w:w="468" w:type="pct"/>
                  <w:vMerge w:val="continue"/>
                  <w:vAlign w:val="center"/>
                </w:tcPr>
                <w:p>
                  <w:pPr>
                    <w:jc w:val="center"/>
                    <w:rPr>
                      <w:color w:val="FF0000"/>
                      <w:sz w:val="18"/>
                      <w:szCs w:val="18"/>
                    </w:rPr>
                  </w:pP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20000</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60</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80</w:t>
                  </w:r>
                </w:p>
              </w:tc>
              <w:tc>
                <w:tcPr>
                  <w:tcW w:w="250" w:type="pct"/>
                  <w:vAlign w:val="center"/>
                </w:tcPr>
                <w:p>
                  <w:pPr>
                    <w:keepNext w:val="0"/>
                    <w:keepLines w:val="0"/>
                    <w:widowControl/>
                    <w:suppressLineNumbers w:val="0"/>
                    <w:jc w:val="center"/>
                    <w:textAlignment w:val="center"/>
                    <w:rPr>
                      <w:rFonts w:hint="eastAsia"/>
                      <w:color w:val="FF0000"/>
                      <w:kern w:val="0"/>
                      <w:sz w:val="18"/>
                      <w:szCs w:val="18"/>
                      <w:lang w:bidi="ar"/>
                    </w:rPr>
                  </w:pPr>
                  <w:r>
                    <w:rPr>
                      <w:rFonts w:hint="eastAsia" w:ascii="宋体" w:hAnsi="宋体" w:eastAsia="宋体" w:cs="宋体"/>
                      <w:i w:val="0"/>
                      <w:iCs w:val="0"/>
                      <w:color w:val="FF0000"/>
                      <w:kern w:val="0"/>
                      <w:position w:val="-6"/>
                      <w:sz w:val="18"/>
                      <w:szCs w:val="18"/>
                      <w:u w:val="none"/>
                      <w:lang w:val="en-US" w:eastAsia="zh-CN" w:bidi="ar"/>
                    </w:rPr>
                    <w:t>是</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0.0236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0.0047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0.0113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FF0000"/>
                      <w:sz w:val="18"/>
                      <w:szCs w:val="18"/>
                    </w:rPr>
                  </w:pPr>
                </w:p>
              </w:tc>
              <w:tc>
                <w:tcPr>
                  <w:tcW w:w="321" w:type="pct"/>
                  <w:vMerge w:val="continue"/>
                  <w:vAlign w:val="center"/>
                </w:tcPr>
                <w:p>
                  <w:pPr>
                    <w:jc w:val="center"/>
                    <w:rPr>
                      <w:color w:val="FF0000"/>
                      <w:sz w:val="18"/>
                      <w:szCs w:val="18"/>
                    </w:rPr>
                  </w:pP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0.0158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0.0378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color w:val="FF0000"/>
                      <w:kern w:val="2"/>
                      <w:position w:val="-6"/>
                      <w:sz w:val="18"/>
                      <w:szCs w:val="18"/>
                      <w:lang w:val="en-US" w:eastAsia="zh-CN" w:bidi="ar-SA"/>
                    </w:rPr>
                  </w:pPr>
                  <w:r>
                    <w:rPr>
                      <w:rFonts w:hint="eastAsia" w:ascii="宋体" w:hAnsi="宋体" w:eastAsia="宋体" w:cs="宋体"/>
                      <w:i w:val="0"/>
                      <w:iCs w:val="0"/>
                      <w:color w:val="FF0000"/>
                      <w:kern w:val="0"/>
                      <w:position w:val="-6"/>
                      <w:sz w:val="18"/>
                      <w:szCs w:val="18"/>
                      <w:u w:val="none"/>
                      <w:lang w:val="en-US" w:eastAsia="zh-CN" w:bidi="ar"/>
                    </w:rPr>
                    <w:t>无组织</w:t>
                  </w:r>
                </w:p>
              </w:tc>
              <w:tc>
                <w:tcPr>
                  <w:tcW w:w="468" w:type="pct"/>
                  <w:vMerge w:val="continue"/>
                  <w:vAlign w:val="center"/>
                </w:tcPr>
                <w:p>
                  <w:pPr>
                    <w:jc w:val="center"/>
                    <w:rPr>
                      <w:color w:val="FF0000"/>
                      <w:sz w:val="18"/>
                      <w:szCs w:val="18"/>
                    </w:rPr>
                  </w:pPr>
                </w:p>
              </w:tc>
              <w:tc>
                <w:tcPr>
                  <w:tcW w:w="290"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eastAsia"/>
                      <w:color w:val="FF0000"/>
                      <w:kern w:val="0"/>
                      <w:sz w:val="18"/>
                      <w:szCs w:val="18"/>
                      <w:lang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0.0158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position w:val="-6"/>
                      <w:sz w:val="18"/>
                      <w:szCs w:val="18"/>
                      <w:u w:val="none"/>
                      <w:lang w:val="en-US" w:eastAsia="zh-CN" w:bidi="ar"/>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0.0378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eastAsia="宋体"/>
                      <w:b/>
                      <w:bCs/>
                      <w:color w:val="FF0000"/>
                      <w:sz w:val="18"/>
                      <w:szCs w:val="18"/>
                      <w:lang w:val="en-US" w:eastAsia="zh-CN"/>
                    </w:rPr>
                  </w:pPr>
                  <w:r>
                    <w:rPr>
                      <w:rFonts w:hint="eastAsia"/>
                      <w:b/>
                      <w:bCs/>
                      <w:color w:val="FF0000"/>
                      <w:sz w:val="18"/>
                      <w:szCs w:val="18"/>
                      <w:lang w:val="en-US" w:eastAsia="zh-CN"/>
                    </w:rPr>
                    <w:t>汇总</w:t>
                  </w:r>
                </w:p>
              </w:tc>
              <w:tc>
                <w:tcPr>
                  <w:tcW w:w="321" w:type="pct"/>
                  <w:vMerge w:val="restart"/>
                  <w:vAlign w:val="center"/>
                </w:tcPr>
                <w:p>
                  <w:pPr>
                    <w:jc w:val="center"/>
                    <w:rPr>
                      <w:b/>
                      <w:bCs/>
                      <w:color w:val="FF0000"/>
                      <w:sz w:val="18"/>
                      <w:szCs w:val="18"/>
                    </w:rPr>
                  </w:pPr>
                  <w:r>
                    <w:rPr>
                      <w:rFonts w:hint="eastAsia"/>
                      <w:b/>
                      <w:bCs/>
                      <w:color w:val="FF0000"/>
                      <w:sz w:val="18"/>
                      <w:szCs w:val="18"/>
                      <w:lang w:val="en-US" w:eastAsia="zh-CN"/>
                    </w:rPr>
                    <w:t>颗粒物</w:t>
                  </w: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0.1738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0.0348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0.0834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b/>
                      <w:bCs/>
                      <w:color w:val="FF0000"/>
                      <w:kern w:val="2"/>
                      <w:position w:val="-6"/>
                      <w:sz w:val="18"/>
                      <w:szCs w:val="18"/>
                      <w:lang w:val="en-US" w:eastAsia="zh-CN" w:bidi="ar-SA"/>
                    </w:rPr>
                  </w:pPr>
                  <w:r>
                    <w:rPr>
                      <w:rFonts w:hint="eastAsia" w:ascii="宋体" w:hAnsi="宋体" w:eastAsia="宋体" w:cs="宋体"/>
                      <w:b/>
                      <w:bCs/>
                      <w:i w:val="0"/>
                      <w:iCs w:val="0"/>
                      <w:color w:val="FF0000"/>
                      <w:kern w:val="0"/>
                      <w:position w:val="-6"/>
                      <w:sz w:val="18"/>
                      <w:szCs w:val="18"/>
                      <w:u w:val="none"/>
                      <w:lang w:val="en-US" w:eastAsia="zh-CN" w:bidi="ar"/>
                    </w:rPr>
                    <w:t>有组织</w:t>
                  </w:r>
                </w:p>
              </w:tc>
              <w:tc>
                <w:tcPr>
                  <w:tcW w:w="468" w:type="pct"/>
                  <w:vMerge w:val="continue"/>
                  <w:vAlign w:val="center"/>
                </w:tcPr>
                <w:p>
                  <w:pPr>
                    <w:jc w:val="center"/>
                    <w:rPr>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0.0348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0.0070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0.0167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b/>
                      <w:bCs/>
                      <w:color w:val="FF0000"/>
                      <w:sz w:val="18"/>
                      <w:szCs w:val="18"/>
                    </w:rPr>
                  </w:pPr>
                </w:p>
              </w:tc>
              <w:tc>
                <w:tcPr>
                  <w:tcW w:w="321" w:type="pct"/>
                  <w:vMerge w:val="continue"/>
                  <w:vAlign w:val="center"/>
                </w:tcPr>
                <w:p>
                  <w:pPr>
                    <w:jc w:val="center"/>
                    <w:rPr>
                      <w:b/>
                      <w:bCs/>
                      <w:color w:val="FF0000"/>
                      <w:sz w:val="18"/>
                      <w:szCs w:val="18"/>
                    </w:rPr>
                  </w:pPr>
                </w:p>
              </w:tc>
              <w:tc>
                <w:tcPr>
                  <w:tcW w:w="354" w:type="pct"/>
                  <w:vAlign w:val="center"/>
                </w:tcPr>
                <w:p>
                  <w:pPr>
                    <w:jc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eastAsia="宋体" w:cs="Times New Roman"/>
                      <w:b/>
                      <w:bCs/>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0.0232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0.0556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b/>
                      <w:bCs/>
                      <w:color w:val="FF0000"/>
                      <w:kern w:val="2"/>
                      <w:position w:val="-6"/>
                      <w:sz w:val="18"/>
                      <w:szCs w:val="18"/>
                      <w:lang w:val="en-US" w:eastAsia="zh-CN" w:bidi="ar-SA"/>
                    </w:rPr>
                  </w:pPr>
                  <w:r>
                    <w:rPr>
                      <w:rFonts w:hint="eastAsia" w:ascii="宋体" w:hAnsi="宋体" w:eastAsia="宋体" w:cs="宋体"/>
                      <w:b/>
                      <w:bCs/>
                      <w:i w:val="0"/>
                      <w:iCs w:val="0"/>
                      <w:color w:val="FF0000"/>
                      <w:kern w:val="0"/>
                      <w:position w:val="-6"/>
                      <w:sz w:val="18"/>
                      <w:szCs w:val="18"/>
                      <w:u w:val="none"/>
                      <w:lang w:val="en-US" w:eastAsia="zh-CN" w:bidi="ar"/>
                    </w:rPr>
                    <w:t>无组织</w:t>
                  </w:r>
                </w:p>
              </w:tc>
              <w:tc>
                <w:tcPr>
                  <w:tcW w:w="468" w:type="pct"/>
                  <w:vMerge w:val="continue"/>
                  <w:vAlign w:val="center"/>
                </w:tcPr>
                <w:p>
                  <w:pPr>
                    <w:jc w:val="center"/>
                    <w:rPr>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jc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eastAsia" w:ascii="Times New Roman" w:hAnsi="Times New Roman" w:eastAsia="宋体" w:cs="Times New Roman"/>
                      <w:b/>
                      <w:bCs/>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0.0232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position w:val="-6"/>
                      <w:sz w:val="18"/>
                      <w:szCs w:val="18"/>
                      <w:u w:val="none"/>
                      <w:lang w:val="en-US" w:eastAsia="zh-CN" w:bidi="ar"/>
                    </w:rPr>
                  </w:pPr>
                  <w:r>
                    <w:rPr>
                      <w:rFonts w:hint="default" w:ascii="Times New Roman" w:hAnsi="Times New Roman" w:eastAsia="宋体" w:cs="Times New Roman"/>
                      <w:b/>
                      <w:bCs/>
                      <w:i w:val="0"/>
                      <w:iCs w:val="0"/>
                      <w:color w:val="000000"/>
                      <w:kern w:val="0"/>
                      <w:position w:val="-6"/>
                      <w:sz w:val="18"/>
                      <w:szCs w:val="18"/>
                      <w:u w:val="none"/>
                      <w:lang w:val="en-US" w:eastAsia="zh-CN" w:bidi="ar"/>
                    </w:rPr>
                    <w:t xml:space="preserve">0.0556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b/>
                      <w:bCs/>
                      <w:color w:val="FF0000"/>
                      <w:sz w:val="18"/>
                      <w:szCs w:val="18"/>
                    </w:rPr>
                  </w:pPr>
                </w:p>
              </w:tc>
              <w:tc>
                <w:tcPr>
                  <w:tcW w:w="321" w:type="pct"/>
                  <w:vMerge w:val="restart"/>
                  <w:vAlign w:val="center"/>
                </w:tcPr>
                <w:p>
                  <w:pPr>
                    <w:jc w:val="center"/>
                    <w:rPr>
                      <w:b/>
                      <w:bCs/>
                      <w:color w:val="FF0000"/>
                      <w:sz w:val="18"/>
                      <w:szCs w:val="18"/>
                    </w:rPr>
                  </w:pPr>
                  <w:r>
                    <w:rPr>
                      <w:rFonts w:hint="eastAsia"/>
                      <w:b/>
                      <w:bCs/>
                      <w:color w:val="FF0000"/>
                      <w:sz w:val="18"/>
                      <w:szCs w:val="18"/>
                      <w:lang w:val="en-US" w:eastAsia="zh-CN"/>
                    </w:rPr>
                    <w:t>非甲烷总烃</w:t>
                  </w: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0.1641 </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0.0328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0.0788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b/>
                      <w:bCs/>
                      <w:color w:val="FF0000"/>
                      <w:kern w:val="2"/>
                      <w:position w:val="-6"/>
                      <w:sz w:val="18"/>
                      <w:szCs w:val="18"/>
                      <w:lang w:val="en-US" w:eastAsia="zh-CN" w:bidi="ar-SA"/>
                    </w:rPr>
                  </w:pPr>
                  <w:r>
                    <w:rPr>
                      <w:rFonts w:hint="eastAsia" w:ascii="宋体" w:hAnsi="宋体" w:eastAsia="宋体" w:cs="宋体"/>
                      <w:b/>
                      <w:bCs/>
                      <w:i w:val="0"/>
                      <w:iCs w:val="0"/>
                      <w:color w:val="FF0000"/>
                      <w:kern w:val="0"/>
                      <w:position w:val="-6"/>
                      <w:sz w:val="18"/>
                      <w:szCs w:val="18"/>
                      <w:u w:val="none"/>
                      <w:lang w:val="en-US" w:eastAsia="zh-CN" w:bidi="ar"/>
                    </w:rPr>
                    <w:t>有组织</w:t>
                  </w:r>
                </w:p>
              </w:tc>
              <w:tc>
                <w:tcPr>
                  <w:tcW w:w="468" w:type="pct"/>
                  <w:vMerge w:val="continue"/>
                  <w:vAlign w:val="center"/>
                </w:tcPr>
                <w:p>
                  <w:pPr>
                    <w:jc w:val="center"/>
                    <w:rPr>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0.0410 </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0.0082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0.0197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FF0000"/>
                      <w:sz w:val="18"/>
                      <w:szCs w:val="18"/>
                    </w:rPr>
                  </w:pPr>
                </w:p>
              </w:tc>
              <w:tc>
                <w:tcPr>
                  <w:tcW w:w="321" w:type="pct"/>
                  <w:vMerge w:val="continue"/>
                  <w:vAlign w:val="center"/>
                </w:tcPr>
                <w:p>
                  <w:pPr>
                    <w:jc w:val="center"/>
                    <w:rPr>
                      <w:b/>
                      <w:bCs/>
                      <w:color w:val="FF0000"/>
                      <w:sz w:val="18"/>
                      <w:szCs w:val="18"/>
                    </w:rPr>
                  </w:pPr>
                </w:p>
              </w:tc>
              <w:tc>
                <w:tcPr>
                  <w:tcW w:w="35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0.0219 </w:t>
                  </w:r>
                </w:p>
              </w:tc>
              <w:tc>
                <w:tcPr>
                  <w:tcW w:w="342"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0.0525 </w:t>
                  </w:r>
                </w:p>
              </w:tc>
              <w:tc>
                <w:tcPr>
                  <w:tcW w:w="303" w:type="pct"/>
                  <w:vAlign w:val="center"/>
                </w:tcPr>
                <w:p>
                  <w:pPr>
                    <w:keepNext w:val="0"/>
                    <w:keepLines w:val="0"/>
                    <w:widowControl/>
                    <w:suppressLineNumbers w:val="0"/>
                    <w:jc w:val="center"/>
                    <w:textAlignment w:val="center"/>
                    <w:rPr>
                      <w:rFonts w:hint="eastAsia" w:ascii="Times New Roman" w:hAnsi="Times New Roman" w:eastAsia="宋体" w:cs="Times New Roman"/>
                      <w:b/>
                      <w:bCs/>
                      <w:color w:val="FF0000"/>
                      <w:kern w:val="2"/>
                      <w:position w:val="-6"/>
                      <w:sz w:val="18"/>
                      <w:szCs w:val="18"/>
                      <w:lang w:val="en-US" w:eastAsia="zh-CN" w:bidi="ar-SA"/>
                    </w:rPr>
                  </w:pPr>
                  <w:r>
                    <w:rPr>
                      <w:rFonts w:hint="eastAsia" w:ascii="宋体" w:hAnsi="宋体" w:eastAsia="宋体" w:cs="宋体"/>
                      <w:b/>
                      <w:bCs/>
                      <w:i w:val="0"/>
                      <w:iCs w:val="0"/>
                      <w:color w:val="FF0000"/>
                      <w:kern w:val="0"/>
                      <w:position w:val="-6"/>
                      <w:sz w:val="18"/>
                      <w:szCs w:val="18"/>
                      <w:u w:val="none"/>
                      <w:lang w:val="en-US" w:eastAsia="zh-CN" w:bidi="ar"/>
                    </w:rPr>
                    <w:t>无组织</w:t>
                  </w:r>
                </w:p>
              </w:tc>
              <w:tc>
                <w:tcPr>
                  <w:tcW w:w="468" w:type="pct"/>
                  <w:vMerge w:val="continue"/>
                  <w:vAlign w:val="center"/>
                </w:tcPr>
                <w:p>
                  <w:pPr>
                    <w:jc w:val="center"/>
                    <w:rPr>
                      <w:b/>
                      <w:bCs/>
                      <w:color w:val="FF0000"/>
                      <w:sz w:val="18"/>
                      <w:szCs w:val="18"/>
                    </w:rPr>
                  </w:pPr>
                </w:p>
              </w:tc>
              <w:tc>
                <w:tcPr>
                  <w:tcW w:w="29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4"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1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250"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0"/>
                      <w:position w:val="-6"/>
                      <w:sz w:val="18"/>
                      <w:szCs w:val="18"/>
                      <w:lang w:val="en-US" w:eastAsia="zh-CN" w:bidi="ar"/>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49"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0.0219 </w:t>
                  </w:r>
                </w:p>
              </w:tc>
              <w:tc>
                <w:tcPr>
                  <w:tcW w:w="348" w:type="pct"/>
                  <w:vAlign w:val="center"/>
                </w:tcPr>
                <w:p>
                  <w:pPr>
                    <w:keepNext w:val="0"/>
                    <w:keepLines w:val="0"/>
                    <w:widowControl/>
                    <w:suppressLineNumbers w:val="0"/>
                    <w:jc w:val="center"/>
                    <w:textAlignment w:val="center"/>
                    <w:rPr>
                      <w:rFonts w:hint="default" w:ascii="Times New Roman" w:hAnsi="Times New Roman" w:eastAsia="宋体" w:cs="Times New Roman"/>
                      <w:b/>
                      <w:bCs/>
                      <w:color w:val="FF0000"/>
                      <w:kern w:val="2"/>
                      <w:position w:val="-6"/>
                      <w:sz w:val="18"/>
                      <w:szCs w:val="18"/>
                      <w:lang w:val="en-US" w:eastAsia="zh-CN" w:bidi="ar-SA"/>
                    </w:rPr>
                  </w:pPr>
                  <w:r>
                    <w:rPr>
                      <w:rFonts w:hint="default" w:ascii="Times New Roman" w:hAnsi="Times New Roman" w:eastAsia="宋体" w:cs="Times New Roman"/>
                      <w:b/>
                      <w:bCs/>
                      <w:i w:val="0"/>
                      <w:iCs w:val="0"/>
                      <w:color w:val="FF0000"/>
                      <w:kern w:val="0"/>
                      <w:position w:val="-6"/>
                      <w:sz w:val="18"/>
                      <w:szCs w:val="18"/>
                      <w:u w:val="none"/>
                      <w:lang w:val="en-US" w:eastAsia="zh-CN" w:bidi="ar"/>
                    </w:rPr>
                    <w:t xml:space="preserve">0.0525 </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restart"/>
                  <w:vAlign w:val="center"/>
                </w:tcPr>
                <w:p>
                  <w:pPr>
                    <w:jc w:val="center"/>
                    <w:rPr>
                      <w:color w:val="auto"/>
                      <w:sz w:val="18"/>
                      <w:szCs w:val="18"/>
                    </w:rPr>
                  </w:pPr>
                  <w:r>
                    <w:rPr>
                      <w:rFonts w:hint="eastAsia"/>
                      <w:color w:val="auto"/>
                      <w:sz w:val="18"/>
                      <w:szCs w:val="18"/>
                    </w:rPr>
                    <w:t>功放</w:t>
                  </w:r>
                </w:p>
              </w:tc>
              <w:tc>
                <w:tcPr>
                  <w:tcW w:w="272" w:type="pct"/>
                  <w:vMerge w:val="restart"/>
                  <w:vAlign w:val="center"/>
                </w:tcPr>
                <w:p>
                  <w:pPr>
                    <w:jc w:val="center"/>
                    <w:rPr>
                      <w:color w:val="FF0000"/>
                      <w:sz w:val="18"/>
                      <w:szCs w:val="18"/>
                    </w:rPr>
                  </w:pPr>
                  <w:r>
                    <w:rPr>
                      <w:rFonts w:hint="eastAsia"/>
                      <w:color w:val="FF0000"/>
                      <w:sz w:val="18"/>
                      <w:szCs w:val="18"/>
                    </w:rPr>
                    <w:t>喷粉</w:t>
                  </w:r>
                </w:p>
              </w:tc>
              <w:tc>
                <w:tcPr>
                  <w:tcW w:w="321" w:type="pct"/>
                  <w:vMerge w:val="restart"/>
                  <w:vAlign w:val="center"/>
                </w:tcPr>
                <w:p>
                  <w:pPr>
                    <w:jc w:val="center"/>
                    <w:rPr>
                      <w:color w:val="FF0000"/>
                      <w:sz w:val="18"/>
                      <w:szCs w:val="18"/>
                    </w:rPr>
                  </w:pPr>
                  <w:r>
                    <w:rPr>
                      <w:rFonts w:hint="eastAsia"/>
                      <w:color w:val="FF0000"/>
                      <w:sz w:val="18"/>
                      <w:szCs w:val="18"/>
                    </w:rPr>
                    <w:t>颗粒物</w:t>
                  </w: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4.8958 </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0.0392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0.0940 </w:t>
                  </w:r>
                </w:p>
              </w:tc>
              <w:tc>
                <w:tcPr>
                  <w:tcW w:w="303" w:type="pct"/>
                  <w:vAlign w:val="center"/>
                </w:tcPr>
                <w:p>
                  <w:pPr>
                    <w:widowControl/>
                    <w:jc w:val="center"/>
                    <w:textAlignment w:val="center"/>
                    <w:rPr>
                      <w:color w:val="FF0000"/>
                      <w:sz w:val="18"/>
                      <w:szCs w:val="18"/>
                    </w:rPr>
                  </w:pPr>
                  <w:r>
                    <w:rPr>
                      <w:rFonts w:hint="eastAsia" w:ascii="宋体" w:hAnsi="宋体" w:cs="宋体"/>
                      <w:color w:val="FF0000"/>
                      <w:kern w:val="0"/>
                      <w:sz w:val="18"/>
                      <w:szCs w:val="18"/>
                      <w:lang w:bidi="ar"/>
                    </w:rPr>
                    <w:t>有组织</w:t>
                  </w:r>
                </w:p>
              </w:tc>
              <w:tc>
                <w:tcPr>
                  <w:tcW w:w="468" w:type="pct"/>
                  <w:vAlign w:val="center"/>
                </w:tcPr>
                <w:p>
                  <w:pPr>
                    <w:jc w:val="center"/>
                    <w:rPr>
                      <w:color w:val="FF0000"/>
                      <w:sz w:val="18"/>
                      <w:szCs w:val="18"/>
                    </w:rPr>
                  </w:pPr>
                  <w:r>
                    <w:rPr>
                      <w:rFonts w:hint="eastAsia"/>
                      <w:color w:val="FF0000"/>
                      <w:sz w:val="18"/>
                      <w:szCs w:val="18"/>
                      <w:lang w:eastAsia="zh-CN"/>
                    </w:rPr>
                    <w:t>滤筒</w:t>
                  </w:r>
                  <w:r>
                    <w:rPr>
                      <w:rFonts w:hint="eastAsia"/>
                      <w:color w:val="FF0000"/>
                      <w:sz w:val="18"/>
                      <w:szCs w:val="18"/>
                    </w:rPr>
                    <w:t>+布袋除尘器</w:t>
                  </w:r>
                </w:p>
              </w:tc>
              <w:tc>
                <w:tcPr>
                  <w:tcW w:w="290" w:type="pct"/>
                  <w:vAlign w:val="center"/>
                </w:tcPr>
                <w:p>
                  <w:pPr>
                    <w:jc w:val="center"/>
                    <w:rPr>
                      <w:color w:val="FF0000"/>
                      <w:sz w:val="18"/>
                      <w:szCs w:val="18"/>
                    </w:rPr>
                  </w:pPr>
                  <w:r>
                    <w:rPr>
                      <w:rFonts w:hint="eastAsia"/>
                      <w:color w:val="FF0000"/>
                      <w:sz w:val="18"/>
                      <w:szCs w:val="18"/>
                    </w:rPr>
                    <w:t>8000</w:t>
                  </w:r>
                </w:p>
              </w:tc>
              <w:tc>
                <w:tcPr>
                  <w:tcW w:w="344" w:type="pct"/>
                  <w:vAlign w:val="center"/>
                </w:tcPr>
                <w:p>
                  <w:pPr>
                    <w:jc w:val="center"/>
                    <w:rPr>
                      <w:color w:val="FF0000"/>
                      <w:sz w:val="18"/>
                      <w:szCs w:val="18"/>
                    </w:rPr>
                  </w:pPr>
                  <w:r>
                    <w:rPr>
                      <w:rFonts w:hint="eastAsia"/>
                      <w:color w:val="FF0000"/>
                      <w:sz w:val="18"/>
                      <w:szCs w:val="18"/>
                    </w:rPr>
                    <w:t>95</w:t>
                  </w:r>
                </w:p>
              </w:tc>
              <w:tc>
                <w:tcPr>
                  <w:tcW w:w="218" w:type="pct"/>
                  <w:vAlign w:val="center"/>
                </w:tcPr>
                <w:p>
                  <w:pPr>
                    <w:jc w:val="center"/>
                    <w:rPr>
                      <w:color w:val="FF0000"/>
                      <w:sz w:val="18"/>
                      <w:szCs w:val="18"/>
                    </w:rPr>
                  </w:pPr>
                  <w:r>
                    <w:rPr>
                      <w:rFonts w:hint="eastAsia"/>
                      <w:color w:val="FF0000"/>
                      <w:sz w:val="18"/>
                      <w:szCs w:val="18"/>
                    </w:rPr>
                    <w:t>95</w:t>
                  </w:r>
                </w:p>
              </w:tc>
              <w:tc>
                <w:tcPr>
                  <w:tcW w:w="250" w:type="pct"/>
                  <w:vAlign w:val="center"/>
                </w:tcPr>
                <w:p>
                  <w:pPr>
                    <w:jc w:val="center"/>
                    <w:rPr>
                      <w:rFonts w:hint="eastAsia" w:eastAsia="宋体"/>
                      <w:color w:val="FF0000"/>
                      <w:sz w:val="18"/>
                      <w:szCs w:val="18"/>
                      <w:lang w:eastAsia="zh-CN"/>
                    </w:rPr>
                  </w:pPr>
                  <w:r>
                    <w:rPr>
                      <w:rFonts w:hint="eastAsia"/>
                      <w:color w:val="FF0000"/>
                      <w:sz w:val="18"/>
                      <w:szCs w:val="18"/>
                      <w:lang w:val="en-US" w:eastAsia="zh-CN"/>
                    </w:rPr>
                    <w:t>是</w:t>
                  </w:r>
                </w:p>
              </w:tc>
              <w:tc>
                <w:tcPr>
                  <w:tcW w:w="349"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0.2448 </w:t>
                  </w:r>
                </w:p>
              </w:tc>
              <w:tc>
                <w:tcPr>
                  <w:tcW w:w="33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0.0020 </w:t>
                  </w:r>
                </w:p>
              </w:tc>
              <w:tc>
                <w:tcPr>
                  <w:tcW w:w="34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0.0047 </w:t>
                  </w:r>
                </w:p>
              </w:tc>
              <w:tc>
                <w:tcPr>
                  <w:tcW w:w="310" w:type="pct"/>
                  <w:vMerge w:val="restart"/>
                  <w:vAlign w:val="center"/>
                </w:tcPr>
                <w:p>
                  <w:pPr>
                    <w:jc w:val="center"/>
                    <w:rPr>
                      <w:rFonts w:hint="eastAsia" w:eastAsia="宋体"/>
                      <w:color w:val="FF0000"/>
                      <w:sz w:val="18"/>
                      <w:szCs w:val="18"/>
                      <w:lang w:eastAsia="zh-CN"/>
                    </w:rPr>
                  </w:pPr>
                  <w:r>
                    <w:rPr>
                      <w:rFonts w:hint="eastAsia"/>
                      <w:color w:val="FF0000"/>
                      <w:sz w:val="18"/>
                      <w:szCs w:val="18"/>
                    </w:rPr>
                    <w:t>DA00</w:t>
                  </w:r>
                  <w:r>
                    <w:rPr>
                      <w:rFonts w:hint="eastAsia"/>
                      <w:color w:val="FF000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auto"/>
                      <w:sz w:val="18"/>
                      <w:szCs w:val="18"/>
                    </w:rPr>
                  </w:pPr>
                </w:p>
              </w:tc>
              <w:tc>
                <w:tcPr>
                  <w:tcW w:w="321" w:type="pct"/>
                  <w:vMerge w:val="continue"/>
                  <w:vAlign w:val="center"/>
                </w:tcPr>
                <w:p>
                  <w:pPr>
                    <w:jc w:val="center"/>
                    <w:rPr>
                      <w:color w:val="auto"/>
                      <w:sz w:val="18"/>
                      <w:szCs w:val="18"/>
                    </w:rPr>
                  </w:pPr>
                </w:p>
              </w:tc>
              <w:tc>
                <w:tcPr>
                  <w:tcW w:w="354"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46"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0.0218 </w:t>
                  </w:r>
                </w:p>
              </w:tc>
              <w:tc>
                <w:tcPr>
                  <w:tcW w:w="342"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0.0523 </w:t>
                  </w:r>
                </w:p>
              </w:tc>
              <w:tc>
                <w:tcPr>
                  <w:tcW w:w="303" w:type="pct"/>
                  <w:vAlign w:val="center"/>
                </w:tcPr>
                <w:p>
                  <w:pPr>
                    <w:widowControl/>
                    <w:jc w:val="center"/>
                    <w:textAlignment w:val="center"/>
                    <w:rPr>
                      <w:color w:val="FF0000"/>
                      <w:sz w:val="18"/>
                      <w:szCs w:val="18"/>
                    </w:rPr>
                  </w:pPr>
                  <w:r>
                    <w:rPr>
                      <w:rFonts w:hint="eastAsia" w:ascii="宋体" w:hAnsi="宋体" w:cs="宋体"/>
                      <w:color w:val="FF0000"/>
                      <w:kern w:val="0"/>
                      <w:sz w:val="18"/>
                      <w:szCs w:val="18"/>
                      <w:lang w:bidi="ar"/>
                    </w:rPr>
                    <w:t>无组织</w:t>
                  </w:r>
                </w:p>
              </w:tc>
              <w:tc>
                <w:tcPr>
                  <w:tcW w:w="468" w:type="pct"/>
                  <w:vAlign w:val="center"/>
                </w:tcPr>
                <w:p>
                  <w:pPr>
                    <w:jc w:val="center"/>
                    <w:rPr>
                      <w:color w:val="FF0000"/>
                      <w:sz w:val="18"/>
                      <w:szCs w:val="18"/>
                    </w:rPr>
                  </w:pPr>
                  <w:r>
                    <w:rPr>
                      <w:rFonts w:hint="eastAsia"/>
                      <w:color w:val="FF0000"/>
                      <w:sz w:val="18"/>
                      <w:szCs w:val="18"/>
                    </w:rPr>
                    <w:t>/</w:t>
                  </w:r>
                </w:p>
              </w:tc>
              <w:tc>
                <w:tcPr>
                  <w:tcW w:w="290" w:type="pct"/>
                  <w:vAlign w:val="center"/>
                </w:tcPr>
                <w:p>
                  <w:pPr>
                    <w:jc w:val="center"/>
                    <w:rPr>
                      <w:color w:val="FF0000"/>
                      <w:sz w:val="18"/>
                      <w:szCs w:val="18"/>
                    </w:rPr>
                  </w:pPr>
                  <w:r>
                    <w:rPr>
                      <w:rFonts w:hint="eastAsia"/>
                      <w:color w:val="FF0000"/>
                      <w:sz w:val="18"/>
                      <w:szCs w:val="18"/>
                    </w:rPr>
                    <w:t>/</w:t>
                  </w:r>
                </w:p>
              </w:tc>
              <w:tc>
                <w:tcPr>
                  <w:tcW w:w="344" w:type="pct"/>
                  <w:vAlign w:val="center"/>
                </w:tcPr>
                <w:p>
                  <w:pPr>
                    <w:jc w:val="center"/>
                    <w:rPr>
                      <w:color w:val="FF0000"/>
                      <w:sz w:val="18"/>
                      <w:szCs w:val="18"/>
                    </w:rPr>
                  </w:pPr>
                  <w:r>
                    <w:rPr>
                      <w:rFonts w:hint="eastAsia"/>
                      <w:color w:val="FF0000"/>
                      <w:sz w:val="18"/>
                      <w:szCs w:val="18"/>
                    </w:rPr>
                    <w:t>/</w:t>
                  </w:r>
                </w:p>
              </w:tc>
              <w:tc>
                <w:tcPr>
                  <w:tcW w:w="218" w:type="pct"/>
                  <w:vAlign w:val="center"/>
                </w:tcPr>
                <w:p>
                  <w:pPr>
                    <w:jc w:val="center"/>
                    <w:rPr>
                      <w:color w:val="FF0000"/>
                      <w:sz w:val="18"/>
                      <w:szCs w:val="18"/>
                    </w:rPr>
                  </w:pPr>
                  <w:r>
                    <w:rPr>
                      <w:rFonts w:hint="eastAsia"/>
                      <w:color w:val="FF0000"/>
                      <w:sz w:val="18"/>
                      <w:szCs w:val="18"/>
                    </w:rPr>
                    <w:t>/</w:t>
                  </w:r>
                </w:p>
              </w:tc>
              <w:tc>
                <w:tcPr>
                  <w:tcW w:w="250" w:type="pct"/>
                  <w:vAlign w:val="center"/>
                </w:tcPr>
                <w:p>
                  <w:pPr>
                    <w:jc w:val="center"/>
                    <w:rPr>
                      <w:color w:val="FF0000"/>
                      <w:sz w:val="18"/>
                      <w:szCs w:val="18"/>
                    </w:rPr>
                  </w:pPr>
                  <w:r>
                    <w:rPr>
                      <w:rFonts w:hint="eastAsia"/>
                      <w:color w:val="FF0000"/>
                      <w:sz w:val="18"/>
                      <w:szCs w:val="18"/>
                    </w:rPr>
                    <w:t>/</w:t>
                  </w:r>
                </w:p>
              </w:tc>
              <w:tc>
                <w:tcPr>
                  <w:tcW w:w="349"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w:t>
                  </w:r>
                </w:p>
              </w:tc>
              <w:tc>
                <w:tcPr>
                  <w:tcW w:w="33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0.0218 </w:t>
                  </w:r>
                </w:p>
              </w:tc>
              <w:tc>
                <w:tcPr>
                  <w:tcW w:w="348" w:type="pct"/>
                  <w:vAlign w:val="center"/>
                </w:tcPr>
                <w:p>
                  <w:pPr>
                    <w:keepNext w:val="0"/>
                    <w:keepLines w:val="0"/>
                    <w:widowControl/>
                    <w:suppressLineNumbers w:val="0"/>
                    <w:jc w:val="center"/>
                    <w:textAlignment w:val="center"/>
                    <w:rPr>
                      <w:color w:val="FF0000"/>
                      <w:sz w:val="18"/>
                      <w:szCs w:val="18"/>
                    </w:rPr>
                  </w:pPr>
                  <w:r>
                    <w:rPr>
                      <w:rFonts w:hint="default" w:ascii="Times New Roman" w:hAnsi="Times New Roman" w:eastAsia="宋体" w:cs="Times New Roman"/>
                      <w:i w:val="0"/>
                      <w:iCs w:val="0"/>
                      <w:color w:val="FF0000"/>
                      <w:kern w:val="0"/>
                      <w:position w:val="-6"/>
                      <w:sz w:val="18"/>
                      <w:szCs w:val="18"/>
                      <w:u w:val="none"/>
                      <w:lang w:val="en-US" w:eastAsia="zh-CN" w:bidi="ar"/>
                    </w:rPr>
                    <w:t xml:space="preserve">0.0523 </w:t>
                  </w:r>
                </w:p>
              </w:tc>
              <w:tc>
                <w:tcPr>
                  <w:tcW w:w="310" w:type="pct"/>
                  <w:vMerge w:val="continue"/>
                  <w:vAlign w:val="center"/>
                </w:tcPr>
                <w:p>
                  <w:pPr>
                    <w:jc w:val="center"/>
                    <w:rPr>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restart"/>
                  <w:vAlign w:val="center"/>
                </w:tcPr>
                <w:p>
                  <w:pPr>
                    <w:jc w:val="center"/>
                    <w:rPr>
                      <w:color w:val="auto"/>
                      <w:sz w:val="18"/>
                      <w:szCs w:val="18"/>
                    </w:rPr>
                  </w:pPr>
                  <w:r>
                    <w:rPr>
                      <w:rFonts w:hint="eastAsia"/>
                      <w:color w:val="auto"/>
                      <w:sz w:val="18"/>
                      <w:szCs w:val="18"/>
                    </w:rPr>
                    <w:t>喇叭音响功放</w:t>
                  </w:r>
                </w:p>
              </w:tc>
              <w:tc>
                <w:tcPr>
                  <w:tcW w:w="272" w:type="pct"/>
                  <w:vMerge w:val="restart"/>
                  <w:vAlign w:val="center"/>
                </w:tcPr>
                <w:p>
                  <w:pPr>
                    <w:jc w:val="center"/>
                    <w:rPr>
                      <w:rFonts w:hint="eastAsia" w:eastAsia="宋体"/>
                      <w:color w:val="00B050"/>
                      <w:sz w:val="18"/>
                      <w:szCs w:val="18"/>
                      <w:lang w:val="en-US" w:eastAsia="zh-CN"/>
                    </w:rPr>
                  </w:pPr>
                  <w:commentRangeStart w:id="84"/>
                  <w:r>
                    <w:rPr>
                      <w:rFonts w:hint="eastAsia"/>
                      <w:color w:val="00B050"/>
                      <w:sz w:val="18"/>
                      <w:szCs w:val="18"/>
                      <w:lang w:val="en-US" w:eastAsia="zh-CN"/>
                    </w:rPr>
                    <w:t>波峰焊</w:t>
                  </w:r>
                  <w:commentRangeEnd w:id="84"/>
                  <w:r>
                    <w:rPr>
                      <w:color w:val="00B050"/>
                    </w:rPr>
                    <w:commentReference w:id="84"/>
                  </w:r>
                </w:p>
              </w:tc>
              <w:tc>
                <w:tcPr>
                  <w:tcW w:w="321" w:type="pct"/>
                  <w:vMerge w:val="restart"/>
                  <w:vAlign w:val="center"/>
                </w:tcPr>
                <w:p>
                  <w:pPr>
                    <w:jc w:val="center"/>
                    <w:rPr>
                      <w:rFonts w:hint="default" w:eastAsia="宋体"/>
                      <w:color w:val="00B050"/>
                      <w:sz w:val="18"/>
                      <w:szCs w:val="18"/>
                      <w:lang w:val="en-US" w:eastAsia="zh-CN"/>
                    </w:rPr>
                  </w:pPr>
                  <w:r>
                    <w:rPr>
                      <w:rFonts w:hint="eastAsia"/>
                      <w:color w:val="00B050"/>
                      <w:sz w:val="18"/>
                      <w:szCs w:val="18"/>
                      <w:lang w:val="en-US" w:eastAsia="zh-CN"/>
                    </w:rPr>
                    <w:t>非甲烷总烃</w:t>
                  </w:r>
                </w:p>
              </w:tc>
              <w:tc>
                <w:tcPr>
                  <w:tcW w:w="354" w:type="pct"/>
                  <w:vAlign w:val="center"/>
                </w:tcPr>
                <w:p>
                  <w:pPr>
                    <w:jc w:val="center"/>
                    <w:rPr>
                      <w:rFonts w:hint="eastAsia"/>
                      <w:color w:val="00B050"/>
                      <w:sz w:val="18"/>
                      <w:szCs w:val="18"/>
                    </w:rPr>
                  </w:pPr>
                  <w:r>
                    <w:rPr>
                      <w:rFonts w:hint="default"/>
                      <w:color w:val="00B050"/>
                      <w:sz w:val="18"/>
                      <w:szCs w:val="18"/>
                      <w:lang w:val="en-US" w:eastAsia="zh-CN"/>
                    </w:rPr>
                    <w:t>3.96</w:t>
                  </w:r>
                </w:p>
              </w:tc>
              <w:tc>
                <w:tcPr>
                  <w:tcW w:w="346" w:type="pct"/>
                  <w:vAlign w:val="center"/>
                </w:tcPr>
                <w:p>
                  <w:pPr>
                    <w:jc w:val="center"/>
                    <w:rPr>
                      <w:rFonts w:hint="eastAsia"/>
                      <w:color w:val="00B050"/>
                      <w:sz w:val="18"/>
                      <w:szCs w:val="18"/>
                    </w:rPr>
                  </w:pPr>
                  <w:r>
                    <w:rPr>
                      <w:rFonts w:hint="default"/>
                      <w:color w:val="00B050"/>
                      <w:sz w:val="18"/>
                      <w:szCs w:val="18"/>
                      <w:lang w:val="en-US" w:eastAsia="zh-CN"/>
                    </w:rPr>
                    <w:t>7.92</w:t>
                  </w:r>
                  <w:r>
                    <w:rPr>
                      <w:rFonts w:hint="eastAsia"/>
                      <w:color w:val="00B050"/>
                      <w:sz w:val="18"/>
                      <w:szCs w:val="18"/>
                      <w:lang w:val="en-US" w:eastAsia="zh-CN"/>
                    </w:rPr>
                    <w:t>*10</w:t>
                  </w:r>
                  <w:r>
                    <w:rPr>
                      <w:rFonts w:hint="default"/>
                      <w:color w:val="00B050"/>
                      <w:sz w:val="18"/>
                      <w:szCs w:val="18"/>
                      <w:vertAlign w:val="superscript"/>
                      <w:lang w:val="en-US" w:eastAsia="zh-CN"/>
                    </w:rPr>
                    <w:t>-2</w:t>
                  </w:r>
                </w:p>
              </w:tc>
              <w:tc>
                <w:tcPr>
                  <w:tcW w:w="342" w:type="pct"/>
                  <w:vAlign w:val="center"/>
                </w:tcPr>
                <w:p>
                  <w:pPr>
                    <w:jc w:val="center"/>
                    <w:rPr>
                      <w:rFonts w:hint="default"/>
                      <w:color w:val="00B050"/>
                      <w:sz w:val="18"/>
                      <w:szCs w:val="18"/>
                      <w:lang w:val="en-US"/>
                    </w:rPr>
                  </w:pPr>
                  <w:r>
                    <w:rPr>
                      <w:rFonts w:hint="eastAsia"/>
                      <w:color w:val="00B050"/>
                      <w:sz w:val="18"/>
                      <w:szCs w:val="18"/>
                      <w:lang w:val="en-US" w:eastAsia="zh-CN"/>
                    </w:rPr>
                    <w:t>0.19</w:t>
                  </w:r>
                </w:p>
              </w:tc>
              <w:tc>
                <w:tcPr>
                  <w:tcW w:w="303" w:type="pct"/>
                  <w:vAlign w:val="center"/>
                </w:tcPr>
                <w:p>
                  <w:pPr>
                    <w:widowControl/>
                    <w:jc w:val="center"/>
                    <w:textAlignment w:val="center"/>
                    <w:rPr>
                      <w:color w:val="00B050"/>
                      <w:sz w:val="18"/>
                      <w:szCs w:val="18"/>
                    </w:rPr>
                  </w:pPr>
                  <w:r>
                    <w:rPr>
                      <w:rFonts w:hint="eastAsia" w:ascii="宋体" w:hAnsi="宋体" w:cs="宋体"/>
                      <w:color w:val="00B050"/>
                      <w:kern w:val="0"/>
                      <w:sz w:val="18"/>
                      <w:szCs w:val="18"/>
                      <w:lang w:bidi="ar"/>
                    </w:rPr>
                    <w:t>有组织</w:t>
                  </w:r>
                </w:p>
              </w:tc>
              <w:tc>
                <w:tcPr>
                  <w:tcW w:w="468" w:type="pct"/>
                  <w:vMerge w:val="restart"/>
                  <w:vAlign w:val="center"/>
                </w:tcPr>
                <w:p>
                  <w:pPr>
                    <w:jc w:val="center"/>
                    <w:rPr>
                      <w:color w:val="00B050"/>
                      <w:sz w:val="18"/>
                      <w:szCs w:val="18"/>
                    </w:rPr>
                  </w:pPr>
                  <w:r>
                    <w:rPr>
                      <w:rFonts w:hint="eastAsia"/>
                      <w:color w:val="00B050"/>
                      <w:sz w:val="18"/>
                      <w:szCs w:val="18"/>
                    </w:rPr>
                    <w:t>水喷淋</w:t>
                  </w:r>
                  <w:r>
                    <w:rPr>
                      <w:rFonts w:hint="eastAsia"/>
                      <w:color w:val="00B050"/>
                      <w:sz w:val="18"/>
                      <w:szCs w:val="18"/>
                      <w:lang w:val="en-US" w:eastAsia="zh-CN"/>
                    </w:rPr>
                    <w:t>+干式过滤器+</w:t>
                  </w:r>
                  <w:r>
                    <w:rPr>
                      <w:rFonts w:hint="eastAsia"/>
                      <w:color w:val="00B050"/>
                      <w:sz w:val="18"/>
                      <w:szCs w:val="18"/>
                    </w:rPr>
                    <w:t>二级活性炭</w:t>
                  </w:r>
                </w:p>
              </w:tc>
              <w:tc>
                <w:tcPr>
                  <w:tcW w:w="290" w:type="pct"/>
                  <w:vAlign w:val="center"/>
                </w:tcPr>
                <w:p>
                  <w:pPr>
                    <w:jc w:val="center"/>
                    <w:rPr>
                      <w:color w:val="00B050"/>
                      <w:sz w:val="18"/>
                      <w:szCs w:val="18"/>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eastAsia" w:eastAsia="宋体"/>
                      <w:color w:val="00B050"/>
                      <w:sz w:val="18"/>
                      <w:szCs w:val="18"/>
                      <w:lang w:val="en-US" w:eastAsia="zh-CN"/>
                    </w:rPr>
                  </w:pPr>
                  <w:r>
                    <w:rPr>
                      <w:rFonts w:hint="eastAsia"/>
                      <w:color w:val="00B050"/>
                      <w:sz w:val="18"/>
                      <w:szCs w:val="18"/>
                    </w:rPr>
                    <w:t>9</w:t>
                  </w:r>
                  <w:r>
                    <w:rPr>
                      <w:rFonts w:hint="eastAsia"/>
                      <w:color w:val="00B050"/>
                      <w:sz w:val="18"/>
                      <w:szCs w:val="18"/>
                      <w:lang w:val="en-US" w:eastAsia="zh-CN"/>
                    </w:rPr>
                    <w:t>5</w:t>
                  </w:r>
                </w:p>
              </w:tc>
              <w:tc>
                <w:tcPr>
                  <w:tcW w:w="218" w:type="pct"/>
                  <w:vAlign w:val="center"/>
                </w:tcPr>
                <w:p>
                  <w:pPr>
                    <w:jc w:val="center"/>
                    <w:rPr>
                      <w:color w:val="00B050"/>
                      <w:sz w:val="18"/>
                      <w:szCs w:val="18"/>
                    </w:rPr>
                  </w:pPr>
                  <w:r>
                    <w:rPr>
                      <w:rFonts w:hint="eastAsia"/>
                      <w:color w:val="00B050"/>
                      <w:sz w:val="18"/>
                      <w:szCs w:val="18"/>
                    </w:rPr>
                    <w:t>75</w:t>
                  </w:r>
                </w:p>
              </w:tc>
              <w:tc>
                <w:tcPr>
                  <w:tcW w:w="250" w:type="pct"/>
                  <w:vAlign w:val="center"/>
                </w:tcPr>
                <w:p>
                  <w:pPr>
                    <w:jc w:val="center"/>
                    <w:rPr>
                      <w:rFonts w:hint="eastAsia" w:eastAsia="宋体"/>
                      <w:color w:val="00B050"/>
                      <w:sz w:val="18"/>
                      <w:szCs w:val="18"/>
                      <w:lang w:eastAsia="zh-CN"/>
                    </w:rPr>
                  </w:pPr>
                  <w:r>
                    <w:rPr>
                      <w:rFonts w:hint="eastAsia"/>
                      <w:color w:val="00B050"/>
                      <w:sz w:val="18"/>
                      <w:szCs w:val="18"/>
                      <w:lang w:val="en-US" w:eastAsia="zh-CN"/>
                    </w:rPr>
                    <w:t>是</w:t>
                  </w:r>
                </w:p>
              </w:tc>
              <w:tc>
                <w:tcPr>
                  <w:tcW w:w="349" w:type="pct"/>
                  <w:vAlign w:val="center"/>
                </w:tcPr>
                <w:p>
                  <w:pPr>
                    <w:jc w:val="center"/>
                    <w:rPr>
                      <w:rFonts w:hint="default"/>
                      <w:color w:val="00B050"/>
                      <w:sz w:val="18"/>
                      <w:szCs w:val="18"/>
                      <w:lang w:val="en-US" w:eastAsia="zh-CN"/>
                    </w:rPr>
                  </w:pPr>
                  <w:r>
                    <w:rPr>
                      <w:rFonts w:hint="eastAsia"/>
                      <w:color w:val="00B050"/>
                      <w:sz w:val="18"/>
                      <w:szCs w:val="18"/>
                      <w:lang w:val="en-US" w:eastAsia="zh-CN"/>
                    </w:rPr>
                    <w:t>0.99</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1.98</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2</w:t>
                  </w:r>
                </w:p>
              </w:tc>
              <w:tc>
                <w:tcPr>
                  <w:tcW w:w="348" w:type="pct"/>
                  <w:vAlign w:val="center"/>
                </w:tcPr>
                <w:p>
                  <w:pPr>
                    <w:jc w:val="center"/>
                    <w:rPr>
                      <w:rFonts w:hint="default"/>
                      <w:color w:val="00B050"/>
                      <w:sz w:val="18"/>
                      <w:szCs w:val="18"/>
                      <w:lang w:val="en-US" w:eastAsia="zh-CN"/>
                    </w:rPr>
                  </w:pPr>
                  <w:r>
                    <w:rPr>
                      <w:rFonts w:hint="default"/>
                      <w:color w:val="00B050"/>
                      <w:sz w:val="18"/>
                      <w:szCs w:val="18"/>
                      <w:lang w:val="en-US" w:eastAsia="zh-CN"/>
                    </w:rPr>
                    <w:t>4.75</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2</w:t>
                  </w:r>
                </w:p>
              </w:tc>
              <w:tc>
                <w:tcPr>
                  <w:tcW w:w="310" w:type="pct"/>
                  <w:vMerge w:val="restart"/>
                  <w:vAlign w:val="center"/>
                </w:tcPr>
                <w:p>
                  <w:pPr>
                    <w:jc w:val="center"/>
                    <w:rPr>
                      <w:rFonts w:hint="default" w:eastAsia="宋体"/>
                      <w:color w:val="auto"/>
                      <w:sz w:val="18"/>
                      <w:szCs w:val="18"/>
                      <w:lang w:val="en-US" w:eastAsia="zh-CN"/>
                    </w:rPr>
                  </w:pPr>
                  <w:r>
                    <w:rPr>
                      <w:rFonts w:hint="eastAsia"/>
                      <w:color w:val="auto"/>
                      <w:sz w:val="18"/>
                      <w:szCs w:val="18"/>
                      <w:lang w:val="en-US" w:eastAsia="zh-CN"/>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color w:val="00B050"/>
                      <w:sz w:val="18"/>
                      <w:szCs w:val="18"/>
                    </w:rPr>
                  </w:pPr>
                  <w:r>
                    <w:rPr>
                      <w:rFonts w:hint="default"/>
                      <w:color w:val="00B050"/>
                      <w:sz w:val="18"/>
                      <w:szCs w:val="18"/>
                      <w:lang w:val="en-US" w:eastAsia="zh-CN"/>
                    </w:rPr>
                    <w:t>/</w:t>
                  </w:r>
                </w:p>
              </w:tc>
              <w:tc>
                <w:tcPr>
                  <w:tcW w:w="346" w:type="pct"/>
                  <w:vAlign w:val="center"/>
                </w:tcPr>
                <w:p>
                  <w:pPr>
                    <w:jc w:val="center"/>
                    <w:rPr>
                      <w:rFonts w:hint="default"/>
                      <w:color w:val="00B050"/>
                      <w:sz w:val="18"/>
                      <w:szCs w:val="18"/>
                      <w:lang w:val="en-US"/>
                    </w:rPr>
                  </w:pPr>
                  <w:r>
                    <w:rPr>
                      <w:rFonts w:hint="default"/>
                      <w:color w:val="00B050"/>
                      <w:sz w:val="18"/>
                      <w:szCs w:val="18"/>
                      <w:lang w:val="en-US" w:eastAsia="zh-CN"/>
                    </w:rPr>
                    <w:t>4.17</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42" w:type="pct"/>
                  <w:vAlign w:val="center"/>
                </w:tcPr>
                <w:p>
                  <w:pPr>
                    <w:jc w:val="center"/>
                    <w:rPr>
                      <w:rFonts w:hint="default"/>
                      <w:color w:val="00B050"/>
                      <w:sz w:val="18"/>
                      <w:szCs w:val="18"/>
                      <w:lang w:val="en-US"/>
                    </w:rPr>
                  </w:pPr>
                  <w:r>
                    <w:rPr>
                      <w:rFonts w:hint="eastAsia"/>
                      <w:color w:val="00B050"/>
                      <w:sz w:val="18"/>
                      <w:szCs w:val="18"/>
                      <w:lang w:val="en-US" w:eastAsia="zh-CN"/>
                    </w:rPr>
                    <w:t>0.01</w:t>
                  </w:r>
                </w:p>
              </w:tc>
              <w:tc>
                <w:tcPr>
                  <w:tcW w:w="303" w:type="pct"/>
                  <w:vAlign w:val="center"/>
                </w:tcPr>
                <w:p>
                  <w:pPr>
                    <w:widowControl/>
                    <w:jc w:val="center"/>
                    <w:textAlignment w:val="center"/>
                    <w:rPr>
                      <w:color w:val="00B050"/>
                      <w:sz w:val="18"/>
                      <w:szCs w:val="18"/>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color w:val="00B050"/>
                      <w:sz w:val="18"/>
                      <w:szCs w:val="18"/>
                    </w:rPr>
                  </w:pPr>
                  <w:r>
                    <w:rPr>
                      <w:rFonts w:hint="eastAsia"/>
                      <w:color w:val="00B050"/>
                      <w:sz w:val="18"/>
                      <w:szCs w:val="18"/>
                    </w:rPr>
                    <w:t>/</w:t>
                  </w:r>
                </w:p>
              </w:tc>
              <w:tc>
                <w:tcPr>
                  <w:tcW w:w="344" w:type="pct"/>
                  <w:vAlign w:val="center"/>
                </w:tcPr>
                <w:p>
                  <w:pPr>
                    <w:jc w:val="center"/>
                    <w:rPr>
                      <w:color w:val="00B050"/>
                      <w:sz w:val="18"/>
                      <w:szCs w:val="18"/>
                    </w:rPr>
                  </w:pPr>
                  <w:r>
                    <w:rPr>
                      <w:rFonts w:hint="eastAsia"/>
                      <w:color w:val="00B050"/>
                      <w:sz w:val="18"/>
                      <w:szCs w:val="18"/>
                    </w:rPr>
                    <w:t>/</w:t>
                  </w:r>
                </w:p>
              </w:tc>
              <w:tc>
                <w:tcPr>
                  <w:tcW w:w="218" w:type="pct"/>
                  <w:vAlign w:val="center"/>
                </w:tcPr>
                <w:p>
                  <w:pPr>
                    <w:jc w:val="center"/>
                    <w:rPr>
                      <w:color w:val="00B050"/>
                      <w:sz w:val="18"/>
                      <w:szCs w:val="18"/>
                    </w:rPr>
                  </w:pPr>
                  <w:r>
                    <w:rPr>
                      <w:rFonts w:hint="eastAsia"/>
                      <w:color w:val="00B050"/>
                      <w:sz w:val="18"/>
                      <w:szCs w:val="18"/>
                    </w:rPr>
                    <w:t>/</w:t>
                  </w:r>
                </w:p>
              </w:tc>
              <w:tc>
                <w:tcPr>
                  <w:tcW w:w="250" w:type="pct"/>
                  <w:vAlign w:val="center"/>
                </w:tcPr>
                <w:p>
                  <w:pPr>
                    <w:jc w:val="center"/>
                    <w:rPr>
                      <w:color w:val="00B050"/>
                      <w:sz w:val="18"/>
                      <w:szCs w:val="18"/>
                    </w:rPr>
                  </w:pPr>
                  <w:r>
                    <w:rPr>
                      <w:rFonts w:hint="eastAsia"/>
                      <w:color w:val="00B050"/>
                      <w:sz w:val="18"/>
                      <w:szCs w:val="18"/>
                    </w:rPr>
                    <w:t>/</w:t>
                  </w:r>
                </w:p>
              </w:tc>
              <w:tc>
                <w:tcPr>
                  <w:tcW w:w="349" w:type="pct"/>
                  <w:vAlign w:val="center"/>
                </w:tcPr>
                <w:p>
                  <w:pPr>
                    <w:jc w:val="center"/>
                    <w:rPr>
                      <w:rFonts w:hint="default"/>
                      <w:color w:val="00B050"/>
                      <w:sz w:val="18"/>
                      <w:szCs w:val="18"/>
                      <w:lang w:val="en-US" w:eastAsia="zh-CN"/>
                    </w:rPr>
                  </w:pPr>
                  <w:r>
                    <w:rPr>
                      <w:rFonts w:hint="default"/>
                      <w:color w:val="00B050"/>
                      <w:sz w:val="18"/>
                      <w:szCs w:val="18"/>
                      <w:lang w:val="en-US" w:eastAsia="zh-CN"/>
                    </w:rPr>
                    <w:t>/</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4.17</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48" w:type="pct"/>
                  <w:vAlign w:val="center"/>
                </w:tcPr>
                <w:p>
                  <w:pPr>
                    <w:jc w:val="center"/>
                    <w:rPr>
                      <w:rFonts w:hint="default"/>
                      <w:color w:val="00B050"/>
                      <w:sz w:val="18"/>
                      <w:szCs w:val="18"/>
                      <w:lang w:val="en-US" w:eastAsia="zh-CN"/>
                    </w:rPr>
                  </w:pPr>
                  <w:r>
                    <w:rPr>
                      <w:rFonts w:hint="default"/>
                      <w:color w:val="00B050"/>
                      <w:sz w:val="18"/>
                      <w:szCs w:val="18"/>
                      <w:lang w:val="en-US" w:eastAsia="zh-CN"/>
                    </w:rPr>
                    <w:t>1.00</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2</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restart"/>
                  <w:vAlign w:val="center"/>
                </w:tcPr>
                <w:p>
                  <w:pPr>
                    <w:jc w:val="center"/>
                    <w:rPr>
                      <w:rFonts w:hint="eastAsia" w:eastAsia="宋体"/>
                      <w:color w:val="00B050"/>
                      <w:sz w:val="18"/>
                      <w:szCs w:val="18"/>
                      <w:lang w:val="en-US" w:eastAsia="zh-CN"/>
                    </w:rPr>
                  </w:pPr>
                  <w:r>
                    <w:rPr>
                      <w:rFonts w:hint="eastAsia"/>
                      <w:color w:val="00B050"/>
                      <w:sz w:val="18"/>
                      <w:szCs w:val="18"/>
                      <w:lang w:val="en-US" w:eastAsia="zh-CN"/>
                    </w:rPr>
                    <w:t>锡及其化合物</w:t>
                  </w:r>
                </w:p>
              </w:tc>
              <w:tc>
                <w:tcPr>
                  <w:tcW w:w="354" w:type="pct"/>
                  <w:vAlign w:val="center"/>
                </w:tcPr>
                <w:p>
                  <w:pPr>
                    <w:jc w:val="center"/>
                    <w:rPr>
                      <w:rFonts w:hint="default"/>
                      <w:color w:val="00B050"/>
                      <w:sz w:val="18"/>
                      <w:szCs w:val="18"/>
                      <w:lang w:val="en-US" w:eastAsia="zh-CN"/>
                    </w:rPr>
                  </w:pPr>
                  <w:r>
                    <w:rPr>
                      <w:rFonts w:hint="eastAsia"/>
                      <w:color w:val="00B050"/>
                      <w:sz w:val="18"/>
                      <w:szCs w:val="18"/>
                      <w:lang w:val="en-US" w:eastAsia="zh-CN"/>
                    </w:rPr>
                    <w:t>0.00</w:t>
                  </w:r>
                  <w:r>
                    <w:rPr>
                      <w:rFonts w:hint="default"/>
                      <w:color w:val="00B050"/>
                      <w:sz w:val="18"/>
                      <w:szCs w:val="18"/>
                      <w:lang w:val="en-US" w:eastAsia="zh-CN"/>
                    </w:rPr>
                    <w:t>3</w:t>
                  </w:r>
                  <w:r>
                    <w:rPr>
                      <w:rFonts w:hint="eastAsia"/>
                      <w:color w:val="00B050"/>
                      <w:sz w:val="18"/>
                      <w:szCs w:val="18"/>
                      <w:lang w:val="en-US" w:eastAsia="zh-CN"/>
                    </w:rPr>
                    <w:t>1</w:t>
                  </w:r>
                </w:p>
              </w:tc>
              <w:tc>
                <w:tcPr>
                  <w:tcW w:w="346" w:type="pct"/>
                  <w:vAlign w:val="center"/>
                </w:tcPr>
                <w:p>
                  <w:pPr>
                    <w:jc w:val="center"/>
                    <w:rPr>
                      <w:rFonts w:hint="default"/>
                      <w:color w:val="00B050"/>
                      <w:sz w:val="18"/>
                      <w:szCs w:val="18"/>
                      <w:lang w:val="en-US" w:eastAsia="zh-CN"/>
                    </w:rPr>
                  </w:pPr>
                  <w:r>
                    <w:rPr>
                      <w:rFonts w:hint="default"/>
                      <w:color w:val="00B050"/>
                      <w:sz w:val="18"/>
                      <w:szCs w:val="18"/>
                      <w:lang w:val="en-US" w:eastAsia="zh-CN"/>
                    </w:rPr>
                    <w:t>6.16</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2" w:type="pct"/>
                  <w:vAlign w:val="center"/>
                </w:tcPr>
                <w:p>
                  <w:pPr>
                    <w:jc w:val="center"/>
                    <w:rPr>
                      <w:rFonts w:hint="default"/>
                      <w:color w:val="00B050"/>
                      <w:sz w:val="18"/>
                      <w:szCs w:val="18"/>
                      <w:lang w:val="en-US" w:eastAsia="zh-CN"/>
                    </w:rPr>
                  </w:pPr>
                  <w:r>
                    <w:rPr>
                      <w:rFonts w:hint="default"/>
                      <w:color w:val="00B050"/>
                      <w:sz w:val="18"/>
                      <w:szCs w:val="18"/>
                      <w:lang w:val="en-US" w:eastAsia="zh-CN"/>
                    </w:rPr>
                    <w:t>1.48</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03" w:type="pct"/>
                  <w:vAlign w:val="center"/>
                </w:tcPr>
                <w:p>
                  <w:pPr>
                    <w:widowControl/>
                    <w:jc w:val="center"/>
                    <w:textAlignment w:val="center"/>
                    <w:rPr>
                      <w:color w:val="00B050"/>
                      <w:sz w:val="18"/>
                      <w:szCs w:val="18"/>
                    </w:rPr>
                  </w:pPr>
                  <w:r>
                    <w:rPr>
                      <w:rFonts w:hint="eastAsia" w:ascii="宋体" w:hAnsi="宋体" w:cs="宋体"/>
                      <w:color w:val="00B050"/>
                      <w:kern w:val="0"/>
                      <w:sz w:val="18"/>
                      <w:szCs w:val="18"/>
                      <w:lang w:bidi="ar"/>
                    </w:rPr>
                    <w:t>有组织</w:t>
                  </w:r>
                </w:p>
              </w:tc>
              <w:tc>
                <w:tcPr>
                  <w:tcW w:w="468" w:type="pct"/>
                  <w:vMerge w:val="continue"/>
                  <w:vAlign w:val="center"/>
                </w:tcPr>
                <w:p>
                  <w:pPr>
                    <w:jc w:val="center"/>
                    <w:rPr>
                      <w:color w:val="00B050"/>
                      <w:sz w:val="18"/>
                      <w:szCs w:val="18"/>
                    </w:rPr>
                  </w:pPr>
                </w:p>
              </w:tc>
              <w:tc>
                <w:tcPr>
                  <w:tcW w:w="290" w:type="pct"/>
                  <w:vAlign w:val="center"/>
                </w:tcPr>
                <w:p>
                  <w:pPr>
                    <w:jc w:val="center"/>
                    <w:rPr>
                      <w:color w:val="00B050"/>
                      <w:sz w:val="18"/>
                      <w:szCs w:val="18"/>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eastAsia" w:eastAsia="宋体"/>
                      <w:color w:val="00B050"/>
                      <w:sz w:val="18"/>
                      <w:szCs w:val="18"/>
                      <w:lang w:val="en-US" w:eastAsia="zh-CN"/>
                    </w:rPr>
                  </w:pPr>
                  <w:r>
                    <w:rPr>
                      <w:rFonts w:hint="eastAsia"/>
                      <w:color w:val="00B050"/>
                      <w:sz w:val="18"/>
                      <w:szCs w:val="18"/>
                    </w:rPr>
                    <w:t>9</w:t>
                  </w:r>
                  <w:r>
                    <w:rPr>
                      <w:rFonts w:hint="eastAsia"/>
                      <w:color w:val="00B050"/>
                      <w:sz w:val="18"/>
                      <w:szCs w:val="18"/>
                      <w:lang w:val="en-US" w:eastAsia="zh-CN"/>
                    </w:rPr>
                    <w:t>5</w:t>
                  </w:r>
                </w:p>
              </w:tc>
              <w:tc>
                <w:tcPr>
                  <w:tcW w:w="218" w:type="pct"/>
                  <w:vAlign w:val="center"/>
                </w:tcPr>
                <w:p>
                  <w:pPr>
                    <w:jc w:val="center"/>
                    <w:rPr>
                      <w:color w:val="00B050"/>
                      <w:sz w:val="18"/>
                      <w:szCs w:val="18"/>
                    </w:rPr>
                  </w:pPr>
                  <w:r>
                    <w:rPr>
                      <w:rFonts w:hint="eastAsia"/>
                      <w:color w:val="00B050"/>
                      <w:sz w:val="18"/>
                      <w:szCs w:val="18"/>
                    </w:rPr>
                    <w:t>80</w:t>
                  </w:r>
                </w:p>
              </w:tc>
              <w:tc>
                <w:tcPr>
                  <w:tcW w:w="250" w:type="pct"/>
                  <w:vAlign w:val="center"/>
                </w:tcPr>
                <w:p>
                  <w:pPr>
                    <w:jc w:val="center"/>
                    <w:rPr>
                      <w:color w:val="00B050"/>
                      <w:sz w:val="18"/>
                      <w:szCs w:val="18"/>
                    </w:rPr>
                  </w:pPr>
                  <w:r>
                    <w:rPr>
                      <w:rFonts w:hint="eastAsia"/>
                      <w:color w:val="00B050"/>
                      <w:sz w:val="18"/>
                      <w:szCs w:val="18"/>
                    </w:rPr>
                    <w:t>是</w:t>
                  </w:r>
                </w:p>
              </w:tc>
              <w:tc>
                <w:tcPr>
                  <w:tcW w:w="349" w:type="pct"/>
                  <w:vAlign w:val="center"/>
                </w:tcPr>
                <w:p>
                  <w:pPr>
                    <w:jc w:val="center"/>
                    <w:rPr>
                      <w:rFonts w:hint="default"/>
                      <w:color w:val="00B050"/>
                      <w:sz w:val="18"/>
                      <w:szCs w:val="18"/>
                      <w:lang w:val="en-US" w:eastAsia="zh-CN"/>
                    </w:rPr>
                  </w:pPr>
                  <w:r>
                    <w:rPr>
                      <w:rFonts w:hint="default"/>
                      <w:color w:val="00B050"/>
                      <w:sz w:val="18"/>
                      <w:szCs w:val="18"/>
                      <w:lang w:val="en-US" w:eastAsia="zh-CN"/>
                    </w:rPr>
                    <w:t>6.16</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1.23</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8" w:type="pct"/>
                  <w:vAlign w:val="center"/>
                </w:tcPr>
                <w:p>
                  <w:pPr>
                    <w:jc w:val="center"/>
                    <w:rPr>
                      <w:rFonts w:hint="default"/>
                      <w:color w:val="00B050"/>
                      <w:sz w:val="18"/>
                      <w:szCs w:val="18"/>
                      <w:lang w:val="en-US" w:eastAsia="zh-CN"/>
                    </w:rPr>
                  </w:pPr>
                  <w:r>
                    <w:rPr>
                      <w:rFonts w:hint="default"/>
                      <w:color w:val="00B050"/>
                      <w:sz w:val="18"/>
                      <w:szCs w:val="18"/>
                      <w:lang w:val="en-US" w:eastAsia="zh-CN"/>
                    </w:rPr>
                    <w:t>2.96</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color w:val="00B050"/>
                      <w:sz w:val="18"/>
                      <w:szCs w:val="18"/>
                    </w:rPr>
                  </w:pPr>
                  <w:r>
                    <w:rPr>
                      <w:rFonts w:hint="default"/>
                      <w:color w:val="00B050"/>
                      <w:sz w:val="18"/>
                      <w:szCs w:val="18"/>
                      <w:lang w:val="en-US" w:eastAsia="zh-CN"/>
                    </w:rPr>
                    <w:t>/</w:t>
                  </w:r>
                </w:p>
              </w:tc>
              <w:tc>
                <w:tcPr>
                  <w:tcW w:w="346" w:type="pct"/>
                  <w:vAlign w:val="center"/>
                </w:tcPr>
                <w:p>
                  <w:pPr>
                    <w:jc w:val="center"/>
                    <w:rPr>
                      <w:rFonts w:hint="default"/>
                      <w:color w:val="00B050"/>
                      <w:sz w:val="18"/>
                      <w:szCs w:val="18"/>
                      <w:lang w:val="en-US" w:eastAsia="zh-CN"/>
                    </w:rPr>
                  </w:pPr>
                  <w:r>
                    <w:rPr>
                      <w:rFonts w:hint="default"/>
                      <w:color w:val="00B050"/>
                      <w:sz w:val="18"/>
                      <w:szCs w:val="18"/>
                      <w:lang w:val="en-US" w:eastAsia="zh-CN"/>
                    </w:rPr>
                    <w:t>3.24</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42" w:type="pct"/>
                  <w:vAlign w:val="center"/>
                </w:tcPr>
                <w:p>
                  <w:pPr>
                    <w:jc w:val="center"/>
                    <w:rPr>
                      <w:rFonts w:hint="default"/>
                      <w:color w:val="00B050"/>
                      <w:sz w:val="18"/>
                      <w:szCs w:val="18"/>
                      <w:lang w:val="en-US" w:eastAsia="zh-CN"/>
                    </w:rPr>
                  </w:pPr>
                  <w:r>
                    <w:rPr>
                      <w:rFonts w:hint="default"/>
                      <w:color w:val="00B050"/>
                      <w:sz w:val="18"/>
                      <w:szCs w:val="18"/>
                      <w:lang w:val="en-US" w:eastAsia="zh-CN"/>
                    </w:rPr>
                    <w:t>7.79</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03" w:type="pct"/>
                  <w:vAlign w:val="center"/>
                </w:tcPr>
                <w:p>
                  <w:pPr>
                    <w:widowControl/>
                    <w:jc w:val="center"/>
                    <w:textAlignment w:val="center"/>
                    <w:rPr>
                      <w:color w:val="00B050"/>
                      <w:sz w:val="18"/>
                      <w:szCs w:val="18"/>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color w:val="00B050"/>
                      <w:sz w:val="18"/>
                      <w:szCs w:val="18"/>
                    </w:rPr>
                  </w:pPr>
                  <w:r>
                    <w:rPr>
                      <w:rFonts w:hint="eastAsia"/>
                      <w:color w:val="00B050"/>
                      <w:sz w:val="18"/>
                      <w:szCs w:val="18"/>
                    </w:rPr>
                    <w:t>/</w:t>
                  </w:r>
                </w:p>
              </w:tc>
              <w:tc>
                <w:tcPr>
                  <w:tcW w:w="344" w:type="pct"/>
                  <w:vAlign w:val="center"/>
                </w:tcPr>
                <w:p>
                  <w:pPr>
                    <w:jc w:val="center"/>
                    <w:rPr>
                      <w:color w:val="00B050"/>
                      <w:sz w:val="18"/>
                      <w:szCs w:val="18"/>
                    </w:rPr>
                  </w:pPr>
                  <w:r>
                    <w:rPr>
                      <w:rFonts w:hint="eastAsia"/>
                      <w:color w:val="00B050"/>
                      <w:sz w:val="18"/>
                      <w:szCs w:val="18"/>
                    </w:rPr>
                    <w:t>/</w:t>
                  </w:r>
                </w:p>
              </w:tc>
              <w:tc>
                <w:tcPr>
                  <w:tcW w:w="218" w:type="pct"/>
                  <w:vAlign w:val="center"/>
                </w:tcPr>
                <w:p>
                  <w:pPr>
                    <w:jc w:val="center"/>
                    <w:rPr>
                      <w:color w:val="00B050"/>
                      <w:sz w:val="18"/>
                      <w:szCs w:val="18"/>
                    </w:rPr>
                  </w:pPr>
                  <w:r>
                    <w:rPr>
                      <w:rFonts w:hint="eastAsia"/>
                      <w:color w:val="00B050"/>
                      <w:sz w:val="18"/>
                      <w:szCs w:val="18"/>
                    </w:rPr>
                    <w:t>/</w:t>
                  </w:r>
                </w:p>
              </w:tc>
              <w:tc>
                <w:tcPr>
                  <w:tcW w:w="250" w:type="pct"/>
                  <w:vAlign w:val="center"/>
                </w:tcPr>
                <w:p>
                  <w:pPr>
                    <w:jc w:val="center"/>
                    <w:rPr>
                      <w:color w:val="00B050"/>
                      <w:sz w:val="18"/>
                      <w:szCs w:val="18"/>
                    </w:rPr>
                  </w:pPr>
                  <w:r>
                    <w:rPr>
                      <w:rFonts w:hint="eastAsia"/>
                      <w:color w:val="00B050"/>
                      <w:sz w:val="18"/>
                      <w:szCs w:val="18"/>
                    </w:rPr>
                    <w:t>/</w:t>
                  </w:r>
                </w:p>
              </w:tc>
              <w:tc>
                <w:tcPr>
                  <w:tcW w:w="349" w:type="pct"/>
                  <w:vAlign w:val="center"/>
                </w:tcPr>
                <w:p>
                  <w:pPr>
                    <w:jc w:val="center"/>
                    <w:rPr>
                      <w:rFonts w:hint="default"/>
                      <w:color w:val="00B050"/>
                      <w:sz w:val="18"/>
                      <w:szCs w:val="18"/>
                      <w:lang w:val="en-US" w:eastAsia="zh-CN"/>
                    </w:rPr>
                  </w:pPr>
                  <w:r>
                    <w:rPr>
                      <w:rFonts w:hint="default"/>
                      <w:color w:val="00B050"/>
                      <w:sz w:val="18"/>
                      <w:szCs w:val="18"/>
                      <w:lang w:val="en-US" w:eastAsia="zh-CN"/>
                    </w:rPr>
                    <w:t>/</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3.24</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48" w:type="pct"/>
                  <w:vAlign w:val="center"/>
                </w:tcPr>
                <w:p>
                  <w:pPr>
                    <w:jc w:val="center"/>
                    <w:rPr>
                      <w:rFonts w:hint="default"/>
                      <w:color w:val="00B050"/>
                      <w:sz w:val="18"/>
                      <w:szCs w:val="18"/>
                      <w:lang w:val="en-US" w:eastAsia="zh-CN"/>
                    </w:rPr>
                  </w:pPr>
                  <w:r>
                    <w:rPr>
                      <w:rFonts w:hint="default"/>
                      <w:color w:val="00B050"/>
                      <w:sz w:val="18"/>
                      <w:szCs w:val="18"/>
                      <w:lang w:val="en-US" w:eastAsia="zh-CN"/>
                    </w:rPr>
                    <w:t>7.79</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eastAsia="宋体"/>
                      <w:color w:val="00B050"/>
                      <w:sz w:val="18"/>
                      <w:szCs w:val="18"/>
                      <w:lang w:val="en-US" w:eastAsia="zh-CN"/>
                    </w:rPr>
                  </w:pPr>
                  <w:commentRangeStart w:id="85"/>
                  <w:r>
                    <w:rPr>
                      <w:rFonts w:hint="eastAsia"/>
                      <w:color w:val="00B050"/>
                      <w:sz w:val="18"/>
                      <w:szCs w:val="18"/>
                      <w:lang w:val="en-US" w:eastAsia="zh-CN"/>
                    </w:rPr>
                    <w:t>固化</w:t>
                  </w:r>
                  <w:commentRangeEnd w:id="85"/>
                  <w:r>
                    <w:rPr>
                      <w:color w:val="00B050"/>
                    </w:rPr>
                    <w:commentReference w:id="85"/>
                  </w:r>
                </w:p>
              </w:tc>
              <w:tc>
                <w:tcPr>
                  <w:tcW w:w="321" w:type="pct"/>
                  <w:vMerge w:val="restart"/>
                  <w:vAlign w:val="center"/>
                </w:tcPr>
                <w:p>
                  <w:pPr>
                    <w:jc w:val="center"/>
                    <w:rPr>
                      <w:rFonts w:hint="default" w:eastAsia="宋体"/>
                      <w:color w:val="00B050"/>
                      <w:sz w:val="18"/>
                      <w:szCs w:val="18"/>
                      <w:lang w:val="en-US" w:eastAsia="zh-CN"/>
                    </w:rPr>
                  </w:pPr>
                  <w:r>
                    <w:rPr>
                      <w:rFonts w:hint="eastAsia"/>
                      <w:color w:val="00B050"/>
                      <w:sz w:val="18"/>
                      <w:szCs w:val="18"/>
                      <w:lang w:val="en-US" w:eastAsia="zh-CN"/>
                    </w:rPr>
                    <w:t>非甲烷总烃</w:t>
                  </w:r>
                </w:p>
              </w:tc>
              <w:tc>
                <w:tcPr>
                  <w:tcW w:w="354" w:type="pct"/>
                  <w:vAlign w:val="center"/>
                </w:tcPr>
                <w:p>
                  <w:pPr>
                    <w:jc w:val="center"/>
                    <w:rPr>
                      <w:rFonts w:hint="default"/>
                      <w:color w:val="00B050"/>
                      <w:sz w:val="18"/>
                      <w:szCs w:val="18"/>
                      <w:lang w:val="en-US"/>
                    </w:rPr>
                  </w:pPr>
                  <w:r>
                    <w:rPr>
                      <w:rFonts w:hint="eastAsia"/>
                      <w:color w:val="00B050"/>
                      <w:sz w:val="18"/>
                      <w:szCs w:val="18"/>
                      <w:lang w:val="en-US" w:eastAsia="zh-CN"/>
                    </w:rPr>
                    <w:t>0.0475</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9.5*10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2" w:type="pct"/>
                  <w:vAlign w:val="center"/>
                </w:tcPr>
                <w:p>
                  <w:pPr>
                    <w:jc w:val="center"/>
                    <w:rPr>
                      <w:rFonts w:hint="default"/>
                      <w:color w:val="00B050"/>
                      <w:sz w:val="18"/>
                      <w:szCs w:val="18"/>
                      <w:lang w:val="en-US" w:eastAsia="zh-CN"/>
                    </w:rPr>
                  </w:pPr>
                  <w:r>
                    <w:rPr>
                      <w:rFonts w:hint="eastAsia"/>
                      <w:color w:val="00B050"/>
                      <w:sz w:val="18"/>
                      <w:szCs w:val="18"/>
                      <w:lang w:val="en-US" w:eastAsia="zh-CN"/>
                    </w:rPr>
                    <w:t>2.28*10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有组织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9</w:t>
                  </w:r>
                  <w:r>
                    <w:rPr>
                      <w:rFonts w:hint="eastAsia"/>
                      <w:color w:val="00B050"/>
                      <w:sz w:val="18"/>
                      <w:szCs w:val="18"/>
                      <w:lang w:val="en-US" w:eastAsia="zh-CN"/>
                    </w:rPr>
                    <w:t>5</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75</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是</w:t>
                  </w:r>
                </w:p>
              </w:tc>
              <w:tc>
                <w:tcPr>
                  <w:tcW w:w="349" w:type="pct"/>
                  <w:vAlign w:val="center"/>
                </w:tcPr>
                <w:p>
                  <w:pPr>
                    <w:jc w:val="center"/>
                    <w:rPr>
                      <w:rFonts w:hint="default"/>
                      <w:color w:val="00B050"/>
                      <w:sz w:val="18"/>
                      <w:szCs w:val="18"/>
                      <w:lang w:val="en-US" w:eastAsia="zh-CN"/>
                    </w:rPr>
                  </w:pPr>
                  <w:r>
                    <w:rPr>
                      <w:rFonts w:hint="eastAsia"/>
                      <w:color w:val="00B050"/>
                      <w:sz w:val="18"/>
                      <w:szCs w:val="18"/>
                      <w:lang w:val="en-US" w:eastAsia="zh-CN"/>
                    </w:rPr>
                    <w:t>1.19*10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2</w:t>
                  </w:r>
                </w:p>
              </w:tc>
              <w:tc>
                <w:tcPr>
                  <w:tcW w:w="338" w:type="pct"/>
                  <w:vAlign w:val="center"/>
                </w:tcPr>
                <w:p>
                  <w:pPr>
                    <w:jc w:val="center"/>
                    <w:rPr>
                      <w:rFonts w:hint="default"/>
                      <w:color w:val="00B050"/>
                      <w:sz w:val="18"/>
                      <w:szCs w:val="18"/>
                      <w:lang w:val="en-US" w:eastAsia="zh-CN"/>
                    </w:rPr>
                  </w:pPr>
                  <w:r>
                    <w:rPr>
                      <w:rFonts w:hint="eastAsia"/>
                      <w:color w:val="00B050"/>
                      <w:sz w:val="18"/>
                      <w:szCs w:val="18"/>
                      <w:lang w:val="en-US" w:eastAsia="zh-CN"/>
                    </w:rPr>
                    <w:t>2.38*10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8" w:type="pct"/>
                  <w:vAlign w:val="center"/>
                </w:tcPr>
                <w:p>
                  <w:pPr>
                    <w:jc w:val="center"/>
                    <w:rPr>
                      <w:rFonts w:hint="default"/>
                      <w:color w:val="00B050"/>
                      <w:sz w:val="18"/>
                      <w:szCs w:val="18"/>
                      <w:lang w:val="en-US" w:eastAsia="zh-CN"/>
                    </w:rPr>
                  </w:pPr>
                  <w:r>
                    <w:rPr>
                      <w:rFonts w:hint="eastAsia"/>
                      <w:color w:val="00B050"/>
                      <w:sz w:val="18"/>
                      <w:szCs w:val="18"/>
                      <w:lang w:val="en-US" w:eastAsia="zh-CN"/>
                    </w:rPr>
                    <w:t>5.7*10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eastAsia" w:eastAsia="宋体"/>
                      <w:color w:val="00B050"/>
                      <w:sz w:val="18"/>
                      <w:szCs w:val="18"/>
                      <w:lang w:val="en-US" w:eastAsia="zh-CN"/>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color w:val="00B050"/>
                      <w:sz w:val="18"/>
                      <w:szCs w:val="18"/>
                    </w:rPr>
                  </w:pPr>
                  <w:r>
                    <w:rPr>
                      <w:rFonts w:hint="eastAsia"/>
                      <w:color w:val="00B050"/>
                      <w:sz w:val="18"/>
                      <w:szCs w:val="18"/>
                      <w:lang w:val="en-US" w:eastAsia="zh-CN"/>
                    </w:rPr>
                    <w:t>/</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5.0*10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2" w:type="pct"/>
                  <w:vAlign w:val="center"/>
                </w:tcPr>
                <w:p>
                  <w:pPr>
                    <w:jc w:val="center"/>
                    <w:rPr>
                      <w:rFonts w:hint="default"/>
                      <w:color w:val="00B050"/>
                      <w:sz w:val="18"/>
                      <w:szCs w:val="18"/>
                      <w:lang w:val="en-US" w:eastAsia="zh-CN"/>
                    </w:rPr>
                  </w:pPr>
                  <w:r>
                    <w:rPr>
                      <w:rFonts w:hint="eastAsia"/>
                      <w:color w:val="00B050"/>
                      <w:sz w:val="18"/>
                      <w:szCs w:val="18"/>
                      <w:lang w:val="en-US" w:eastAsia="zh-CN"/>
                    </w:rPr>
                    <w:t>1.20*10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4"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9" w:type="pct"/>
                  <w:vAlign w:val="center"/>
                </w:tcPr>
                <w:p>
                  <w:pPr>
                    <w:jc w:val="center"/>
                    <w:rPr>
                      <w:rFonts w:hint="eastAsia"/>
                      <w:color w:val="00B050"/>
                      <w:sz w:val="18"/>
                      <w:szCs w:val="18"/>
                      <w:lang w:val="en-US" w:eastAsia="zh-CN"/>
                    </w:rPr>
                  </w:pPr>
                  <w:r>
                    <w:rPr>
                      <w:rFonts w:hint="eastAsia"/>
                      <w:color w:val="00B050"/>
                      <w:sz w:val="18"/>
                      <w:szCs w:val="18"/>
                      <w:lang w:val="en-US" w:eastAsia="zh-CN"/>
                    </w:rPr>
                    <w:t>/</w:t>
                  </w:r>
                </w:p>
              </w:tc>
              <w:tc>
                <w:tcPr>
                  <w:tcW w:w="338" w:type="pct"/>
                  <w:vAlign w:val="center"/>
                </w:tcPr>
                <w:p>
                  <w:pPr>
                    <w:jc w:val="center"/>
                    <w:rPr>
                      <w:rFonts w:hint="eastAsia"/>
                      <w:color w:val="00B050"/>
                      <w:sz w:val="18"/>
                      <w:szCs w:val="18"/>
                      <w:lang w:val="en-US" w:eastAsia="zh-CN"/>
                    </w:rPr>
                  </w:pPr>
                  <w:r>
                    <w:rPr>
                      <w:rFonts w:hint="eastAsia"/>
                      <w:color w:val="00B050"/>
                      <w:sz w:val="18"/>
                      <w:szCs w:val="18"/>
                      <w:lang w:val="en-US" w:eastAsia="zh-CN"/>
                    </w:rPr>
                    <w:t>5.0*10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8" w:type="pct"/>
                  <w:vAlign w:val="center"/>
                </w:tcPr>
                <w:p>
                  <w:pPr>
                    <w:jc w:val="center"/>
                    <w:rPr>
                      <w:rFonts w:hint="default"/>
                      <w:color w:val="00B050"/>
                      <w:sz w:val="18"/>
                      <w:szCs w:val="18"/>
                      <w:lang w:val="en-US" w:eastAsia="zh-CN"/>
                    </w:rPr>
                  </w:pPr>
                  <w:r>
                    <w:rPr>
                      <w:rFonts w:hint="eastAsia"/>
                      <w:color w:val="00B050"/>
                      <w:sz w:val="18"/>
                      <w:szCs w:val="18"/>
                      <w:lang w:val="en-US" w:eastAsia="zh-CN"/>
                    </w:rPr>
                    <w:t>1.2*10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color w:val="00B050"/>
                      <w:sz w:val="18"/>
                      <w:szCs w:val="18"/>
                    </w:rPr>
                  </w:pPr>
                  <w:commentRangeStart w:id="86"/>
                  <w:r>
                    <w:rPr>
                      <w:rFonts w:hint="eastAsia"/>
                      <w:color w:val="00B050"/>
                      <w:sz w:val="18"/>
                      <w:szCs w:val="18"/>
                      <w:lang w:val="en-US" w:eastAsia="zh-CN"/>
                    </w:rPr>
                    <w:t>丝印</w:t>
                  </w:r>
                  <w:commentRangeEnd w:id="86"/>
                  <w:r>
                    <w:rPr>
                      <w:color w:val="00B050"/>
                    </w:rPr>
                    <w:commentReference w:id="86"/>
                  </w:r>
                </w:p>
              </w:tc>
              <w:tc>
                <w:tcPr>
                  <w:tcW w:w="321" w:type="pct"/>
                  <w:vMerge w:val="restart"/>
                  <w:vAlign w:val="center"/>
                </w:tcPr>
                <w:p>
                  <w:pPr>
                    <w:jc w:val="center"/>
                    <w:rPr>
                      <w:color w:val="00B050"/>
                      <w:sz w:val="18"/>
                      <w:szCs w:val="18"/>
                    </w:rPr>
                  </w:pPr>
                  <w:r>
                    <w:rPr>
                      <w:rFonts w:hint="eastAsia"/>
                      <w:color w:val="00B050"/>
                      <w:sz w:val="18"/>
                      <w:szCs w:val="18"/>
                      <w:lang w:val="en-US" w:eastAsia="zh-CN"/>
                    </w:rPr>
                    <w:t>非甲烷总烃</w:t>
                  </w:r>
                </w:p>
              </w:tc>
              <w:tc>
                <w:tcPr>
                  <w:tcW w:w="354" w:type="pct"/>
                  <w:vAlign w:val="center"/>
                </w:tcPr>
                <w:p>
                  <w:pPr>
                    <w:jc w:val="center"/>
                    <w:rPr>
                      <w:rFonts w:hint="default"/>
                      <w:color w:val="00B050"/>
                      <w:sz w:val="18"/>
                      <w:szCs w:val="18"/>
                      <w:lang w:val="en-US"/>
                    </w:rPr>
                  </w:pPr>
                  <w:r>
                    <w:rPr>
                      <w:rFonts w:hint="eastAsia"/>
                      <w:color w:val="00B050"/>
                      <w:sz w:val="18"/>
                      <w:szCs w:val="18"/>
                      <w:lang w:val="en-US" w:eastAsia="zh-CN"/>
                    </w:rPr>
                    <w:t>0.0175</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3.5*10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2" w:type="pct"/>
                  <w:vAlign w:val="center"/>
                </w:tcPr>
                <w:p>
                  <w:pPr>
                    <w:jc w:val="center"/>
                    <w:rPr>
                      <w:rFonts w:hint="default"/>
                      <w:color w:val="00B050"/>
                      <w:sz w:val="18"/>
                      <w:szCs w:val="18"/>
                      <w:lang w:val="en-US" w:eastAsia="zh-CN"/>
                    </w:rPr>
                  </w:pPr>
                  <w:r>
                    <w:rPr>
                      <w:rFonts w:hint="eastAsia"/>
                      <w:color w:val="00B050"/>
                      <w:sz w:val="18"/>
                      <w:szCs w:val="18"/>
                      <w:lang w:val="en-US" w:eastAsia="zh-CN"/>
                    </w:rPr>
                    <w:t>8.4*10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有组织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default"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60</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75</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是</w:t>
                  </w:r>
                </w:p>
              </w:tc>
              <w:tc>
                <w:tcPr>
                  <w:tcW w:w="349" w:type="pct"/>
                  <w:vAlign w:val="center"/>
                </w:tcPr>
                <w:p>
                  <w:pPr>
                    <w:jc w:val="center"/>
                    <w:rPr>
                      <w:rFonts w:hint="default"/>
                      <w:color w:val="00B050"/>
                      <w:sz w:val="18"/>
                      <w:szCs w:val="18"/>
                      <w:lang w:val="en-US" w:eastAsia="zh-CN"/>
                    </w:rPr>
                  </w:pPr>
                  <w:r>
                    <w:rPr>
                      <w:rFonts w:hint="eastAsia"/>
                      <w:color w:val="00B050"/>
                      <w:sz w:val="18"/>
                      <w:szCs w:val="18"/>
                      <w:lang w:val="en-US" w:eastAsia="zh-CN"/>
                    </w:rPr>
                    <w:t>4.4*10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38" w:type="pct"/>
                  <w:vAlign w:val="center"/>
                </w:tcPr>
                <w:p>
                  <w:pPr>
                    <w:jc w:val="center"/>
                    <w:rPr>
                      <w:rFonts w:hint="eastAsia"/>
                      <w:color w:val="00B050"/>
                      <w:sz w:val="18"/>
                      <w:szCs w:val="18"/>
                      <w:lang w:val="en-US" w:eastAsia="zh-CN"/>
                    </w:rPr>
                  </w:pPr>
                  <w:r>
                    <w:rPr>
                      <w:rFonts w:hint="eastAsia"/>
                      <w:color w:val="00B050"/>
                      <w:sz w:val="18"/>
                      <w:szCs w:val="18"/>
                      <w:lang w:val="en-US" w:eastAsia="zh-CN"/>
                    </w:rPr>
                    <w:t>8.75*10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8" w:type="pct"/>
                  <w:vAlign w:val="center"/>
                </w:tcPr>
                <w:p>
                  <w:pPr>
                    <w:jc w:val="center"/>
                    <w:rPr>
                      <w:rFonts w:hint="default"/>
                      <w:color w:val="00B050"/>
                      <w:sz w:val="18"/>
                      <w:szCs w:val="18"/>
                      <w:lang w:val="en-US" w:eastAsia="zh-CN"/>
                    </w:rPr>
                  </w:pPr>
                  <w:r>
                    <w:rPr>
                      <w:rFonts w:hint="eastAsia"/>
                      <w:color w:val="00B050"/>
                      <w:sz w:val="18"/>
                      <w:szCs w:val="18"/>
                      <w:lang w:val="en-US" w:eastAsia="zh-CN"/>
                    </w:rPr>
                    <w:t>2.1*10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color w:val="00B050"/>
                      <w:sz w:val="18"/>
                      <w:szCs w:val="18"/>
                    </w:rPr>
                  </w:pPr>
                  <w:r>
                    <w:rPr>
                      <w:rFonts w:hint="eastAsia"/>
                      <w:color w:val="00B050"/>
                      <w:sz w:val="18"/>
                      <w:szCs w:val="18"/>
                      <w:lang w:val="en-US" w:eastAsia="zh-CN"/>
                    </w:rPr>
                    <w:t>/</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2.33*10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2" w:type="pct"/>
                  <w:vAlign w:val="center"/>
                </w:tcPr>
                <w:p>
                  <w:pPr>
                    <w:jc w:val="center"/>
                    <w:rPr>
                      <w:rFonts w:hint="eastAsia"/>
                      <w:color w:val="00B050"/>
                      <w:sz w:val="18"/>
                      <w:szCs w:val="18"/>
                      <w:lang w:val="en-US" w:eastAsia="zh-CN"/>
                    </w:rPr>
                  </w:pPr>
                  <w:r>
                    <w:rPr>
                      <w:rFonts w:hint="eastAsia"/>
                      <w:color w:val="00B050"/>
                      <w:sz w:val="18"/>
                      <w:szCs w:val="18"/>
                      <w:lang w:val="en-US" w:eastAsia="zh-CN"/>
                    </w:rPr>
                    <w:t>5.6*10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4"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9" w:type="pct"/>
                  <w:vAlign w:val="center"/>
                </w:tcPr>
                <w:p>
                  <w:pPr>
                    <w:jc w:val="center"/>
                    <w:rPr>
                      <w:rFonts w:hint="eastAsia"/>
                      <w:color w:val="00B050"/>
                      <w:sz w:val="18"/>
                      <w:szCs w:val="18"/>
                      <w:lang w:val="en-US" w:eastAsia="zh-CN"/>
                    </w:rPr>
                  </w:pPr>
                  <w:r>
                    <w:rPr>
                      <w:rFonts w:hint="eastAsia"/>
                      <w:color w:val="00B050"/>
                      <w:sz w:val="18"/>
                      <w:szCs w:val="18"/>
                      <w:lang w:val="en-US" w:eastAsia="zh-CN"/>
                    </w:rPr>
                    <w:t>/</w:t>
                  </w:r>
                </w:p>
              </w:tc>
              <w:tc>
                <w:tcPr>
                  <w:tcW w:w="947" w:type="dxa"/>
                  <w:vAlign w:val="center"/>
                </w:tcPr>
                <w:p>
                  <w:pPr>
                    <w:jc w:val="center"/>
                    <w:rPr>
                      <w:rFonts w:hint="eastAsia"/>
                      <w:color w:val="00B050"/>
                      <w:sz w:val="18"/>
                      <w:szCs w:val="18"/>
                      <w:lang w:val="en-US" w:eastAsia="zh-CN"/>
                    </w:rPr>
                  </w:pPr>
                  <w:r>
                    <w:rPr>
                      <w:rFonts w:hint="eastAsia"/>
                      <w:color w:val="00B050"/>
                      <w:sz w:val="18"/>
                      <w:szCs w:val="18"/>
                      <w:lang w:val="en-US" w:eastAsia="zh-CN"/>
                    </w:rPr>
                    <w:t>2.33*10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975" w:type="dxa"/>
                  <w:vAlign w:val="center"/>
                </w:tcPr>
                <w:p>
                  <w:pPr>
                    <w:jc w:val="center"/>
                    <w:rPr>
                      <w:rFonts w:hint="eastAsia"/>
                      <w:color w:val="00B050"/>
                      <w:sz w:val="18"/>
                      <w:szCs w:val="18"/>
                      <w:lang w:val="en-US" w:eastAsia="zh-CN"/>
                    </w:rPr>
                  </w:pPr>
                  <w:r>
                    <w:rPr>
                      <w:rFonts w:hint="eastAsia"/>
                      <w:color w:val="00B050"/>
                      <w:sz w:val="18"/>
                      <w:szCs w:val="18"/>
                      <w:lang w:val="en-US" w:eastAsia="zh-CN"/>
                    </w:rPr>
                    <w:t>5.6*10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eastAsia="宋体"/>
                      <w:color w:val="00B050"/>
                      <w:sz w:val="18"/>
                      <w:szCs w:val="18"/>
                      <w:lang w:val="en-US" w:eastAsia="zh-CN"/>
                    </w:rPr>
                  </w:pPr>
                  <w:commentRangeStart w:id="87"/>
                  <w:r>
                    <w:rPr>
                      <w:rFonts w:hint="eastAsia"/>
                      <w:color w:val="00B050"/>
                      <w:sz w:val="18"/>
                      <w:szCs w:val="18"/>
                      <w:lang w:val="en-US" w:eastAsia="zh-CN"/>
                    </w:rPr>
                    <w:t>手工焊</w:t>
                  </w:r>
                  <w:commentRangeEnd w:id="87"/>
                  <w:r>
                    <w:rPr>
                      <w:color w:val="00B050"/>
                    </w:rPr>
                    <w:commentReference w:id="87"/>
                  </w:r>
                </w:p>
              </w:tc>
              <w:tc>
                <w:tcPr>
                  <w:tcW w:w="321" w:type="pct"/>
                  <w:vMerge w:val="restart"/>
                  <w:vAlign w:val="center"/>
                </w:tcPr>
                <w:p>
                  <w:pPr>
                    <w:jc w:val="center"/>
                    <w:rPr>
                      <w:color w:val="00B050"/>
                      <w:sz w:val="18"/>
                      <w:szCs w:val="18"/>
                    </w:rPr>
                  </w:pPr>
                  <w:r>
                    <w:rPr>
                      <w:rFonts w:hint="eastAsia"/>
                      <w:color w:val="00B050"/>
                      <w:sz w:val="18"/>
                      <w:szCs w:val="18"/>
                    </w:rPr>
                    <w:t>锡及其化合物</w:t>
                  </w:r>
                </w:p>
              </w:tc>
              <w:tc>
                <w:tcPr>
                  <w:tcW w:w="354" w:type="pct"/>
                  <w:vAlign w:val="center"/>
                </w:tcPr>
                <w:p>
                  <w:pPr>
                    <w:jc w:val="center"/>
                    <w:rPr>
                      <w:rFonts w:hint="default"/>
                      <w:color w:val="00B050"/>
                      <w:sz w:val="18"/>
                      <w:szCs w:val="18"/>
                      <w:lang w:val="en-US"/>
                    </w:rPr>
                  </w:pPr>
                  <w:r>
                    <w:rPr>
                      <w:rFonts w:hint="eastAsia"/>
                      <w:color w:val="00B050"/>
                      <w:sz w:val="18"/>
                      <w:szCs w:val="18"/>
                      <w:lang w:val="en-US" w:eastAsia="zh-CN"/>
                    </w:rPr>
                    <w:t>6.50*10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1.30*10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42" w:type="pct"/>
                  <w:vAlign w:val="center"/>
                </w:tcPr>
                <w:p>
                  <w:pPr>
                    <w:jc w:val="center"/>
                    <w:rPr>
                      <w:rFonts w:hint="eastAsia"/>
                      <w:color w:val="00B050"/>
                      <w:sz w:val="18"/>
                      <w:szCs w:val="18"/>
                      <w:lang w:val="en-US" w:eastAsia="zh-CN"/>
                    </w:rPr>
                  </w:pPr>
                  <w:r>
                    <w:rPr>
                      <w:rFonts w:hint="eastAsia"/>
                      <w:color w:val="00B050"/>
                      <w:sz w:val="18"/>
                      <w:szCs w:val="18"/>
                      <w:lang w:val="en-US" w:eastAsia="zh-CN"/>
                    </w:rPr>
                    <w:t>3.12*10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有组织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default"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60</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80</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是</w:t>
                  </w:r>
                </w:p>
              </w:tc>
              <w:tc>
                <w:tcPr>
                  <w:tcW w:w="349" w:type="pct"/>
                  <w:vAlign w:val="center"/>
                </w:tcPr>
                <w:p>
                  <w:pPr>
                    <w:jc w:val="center"/>
                    <w:rPr>
                      <w:rFonts w:hint="default"/>
                      <w:color w:val="00B050"/>
                      <w:sz w:val="18"/>
                      <w:szCs w:val="18"/>
                      <w:lang w:val="en-US" w:eastAsia="zh-CN"/>
                    </w:rPr>
                  </w:pPr>
                  <w:r>
                    <w:rPr>
                      <w:rFonts w:hint="default"/>
                      <w:color w:val="00B050"/>
                      <w:sz w:val="18"/>
                      <w:szCs w:val="18"/>
                      <w:lang w:val="en-US" w:eastAsia="zh-CN"/>
                    </w:rPr>
                    <w:t>1.3</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2.6</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48" w:type="pct"/>
                  <w:vAlign w:val="center"/>
                </w:tcPr>
                <w:p>
                  <w:pPr>
                    <w:jc w:val="center"/>
                    <w:rPr>
                      <w:rFonts w:hint="default"/>
                      <w:color w:val="00B050"/>
                      <w:sz w:val="18"/>
                      <w:szCs w:val="18"/>
                      <w:lang w:val="en-US" w:eastAsia="zh-CN"/>
                    </w:rPr>
                  </w:pPr>
                  <w:r>
                    <w:rPr>
                      <w:rFonts w:hint="default"/>
                      <w:color w:val="00B050"/>
                      <w:sz w:val="18"/>
                      <w:szCs w:val="18"/>
                      <w:lang w:val="en-US" w:eastAsia="zh-CN"/>
                    </w:rPr>
                    <w:t>6.24</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eastAsia="宋体"/>
                      <w:color w:val="00B050"/>
                      <w:sz w:val="18"/>
                      <w:szCs w:val="18"/>
                      <w:lang w:val="en-US" w:eastAsia="zh-CN"/>
                    </w:rPr>
                  </w:pPr>
                  <w:r>
                    <w:rPr>
                      <w:rFonts w:hint="eastAsia"/>
                      <w:color w:val="00B050"/>
                      <w:sz w:val="18"/>
                      <w:szCs w:val="18"/>
                      <w:lang w:val="en-US" w:eastAsia="zh-CN"/>
                    </w:rPr>
                    <w:t>/</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8.67*10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42" w:type="pct"/>
                  <w:vAlign w:val="center"/>
                </w:tcPr>
                <w:p>
                  <w:pPr>
                    <w:jc w:val="center"/>
                    <w:rPr>
                      <w:rFonts w:hint="eastAsia"/>
                      <w:color w:val="00B050"/>
                      <w:sz w:val="18"/>
                      <w:szCs w:val="18"/>
                      <w:lang w:val="en-US" w:eastAsia="zh-CN"/>
                    </w:rPr>
                  </w:pPr>
                  <w:r>
                    <w:rPr>
                      <w:rFonts w:hint="eastAsia"/>
                      <w:color w:val="00B050"/>
                      <w:sz w:val="18"/>
                      <w:szCs w:val="18"/>
                      <w:lang w:val="en-US" w:eastAsia="zh-CN"/>
                    </w:rPr>
                    <w:t>2.08*10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4"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9" w:type="pct"/>
                  <w:vAlign w:val="center"/>
                </w:tcPr>
                <w:p>
                  <w:pPr>
                    <w:jc w:val="center"/>
                    <w:rPr>
                      <w:rFonts w:hint="eastAsia"/>
                      <w:color w:val="00B050"/>
                      <w:sz w:val="18"/>
                      <w:szCs w:val="18"/>
                      <w:lang w:val="en-US" w:eastAsia="zh-CN"/>
                    </w:rPr>
                  </w:pPr>
                  <w:r>
                    <w:rPr>
                      <w:rFonts w:hint="default"/>
                      <w:color w:val="00B050"/>
                      <w:sz w:val="18"/>
                      <w:szCs w:val="18"/>
                      <w:lang w:val="en-US" w:eastAsia="zh-CN"/>
                    </w:rPr>
                    <w:t>/</w:t>
                  </w:r>
                </w:p>
              </w:tc>
              <w:tc>
                <w:tcPr>
                  <w:tcW w:w="338" w:type="pct"/>
                  <w:vAlign w:val="center"/>
                </w:tcPr>
                <w:p>
                  <w:pPr>
                    <w:jc w:val="center"/>
                    <w:rPr>
                      <w:rFonts w:hint="default"/>
                      <w:color w:val="00B050"/>
                      <w:sz w:val="18"/>
                      <w:szCs w:val="18"/>
                      <w:lang w:val="en-US" w:eastAsia="zh-CN"/>
                    </w:rPr>
                  </w:pPr>
                  <w:r>
                    <w:rPr>
                      <w:rFonts w:hint="default"/>
                      <w:color w:val="00B050"/>
                      <w:sz w:val="18"/>
                      <w:szCs w:val="18"/>
                      <w:lang w:val="en-US" w:eastAsia="zh-CN"/>
                    </w:rPr>
                    <w:t>8.67</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6</w:t>
                  </w:r>
                </w:p>
              </w:tc>
              <w:tc>
                <w:tcPr>
                  <w:tcW w:w="348" w:type="pct"/>
                  <w:vAlign w:val="center"/>
                </w:tcPr>
                <w:p>
                  <w:pPr>
                    <w:jc w:val="center"/>
                    <w:rPr>
                      <w:rFonts w:hint="eastAsia"/>
                      <w:color w:val="00B050"/>
                      <w:sz w:val="18"/>
                      <w:szCs w:val="18"/>
                      <w:lang w:val="en-US" w:eastAsia="zh-CN"/>
                    </w:rPr>
                  </w:pPr>
                  <w:r>
                    <w:rPr>
                      <w:rFonts w:hint="default"/>
                      <w:color w:val="00B050"/>
                      <w:sz w:val="18"/>
                      <w:szCs w:val="18"/>
                      <w:lang w:val="en-US" w:eastAsia="zh-CN"/>
                    </w:rPr>
                    <w:t>2.08</w:t>
                  </w:r>
                  <w:r>
                    <w:rPr>
                      <w:rFonts w:hint="eastAsia"/>
                      <w:color w:val="00B050"/>
                      <w:sz w:val="18"/>
                      <w:szCs w:val="18"/>
                      <w:lang w:val="en-US" w:eastAsia="zh-CN"/>
                    </w:rPr>
                    <w:t>*10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5</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default" w:eastAsia="宋体"/>
                      <w:color w:val="00B050"/>
                      <w:sz w:val="18"/>
                      <w:szCs w:val="18"/>
                      <w:lang w:val="en-US" w:eastAsia="zh-CN"/>
                    </w:rPr>
                  </w:pPr>
                  <w:commentRangeStart w:id="88"/>
                  <w:r>
                    <w:rPr>
                      <w:rFonts w:hint="eastAsia"/>
                      <w:color w:val="00B050"/>
                      <w:sz w:val="18"/>
                      <w:szCs w:val="18"/>
                      <w:lang w:val="en-US" w:eastAsia="zh-CN"/>
                    </w:rPr>
                    <w:t>点胶</w:t>
                  </w:r>
                  <w:commentRangeEnd w:id="88"/>
                  <w:r>
                    <w:rPr>
                      <w:color w:val="00B050"/>
                    </w:rPr>
                    <w:commentReference w:id="88"/>
                  </w:r>
                </w:p>
              </w:tc>
              <w:tc>
                <w:tcPr>
                  <w:tcW w:w="321" w:type="pct"/>
                  <w:vMerge w:val="restart"/>
                  <w:vAlign w:val="center"/>
                </w:tcPr>
                <w:p>
                  <w:pPr>
                    <w:jc w:val="center"/>
                    <w:rPr>
                      <w:color w:val="00B050"/>
                      <w:sz w:val="18"/>
                      <w:szCs w:val="18"/>
                    </w:rPr>
                  </w:pPr>
                  <w:r>
                    <w:rPr>
                      <w:rFonts w:hint="eastAsia"/>
                      <w:color w:val="00B050"/>
                      <w:sz w:val="18"/>
                      <w:szCs w:val="18"/>
                      <w:lang w:val="en-US" w:eastAsia="zh-CN"/>
                    </w:rPr>
                    <w:t>非甲烷总烃</w:t>
                  </w:r>
                </w:p>
              </w:tc>
              <w:tc>
                <w:tcPr>
                  <w:tcW w:w="354" w:type="pct"/>
                  <w:vAlign w:val="center"/>
                </w:tcPr>
                <w:p>
                  <w:pPr>
                    <w:jc w:val="center"/>
                    <w:rPr>
                      <w:rFonts w:hint="default"/>
                      <w:color w:val="00B050"/>
                      <w:sz w:val="18"/>
                      <w:szCs w:val="18"/>
                      <w:lang w:val="en-US"/>
                    </w:rPr>
                  </w:pPr>
                  <w:r>
                    <w:rPr>
                      <w:rFonts w:hint="eastAsia"/>
                      <w:color w:val="00B050"/>
                      <w:sz w:val="18"/>
                      <w:szCs w:val="18"/>
                      <w:lang w:val="en-US" w:eastAsia="zh-CN"/>
                    </w:rPr>
                    <w:t>0.03</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6.00*10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2" w:type="pct"/>
                  <w:vAlign w:val="center"/>
                </w:tcPr>
                <w:p>
                  <w:pPr>
                    <w:jc w:val="center"/>
                    <w:rPr>
                      <w:rFonts w:hint="default"/>
                      <w:color w:val="00B050"/>
                      <w:sz w:val="18"/>
                      <w:szCs w:val="18"/>
                      <w:lang w:val="en-US" w:eastAsia="zh-CN"/>
                    </w:rPr>
                  </w:pPr>
                  <w:r>
                    <w:rPr>
                      <w:rFonts w:hint="eastAsia"/>
                      <w:color w:val="00B050"/>
                      <w:sz w:val="18"/>
                      <w:szCs w:val="18"/>
                      <w:lang w:val="en-US" w:eastAsia="zh-CN"/>
                    </w:rPr>
                    <w:t>1.44*10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有组织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2</w:t>
                  </w:r>
                  <w:r>
                    <w:rPr>
                      <w:rFonts w:hint="eastAsia"/>
                      <w:color w:val="00B050"/>
                      <w:sz w:val="18"/>
                      <w:szCs w:val="18"/>
                    </w:rPr>
                    <w:t>0000</w:t>
                  </w:r>
                </w:p>
              </w:tc>
              <w:tc>
                <w:tcPr>
                  <w:tcW w:w="344" w:type="pct"/>
                  <w:vAlign w:val="center"/>
                </w:tcPr>
                <w:p>
                  <w:pPr>
                    <w:jc w:val="center"/>
                    <w:rPr>
                      <w:rFonts w:hint="default"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60</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75</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lang w:val="en-US" w:eastAsia="zh-CN"/>
                    </w:rPr>
                    <w:t>是</w:t>
                  </w:r>
                </w:p>
              </w:tc>
              <w:tc>
                <w:tcPr>
                  <w:tcW w:w="349" w:type="pct"/>
                  <w:vAlign w:val="center"/>
                </w:tcPr>
                <w:p>
                  <w:pPr>
                    <w:jc w:val="center"/>
                    <w:rPr>
                      <w:rFonts w:hint="default"/>
                      <w:color w:val="00B050"/>
                      <w:sz w:val="18"/>
                      <w:szCs w:val="18"/>
                      <w:lang w:val="en-US" w:eastAsia="zh-CN"/>
                    </w:rPr>
                  </w:pPr>
                  <w:r>
                    <w:rPr>
                      <w:rFonts w:hint="eastAsia"/>
                      <w:color w:val="00B050"/>
                      <w:sz w:val="18"/>
                      <w:szCs w:val="18"/>
                      <w:lang w:val="en-US" w:eastAsia="zh-CN"/>
                    </w:rPr>
                    <w:t>7.5*10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3</w:t>
                  </w:r>
                </w:p>
              </w:tc>
              <w:tc>
                <w:tcPr>
                  <w:tcW w:w="338" w:type="pct"/>
                  <w:vAlign w:val="center"/>
                </w:tcPr>
                <w:p>
                  <w:pPr>
                    <w:jc w:val="center"/>
                    <w:rPr>
                      <w:rFonts w:hint="default"/>
                      <w:color w:val="00B050"/>
                      <w:sz w:val="18"/>
                      <w:szCs w:val="18"/>
                      <w:lang w:val="en-US" w:eastAsia="zh-CN"/>
                    </w:rPr>
                  </w:pPr>
                  <w:r>
                    <w:rPr>
                      <w:rFonts w:hint="eastAsia"/>
                      <w:color w:val="00B050"/>
                      <w:sz w:val="18"/>
                      <w:szCs w:val="18"/>
                      <w:lang w:val="en-US" w:eastAsia="zh-CN"/>
                    </w:rPr>
                    <w:t>1.50*10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8" w:type="pct"/>
                  <w:vAlign w:val="center"/>
                </w:tcPr>
                <w:p>
                  <w:pPr>
                    <w:jc w:val="center"/>
                    <w:rPr>
                      <w:rFonts w:hint="default"/>
                      <w:color w:val="00B050"/>
                      <w:sz w:val="18"/>
                      <w:szCs w:val="18"/>
                      <w:lang w:val="en-US" w:eastAsia="zh-CN"/>
                    </w:rPr>
                  </w:pPr>
                  <w:r>
                    <w:rPr>
                      <w:rFonts w:hint="eastAsia"/>
                      <w:color w:val="00B050"/>
                      <w:sz w:val="18"/>
                      <w:szCs w:val="18"/>
                      <w:lang w:val="en-US" w:eastAsia="zh-CN"/>
                    </w:rPr>
                    <w:t>3.60*10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color w:val="00B050"/>
                      <w:sz w:val="18"/>
                      <w:szCs w:val="18"/>
                    </w:rPr>
                  </w:pPr>
                </w:p>
              </w:tc>
              <w:tc>
                <w:tcPr>
                  <w:tcW w:w="321" w:type="pct"/>
                  <w:vMerge w:val="continue"/>
                  <w:vAlign w:val="center"/>
                </w:tcPr>
                <w:p>
                  <w:pPr>
                    <w:jc w:val="center"/>
                    <w:rPr>
                      <w:color w:val="00B050"/>
                      <w:sz w:val="18"/>
                      <w:szCs w:val="18"/>
                    </w:rPr>
                  </w:pPr>
                </w:p>
              </w:tc>
              <w:tc>
                <w:tcPr>
                  <w:tcW w:w="354" w:type="pct"/>
                  <w:vAlign w:val="center"/>
                </w:tcPr>
                <w:p>
                  <w:pPr>
                    <w:jc w:val="center"/>
                    <w:rPr>
                      <w:rFonts w:hint="eastAsia" w:eastAsia="宋体"/>
                      <w:color w:val="00B050"/>
                      <w:sz w:val="18"/>
                      <w:szCs w:val="18"/>
                      <w:lang w:val="en-US" w:eastAsia="zh-CN"/>
                    </w:rPr>
                  </w:pPr>
                  <w:r>
                    <w:rPr>
                      <w:rFonts w:hint="eastAsia"/>
                      <w:color w:val="00B050"/>
                      <w:sz w:val="18"/>
                      <w:szCs w:val="18"/>
                      <w:lang w:val="en-US" w:eastAsia="zh-CN"/>
                    </w:rPr>
                    <w:t>/</w:t>
                  </w:r>
                </w:p>
              </w:tc>
              <w:tc>
                <w:tcPr>
                  <w:tcW w:w="346" w:type="pct"/>
                  <w:vAlign w:val="center"/>
                </w:tcPr>
                <w:p>
                  <w:pPr>
                    <w:jc w:val="center"/>
                    <w:rPr>
                      <w:rFonts w:hint="default"/>
                      <w:color w:val="00B050"/>
                      <w:sz w:val="18"/>
                      <w:szCs w:val="18"/>
                      <w:lang w:val="en-US" w:eastAsia="zh-CN"/>
                    </w:rPr>
                  </w:pPr>
                  <w:r>
                    <w:rPr>
                      <w:rFonts w:hint="eastAsia"/>
                      <w:color w:val="00B050"/>
                      <w:sz w:val="18"/>
                      <w:szCs w:val="18"/>
                      <w:lang w:val="en-US" w:eastAsia="zh-CN"/>
                    </w:rPr>
                    <w:t>4.00*10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2" w:type="pct"/>
                  <w:vAlign w:val="center"/>
                </w:tcPr>
                <w:p>
                  <w:pPr>
                    <w:jc w:val="center"/>
                    <w:rPr>
                      <w:rFonts w:hint="default"/>
                      <w:color w:val="00B050"/>
                      <w:sz w:val="18"/>
                      <w:szCs w:val="18"/>
                      <w:lang w:val="en-US" w:eastAsia="zh-CN"/>
                    </w:rPr>
                  </w:pPr>
                  <w:r>
                    <w:rPr>
                      <w:rFonts w:hint="eastAsia"/>
                      <w:color w:val="00B050"/>
                      <w:sz w:val="18"/>
                      <w:szCs w:val="18"/>
                      <w:lang w:val="en-US" w:eastAsia="zh-CN"/>
                    </w:rPr>
                    <w:t>9.60*10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03" w:type="pct"/>
                  <w:vAlign w:val="center"/>
                </w:tcPr>
                <w:p>
                  <w:pPr>
                    <w:widowControl/>
                    <w:jc w:val="center"/>
                    <w:textAlignment w:val="center"/>
                    <w:rPr>
                      <w:rFonts w:hint="eastAsia" w:ascii="Times New Roman" w:hAnsi="Times New Roman" w:eastAsia="宋体" w:cs="Times New Roman"/>
                      <w:color w:val="00B050"/>
                      <w:kern w:val="2"/>
                      <w:position w:val="-6"/>
                      <w:sz w:val="18"/>
                      <w:szCs w:val="18"/>
                      <w:lang w:val="en-US" w:eastAsia="zh-CN" w:bidi="ar-SA"/>
                    </w:rPr>
                  </w:pPr>
                  <w:r>
                    <w:rPr>
                      <w:rFonts w:hint="eastAsia" w:ascii="宋体" w:hAnsi="宋体" w:cs="宋体"/>
                      <w:color w:val="00B050"/>
                      <w:kern w:val="0"/>
                      <w:sz w:val="18"/>
                      <w:szCs w:val="18"/>
                      <w:lang w:bidi="ar"/>
                    </w:rPr>
                    <w:t>无组织</w:t>
                  </w:r>
                </w:p>
              </w:tc>
              <w:tc>
                <w:tcPr>
                  <w:tcW w:w="468" w:type="pct"/>
                  <w:vMerge w:val="continue"/>
                  <w:vAlign w:val="center"/>
                </w:tcPr>
                <w:p>
                  <w:pPr>
                    <w:jc w:val="center"/>
                    <w:rPr>
                      <w:color w:val="00B050"/>
                      <w:sz w:val="18"/>
                      <w:szCs w:val="18"/>
                    </w:rPr>
                  </w:pPr>
                </w:p>
              </w:tc>
              <w:tc>
                <w:tcPr>
                  <w:tcW w:w="29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4"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18"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250" w:type="pct"/>
                  <w:vAlign w:val="center"/>
                </w:tcPr>
                <w:p>
                  <w:pPr>
                    <w:jc w:val="center"/>
                    <w:rPr>
                      <w:rFonts w:hint="eastAsia" w:ascii="Times New Roman" w:hAnsi="Times New Roman" w:eastAsia="宋体" w:cs="Times New Roman"/>
                      <w:color w:val="00B050"/>
                      <w:kern w:val="2"/>
                      <w:position w:val="-6"/>
                      <w:sz w:val="18"/>
                      <w:szCs w:val="18"/>
                      <w:lang w:val="en-US" w:eastAsia="zh-CN" w:bidi="ar-SA"/>
                    </w:rPr>
                  </w:pPr>
                  <w:r>
                    <w:rPr>
                      <w:rFonts w:hint="eastAsia"/>
                      <w:color w:val="00B050"/>
                      <w:sz w:val="18"/>
                      <w:szCs w:val="18"/>
                    </w:rPr>
                    <w:t>/</w:t>
                  </w:r>
                </w:p>
              </w:tc>
              <w:tc>
                <w:tcPr>
                  <w:tcW w:w="349" w:type="pct"/>
                  <w:vAlign w:val="center"/>
                </w:tcPr>
                <w:p>
                  <w:pPr>
                    <w:jc w:val="center"/>
                    <w:rPr>
                      <w:rFonts w:hint="eastAsia"/>
                      <w:color w:val="00B050"/>
                      <w:sz w:val="18"/>
                      <w:szCs w:val="18"/>
                      <w:lang w:val="en-US" w:eastAsia="zh-CN"/>
                    </w:rPr>
                  </w:pPr>
                  <w:r>
                    <w:rPr>
                      <w:rFonts w:hint="eastAsia"/>
                      <w:color w:val="00B050"/>
                      <w:sz w:val="18"/>
                      <w:szCs w:val="18"/>
                      <w:lang w:val="en-US" w:eastAsia="zh-CN"/>
                    </w:rPr>
                    <w:t>/</w:t>
                  </w:r>
                </w:p>
              </w:tc>
              <w:tc>
                <w:tcPr>
                  <w:tcW w:w="338" w:type="pct"/>
                  <w:vAlign w:val="center"/>
                </w:tcPr>
                <w:p>
                  <w:pPr>
                    <w:jc w:val="center"/>
                    <w:rPr>
                      <w:rFonts w:hint="default"/>
                      <w:color w:val="00B050"/>
                      <w:sz w:val="18"/>
                      <w:szCs w:val="18"/>
                      <w:lang w:val="en-US" w:eastAsia="zh-CN"/>
                    </w:rPr>
                  </w:pPr>
                  <w:r>
                    <w:rPr>
                      <w:rFonts w:hint="eastAsia"/>
                      <w:color w:val="00B050"/>
                      <w:sz w:val="18"/>
                      <w:szCs w:val="18"/>
                      <w:lang w:val="en-US" w:eastAsia="zh-CN"/>
                    </w:rPr>
                    <w:t>4.0*10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48" w:type="pct"/>
                  <w:vAlign w:val="center"/>
                </w:tcPr>
                <w:p>
                  <w:pPr>
                    <w:jc w:val="center"/>
                    <w:rPr>
                      <w:rFonts w:hint="default"/>
                      <w:color w:val="00B050"/>
                      <w:sz w:val="18"/>
                      <w:szCs w:val="18"/>
                      <w:lang w:val="en-US" w:eastAsia="zh-CN"/>
                    </w:rPr>
                  </w:pPr>
                  <w:r>
                    <w:rPr>
                      <w:rFonts w:hint="eastAsia"/>
                      <w:color w:val="00B050"/>
                      <w:sz w:val="18"/>
                      <w:szCs w:val="18"/>
                      <w:lang w:val="en-US" w:eastAsia="zh-CN"/>
                    </w:rPr>
                    <w:t>9.6*10</w:t>
                  </w:r>
                  <w:r>
                    <w:rPr>
                      <w:rFonts w:hint="default"/>
                      <w:color w:val="00B050"/>
                      <w:sz w:val="18"/>
                      <w:szCs w:val="18"/>
                      <w:vertAlign w:val="superscript"/>
                      <w:lang w:val="en-US" w:eastAsia="zh-CN"/>
                    </w:rPr>
                    <w:t>-</w:t>
                  </w:r>
                  <w:r>
                    <w:rPr>
                      <w:rFonts w:hint="eastAsia"/>
                      <w:color w:val="00B050"/>
                      <w:sz w:val="18"/>
                      <w:szCs w:val="18"/>
                      <w:vertAlign w:val="superscript"/>
                      <w:lang w:val="en-US" w:eastAsia="zh-CN"/>
                    </w:rPr>
                    <w:t>4</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restart"/>
                  <w:vAlign w:val="center"/>
                </w:tcPr>
                <w:p>
                  <w:pPr>
                    <w:jc w:val="center"/>
                    <w:rPr>
                      <w:rFonts w:hint="eastAsia"/>
                      <w:b/>
                      <w:bCs/>
                      <w:color w:val="00B050"/>
                      <w:sz w:val="18"/>
                      <w:szCs w:val="18"/>
                      <w:lang w:val="en-US" w:eastAsia="zh-CN"/>
                    </w:rPr>
                  </w:pPr>
                  <w:commentRangeStart w:id="89"/>
                  <w:r>
                    <w:rPr>
                      <w:rFonts w:hint="eastAsia"/>
                      <w:b/>
                      <w:bCs/>
                      <w:color w:val="00B050"/>
                      <w:sz w:val="18"/>
                      <w:szCs w:val="18"/>
                      <w:lang w:val="en-US" w:eastAsia="zh-CN"/>
                    </w:rPr>
                    <w:t>汇总</w:t>
                  </w:r>
                  <w:commentRangeEnd w:id="89"/>
                  <w:r>
                    <w:rPr>
                      <w:color w:val="00B050"/>
                    </w:rPr>
                    <w:commentReference w:id="89"/>
                  </w:r>
                </w:p>
              </w:tc>
              <w:tc>
                <w:tcPr>
                  <w:tcW w:w="321" w:type="pct"/>
                  <w:vMerge w:val="restart"/>
                  <w:vAlign w:val="center"/>
                </w:tcPr>
                <w:p>
                  <w:pPr>
                    <w:jc w:val="center"/>
                    <w:rPr>
                      <w:rFonts w:hint="eastAsia"/>
                      <w:b/>
                      <w:bCs/>
                      <w:color w:val="00B050"/>
                      <w:sz w:val="18"/>
                      <w:szCs w:val="18"/>
                      <w:lang w:val="en-US" w:eastAsia="zh-CN"/>
                    </w:rPr>
                  </w:pPr>
                  <w:r>
                    <w:rPr>
                      <w:rFonts w:hint="eastAsia"/>
                      <w:b/>
                      <w:bCs/>
                      <w:color w:val="00B050"/>
                      <w:sz w:val="18"/>
                      <w:szCs w:val="18"/>
                    </w:rPr>
                    <w:t>锡及其化合物</w:t>
                  </w:r>
                </w:p>
              </w:tc>
              <w:tc>
                <w:tcPr>
                  <w:tcW w:w="354"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3.73*10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3</w:t>
                  </w:r>
                </w:p>
              </w:tc>
              <w:tc>
                <w:tcPr>
                  <w:tcW w:w="346"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7.46*10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42"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1.79*10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4</w:t>
                  </w:r>
                </w:p>
              </w:tc>
              <w:tc>
                <w:tcPr>
                  <w:tcW w:w="303" w:type="pct"/>
                  <w:vAlign w:val="center"/>
                </w:tcPr>
                <w:p>
                  <w:pPr>
                    <w:widowControl/>
                    <w:jc w:val="center"/>
                    <w:textAlignment w:val="center"/>
                    <w:rPr>
                      <w:rFonts w:hint="eastAsia" w:ascii="Times New Roman" w:hAnsi="Times New Roman" w:eastAsia="宋体" w:cs="Times New Roman"/>
                      <w:b/>
                      <w:bCs/>
                      <w:color w:val="00B050"/>
                      <w:kern w:val="2"/>
                      <w:position w:val="-6"/>
                      <w:sz w:val="18"/>
                      <w:szCs w:val="18"/>
                      <w:lang w:val="en-US" w:eastAsia="zh-CN" w:bidi="ar-SA"/>
                    </w:rPr>
                  </w:pPr>
                  <w:r>
                    <w:rPr>
                      <w:rFonts w:hint="eastAsia" w:ascii="宋体" w:hAnsi="宋体" w:cs="宋体"/>
                      <w:b/>
                      <w:bCs/>
                      <w:color w:val="00B050"/>
                      <w:kern w:val="0"/>
                      <w:sz w:val="18"/>
                      <w:szCs w:val="18"/>
                      <w:lang w:bidi="ar"/>
                    </w:rPr>
                    <w:t>有组织</w:t>
                  </w:r>
                </w:p>
              </w:tc>
              <w:tc>
                <w:tcPr>
                  <w:tcW w:w="468" w:type="pct"/>
                  <w:vMerge w:val="continue"/>
                  <w:vAlign w:val="center"/>
                </w:tcPr>
                <w:p>
                  <w:pPr>
                    <w:jc w:val="center"/>
                    <w:rPr>
                      <w:rFonts w:hint="eastAsia"/>
                      <w:b/>
                      <w:bCs/>
                      <w:color w:val="00B050"/>
                      <w:sz w:val="18"/>
                      <w:szCs w:val="18"/>
                    </w:rPr>
                  </w:pPr>
                </w:p>
              </w:tc>
              <w:tc>
                <w:tcPr>
                  <w:tcW w:w="290"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344"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218"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250"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349"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7.46*10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4</w:t>
                  </w:r>
                </w:p>
              </w:tc>
              <w:tc>
                <w:tcPr>
                  <w:tcW w:w="33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1.49*10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4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3.58*10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eastAsia"/>
                      <w:b/>
                      <w:bCs/>
                      <w:color w:val="00B050"/>
                      <w:sz w:val="18"/>
                      <w:szCs w:val="18"/>
                    </w:rPr>
                  </w:pPr>
                </w:p>
              </w:tc>
              <w:tc>
                <w:tcPr>
                  <w:tcW w:w="321" w:type="pct"/>
                  <w:vMerge w:val="continue"/>
                  <w:vAlign w:val="center"/>
                </w:tcPr>
                <w:p>
                  <w:pPr>
                    <w:jc w:val="center"/>
                    <w:rPr>
                      <w:rFonts w:hint="eastAsia"/>
                      <w:b/>
                      <w:bCs/>
                      <w:color w:val="00B050"/>
                      <w:sz w:val="18"/>
                      <w:szCs w:val="18"/>
                    </w:rPr>
                  </w:pPr>
                </w:p>
              </w:tc>
              <w:tc>
                <w:tcPr>
                  <w:tcW w:w="354"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w:t>
                  </w:r>
                </w:p>
              </w:tc>
              <w:tc>
                <w:tcPr>
                  <w:tcW w:w="346"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1.19*10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42"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2.86*10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03" w:type="pct"/>
                  <w:vAlign w:val="center"/>
                </w:tcPr>
                <w:p>
                  <w:pPr>
                    <w:widowControl/>
                    <w:jc w:val="center"/>
                    <w:textAlignment w:val="center"/>
                    <w:rPr>
                      <w:rFonts w:hint="eastAsia" w:ascii="Times New Roman" w:hAnsi="Times New Roman" w:eastAsia="宋体" w:cs="Times New Roman"/>
                      <w:b/>
                      <w:bCs/>
                      <w:color w:val="00B050"/>
                      <w:kern w:val="2"/>
                      <w:position w:val="-6"/>
                      <w:sz w:val="18"/>
                      <w:szCs w:val="18"/>
                      <w:lang w:val="en-US" w:eastAsia="zh-CN" w:bidi="ar-SA"/>
                    </w:rPr>
                  </w:pPr>
                  <w:r>
                    <w:rPr>
                      <w:rFonts w:hint="eastAsia" w:ascii="宋体" w:hAnsi="宋体" w:cs="宋体"/>
                      <w:b/>
                      <w:bCs/>
                      <w:color w:val="00B050"/>
                      <w:kern w:val="0"/>
                      <w:sz w:val="18"/>
                      <w:szCs w:val="18"/>
                      <w:lang w:bidi="ar"/>
                    </w:rPr>
                    <w:t>无组织</w:t>
                  </w:r>
                </w:p>
              </w:tc>
              <w:tc>
                <w:tcPr>
                  <w:tcW w:w="468" w:type="pct"/>
                  <w:vMerge w:val="continue"/>
                  <w:vAlign w:val="center"/>
                </w:tcPr>
                <w:p>
                  <w:pPr>
                    <w:jc w:val="center"/>
                    <w:rPr>
                      <w:rFonts w:hint="eastAsia"/>
                      <w:b/>
                      <w:bCs/>
                      <w:color w:val="00B050"/>
                      <w:sz w:val="18"/>
                      <w:szCs w:val="18"/>
                    </w:rPr>
                  </w:pPr>
                </w:p>
              </w:tc>
              <w:tc>
                <w:tcPr>
                  <w:tcW w:w="290"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344"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218"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250" w:type="pct"/>
                  <w:vAlign w:val="center"/>
                </w:tcPr>
                <w:p>
                  <w:pPr>
                    <w:jc w:val="center"/>
                    <w:rPr>
                      <w:rFonts w:hint="eastAsia"/>
                      <w:b/>
                      <w:bCs/>
                      <w:color w:val="00B050"/>
                      <w:sz w:val="18"/>
                      <w:szCs w:val="18"/>
                      <w:lang w:val="en-US" w:eastAsia="zh-CN"/>
                    </w:rPr>
                  </w:pPr>
                  <w:r>
                    <w:rPr>
                      <w:rFonts w:hint="eastAsia"/>
                      <w:b/>
                      <w:bCs/>
                      <w:color w:val="00B050"/>
                      <w:sz w:val="18"/>
                      <w:szCs w:val="18"/>
                    </w:rPr>
                    <w:t>/</w:t>
                  </w:r>
                </w:p>
              </w:tc>
              <w:tc>
                <w:tcPr>
                  <w:tcW w:w="349"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w:t>
                  </w:r>
                </w:p>
              </w:tc>
              <w:tc>
                <w:tcPr>
                  <w:tcW w:w="33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1.19*10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4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2.86*10</w:t>
                  </w:r>
                  <w:r>
                    <w:rPr>
                      <w:rFonts w:hint="default"/>
                      <w:b/>
                      <w:bCs/>
                      <w:color w:val="00B050"/>
                      <w:sz w:val="18"/>
                      <w:szCs w:val="18"/>
                      <w:vertAlign w:val="superscript"/>
                      <w:lang w:val="en-US" w:eastAsia="zh-CN"/>
                    </w:rPr>
                    <w:t>-</w:t>
                  </w:r>
                  <w:r>
                    <w:rPr>
                      <w:rFonts w:hint="eastAsia"/>
                      <w:b/>
                      <w:bCs/>
                      <w:color w:val="00B050"/>
                      <w:sz w:val="18"/>
                      <w:szCs w:val="18"/>
                      <w:vertAlign w:val="superscript"/>
                      <w:lang w:val="en-US" w:eastAsia="zh-CN"/>
                    </w:rPr>
                    <w:t>5</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eastAsia"/>
                      <w:b/>
                      <w:bCs/>
                      <w:color w:val="00B050"/>
                      <w:sz w:val="18"/>
                      <w:szCs w:val="18"/>
                    </w:rPr>
                  </w:pPr>
                </w:p>
              </w:tc>
              <w:tc>
                <w:tcPr>
                  <w:tcW w:w="321" w:type="pct"/>
                  <w:vMerge w:val="restar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非甲烷总烃</w:t>
                  </w:r>
                </w:p>
              </w:tc>
              <w:tc>
                <w:tcPr>
                  <w:tcW w:w="354"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 xml:space="preserve">4.055 </w:t>
                  </w:r>
                </w:p>
              </w:tc>
              <w:tc>
                <w:tcPr>
                  <w:tcW w:w="346"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0.0811</w:t>
                  </w:r>
                </w:p>
              </w:tc>
              <w:tc>
                <w:tcPr>
                  <w:tcW w:w="342"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0.2021</w:t>
                  </w:r>
                </w:p>
              </w:tc>
              <w:tc>
                <w:tcPr>
                  <w:tcW w:w="303" w:type="pct"/>
                  <w:vAlign w:val="center"/>
                </w:tcPr>
                <w:p>
                  <w:pPr>
                    <w:widowControl/>
                    <w:jc w:val="center"/>
                    <w:textAlignment w:val="center"/>
                    <w:rPr>
                      <w:rFonts w:hint="eastAsia" w:ascii="Times New Roman" w:hAnsi="Times New Roman" w:eastAsia="宋体" w:cs="Times New Roman"/>
                      <w:b/>
                      <w:bCs/>
                      <w:color w:val="00B050"/>
                      <w:kern w:val="2"/>
                      <w:position w:val="-6"/>
                      <w:sz w:val="18"/>
                      <w:szCs w:val="18"/>
                      <w:lang w:val="en-US" w:eastAsia="zh-CN" w:bidi="ar-SA"/>
                    </w:rPr>
                  </w:pPr>
                  <w:r>
                    <w:rPr>
                      <w:rFonts w:hint="eastAsia" w:ascii="宋体" w:hAnsi="宋体" w:cs="宋体"/>
                      <w:b/>
                      <w:bCs/>
                      <w:color w:val="00B050"/>
                      <w:kern w:val="0"/>
                      <w:sz w:val="18"/>
                      <w:szCs w:val="18"/>
                      <w:lang w:bidi="ar"/>
                    </w:rPr>
                    <w:t>有组织</w:t>
                  </w:r>
                </w:p>
              </w:tc>
              <w:tc>
                <w:tcPr>
                  <w:tcW w:w="468" w:type="pct"/>
                  <w:vMerge w:val="continue"/>
                  <w:vAlign w:val="center"/>
                </w:tcPr>
                <w:p>
                  <w:pPr>
                    <w:jc w:val="center"/>
                    <w:rPr>
                      <w:rFonts w:hint="eastAsia"/>
                      <w:color w:val="00B050"/>
                      <w:sz w:val="18"/>
                      <w:szCs w:val="18"/>
                    </w:rPr>
                  </w:pPr>
                </w:p>
              </w:tc>
              <w:tc>
                <w:tcPr>
                  <w:tcW w:w="290" w:type="pct"/>
                  <w:vAlign w:val="center"/>
                </w:tcPr>
                <w:p>
                  <w:pPr>
                    <w:jc w:val="center"/>
                    <w:rPr>
                      <w:rFonts w:hint="eastAsia"/>
                      <w:color w:val="00B050"/>
                      <w:sz w:val="18"/>
                      <w:szCs w:val="18"/>
                      <w:lang w:val="en-US" w:eastAsia="zh-CN"/>
                    </w:rPr>
                  </w:pPr>
                  <w:r>
                    <w:rPr>
                      <w:rFonts w:hint="eastAsia"/>
                      <w:color w:val="00B050"/>
                      <w:sz w:val="18"/>
                      <w:szCs w:val="18"/>
                    </w:rPr>
                    <w:t>/</w:t>
                  </w:r>
                </w:p>
              </w:tc>
              <w:tc>
                <w:tcPr>
                  <w:tcW w:w="344" w:type="pct"/>
                  <w:vAlign w:val="center"/>
                </w:tcPr>
                <w:p>
                  <w:pPr>
                    <w:jc w:val="center"/>
                    <w:rPr>
                      <w:rFonts w:hint="eastAsia"/>
                      <w:color w:val="00B050"/>
                      <w:sz w:val="18"/>
                      <w:szCs w:val="18"/>
                      <w:lang w:val="en-US" w:eastAsia="zh-CN"/>
                    </w:rPr>
                  </w:pPr>
                  <w:r>
                    <w:rPr>
                      <w:rFonts w:hint="eastAsia"/>
                      <w:color w:val="00B050"/>
                      <w:sz w:val="18"/>
                      <w:szCs w:val="18"/>
                    </w:rPr>
                    <w:t>/</w:t>
                  </w:r>
                </w:p>
              </w:tc>
              <w:tc>
                <w:tcPr>
                  <w:tcW w:w="218" w:type="pct"/>
                  <w:vAlign w:val="center"/>
                </w:tcPr>
                <w:p>
                  <w:pPr>
                    <w:jc w:val="center"/>
                    <w:rPr>
                      <w:rFonts w:hint="eastAsia"/>
                      <w:color w:val="00B050"/>
                      <w:sz w:val="18"/>
                      <w:szCs w:val="18"/>
                      <w:lang w:val="en-US" w:eastAsia="zh-CN"/>
                    </w:rPr>
                  </w:pPr>
                  <w:r>
                    <w:rPr>
                      <w:rFonts w:hint="eastAsia"/>
                      <w:color w:val="00B050"/>
                      <w:sz w:val="18"/>
                      <w:szCs w:val="18"/>
                    </w:rPr>
                    <w:t>/</w:t>
                  </w:r>
                </w:p>
              </w:tc>
              <w:tc>
                <w:tcPr>
                  <w:tcW w:w="250" w:type="pct"/>
                  <w:vAlign w:val="center"/>
                </w:tcPr>
                <w:p>
                  <w:pPr>
                    <w:jc w:val="center"/>
                    <w:rPr>
                      <w:rFonts w:hint="eastAsia"/>
                      <w:color w:val="00B050"/>
                      <w:sz w:val="18"/>
                      <w:szCs w:val="18"/>
                      <w:lang w:val="en-US" w:eastAsia="zh-CN"/>
                    </w:rPr>
                  </w:pPr>
                  <w:r>
                    <w:rPr>
                      <w:rFonts w:hint="eastAsia"/>
                      <w:color w:val="00B050"/>
                      <w:sz w:val="18"/>
                      <w:szCs w:val="18"/>
                    </w:rPr>
                    <w:t>/</w:t>
                  </w:r>
                </w:p>
              </w:tc>
              <w:tc>
                <w:tcPr>
                  <w:tcW w:w="349"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1.0138</w:t>
                  </w:r>
                </w:p>
              </w:tc>
              <w:tc>
                <w:tcPr>
                  <w:tcW w:w="33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0.0203</w:t>
                  </w:r>
                </w:p>
              </w:tc>
              <w:tc>
                <w:tcPr>
                  <w:tcW w:w="34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0.0486</w:t>
                  </w:r>
                </w:p>
              </w:tc>
              <w:tc>
                <w:tcPr>
                  <w:tcW w:w="310" w:type="pct"/>
                  <w:vMerge w:val="continue"/>
                  <w:vAlign w:val="center"/>
                </w:tcPr>
                <w:p>
                  <w:pPr>
                    <w:jc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 w:type="pct"/>
                  <w:vMerge w:val="continue"/>
                  <w:vAlign w:val="center"/>
                </w:tcPr>
                <w:p>
                  <w:pPr>
                    <w:jc w:val="center"/>
                    <w:rPr>
                      <w:color w:val="auto"/>
                      <w:sz w:val="18"/>
                      <w:szCs w:val="18"/>
                    </w:rPr>
                  </w:pPr>
                </w:p>
              </w:tc>
              <w:tc>
                <w:tcPr>
                  <w:tcW w:w="272" w:type="pct"/>
                  <w:vMerge w:val="continue"/>
                  <w:vAlign w:val="center"/>
                </w:tcPr>
                <w:p>
                  <w:pPr>
                    <w:jc w:val="center"/>
                    <w:rPr>
                      <w:rFonts w:hint="eastAsia"/>
                      <w:b/>
                      <w:bCs/>
                      <w:color w:val="00B050"/>
                      <w:sz w:val="18"/>
                      <w:szCs w:val="18"/>
                    </w:rPr>
                  </w:pPr>
                </w:p>
              </w:tc>
              <w:tc>
                <w:tcPr>
                  <w:tcW w:w="321" w:type="pct"/>
                  <w:vMerge w:val="continue"/>
                  <w:vAlign w:val="center"/>
                </w:tcPr>
                <w:p>
                  <w:pPr>
                    <w:jc w:val="center"/>
                    <w:rPr>
                      <w:rFonts w:hint="eastAsia"/>
                      <w:b/>
                      <w:bCs/>
                      <w:color w:val="00B050"/>
                      <w:sz w:val="18"/>
                      <w:szCs w:val="18"/>
                    </w:rPr>
                  </w:pPr>
                </w:p>
              </w:tc>
              <w:tc>
                <w:tcPr>
                  <w:tcW w:w="354"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w:t>
                  </w:r>
                </w:p>
              </w:tc>
              <w:tc>
                <w:tcPr>
                  <w:tcW w:w="346"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0.0049</w:t>
                  </w:r>
                </w:p>
              </w:tc>
              <w:tc>
                <w:tcPr>
                  <w:tcW w:w="342"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0.0116</w:t>
                  </w:r>
                </w:p>
              </w:tc>
              <w:tc>
                <w:tcPr>
                  <w:tcW w:w="303" w:type="pct"/>
                  <w:vAlign w:val="center"/>
                </w:tcPr>
                <w:p>
                  <w:pPr>
                    <w:widowControl/>
                    <w:jc w:val="center"/>
                    <w:textAlignment w:val="center"/>
                    <w:rPr>
                      <w:rFonts w:hint="eastAsia" w:ascii="Times New Roman" w:hAnsi="Times New Roman" w:eastAsia="宋体" w:cs="Times New Roman"/>
                      <w:b/>
                      <w:bCs/>
                      <w:color w:val="00B050"/>
                      <w:kern w:val="2"/>
                      <w:position w:val="-6"/>
                      <w:sz w:val="18"/>
                      <w:szCs w:val="18"/>
                      <w:lang w:val="en-US" w:eastAsia="zh-CN" w:bidi="ar-SA"/>
                    </w:rPr>
                  </w:pPr>
                  <w:r>
                    <w:rPr>
                      <w:rFonts w:hint="eastAsia" w:ascii="宋体" w:hAnsi="宋体" w:cs="宋体"/>
                      <w:b/>
                      <w:bCs/>
                      <w:color w:val="00B050"/>
                      <w:kern w:val="0"/>
                      <w:sz w:val="18"/>
                      <w:szCs w:val="18"/>
                      <w:lang w:bidi="ar"/>
                    </w:rPr>
                    <w:t>无组织</w:t>
                  </w:r>
                </w:p>
              </w:tc>
              <w:tc>
                <w:tcPr>
                  <w:tcW w:w="468" w:type="pct"/>
                  <w:vMerge w:val="continue"/>
                  <w:vAlign w:val="center"/>
                </w:tcPr>
                <w:p>
                  <w:pPr>
                    <w:jc w:val="center"/>
                    <w:rPr>
                      <w:rFonts w:hint="eastAsia"/>
                      <w:color w:val="00B050"/>
                      <w:sz w:val="18"/>
                      <w:szCs w:val="18"/>
                    </w:rPr>
                  </w:pPr>
                </w:p>
              </w:tc>
              <w:tc>
                <w:tcPr>
                  <w:tcW w:w="290" w:type="pct"/>
                  <w:vAlign w:val="center"/>
                </w:tcPr>
                <w:p>
                  <w:pPr>
                    <w:jc w:val="center"/>
                    <w:rPr>
                      <w:rFonts w:hint="eastAsia"/>
                      <w:color w:val="00B050"/>
                      <w:sz w:val="18"/>
                      <w:szCs w:val="18"/>
                      <w:lang w:val="en-US" w:eastAsia="zh-CN"/>
                    </w:rPr>
                  </w:pPr>
                  <w:r>
                    <w:rPr>
                      <w:rFonts w:hint="eastAsia"/>
                      <w:color w:val="00B050"/>
                      <w:sz w:val="18"/>
                      <w:szCs w:val="18"/>
                    </w:rPr>
                    <w:t>/</w:t>
                  </w:r>
                </w:p>
              </w:tc>
              <w:tc>
                <w:tcPr>
                  <w:tcW w:w="344" w:type="pct"/>
                  <w:vAlign w:val="center"/>
                </w:tcPr>
                <w:p>
                  <w:pPr>
                    <w:jc w:val="center"/>
                    <w:rPr>
                      <w:rFonts w:hint="eastAsia"/>
                      <w:color w:val="00B050"/>
                      <w:sz w:val="18"/>
                      <w:szCs w:val="18"/>
                      <w:lang w:val="en-US" w:eastAsia="zh-CN"/>
                    </w:rPr>
                  </w:pPr>
                  <w:r>
                    <w:rPr>
                      <w:rFonts w:hint="eastAsia"/>
                      <w:color w:val="00B050"/>
                      <w:sz w:val="18"/>
                      <w:szCs w:val="18"/>
                    </w:rPr>
                    <w:t>/</w:t>
                  </w:r>
                </w:p>
              </w:tc>
              <w:tc>
                <w:tcPr>
                  <w:tcW w:w="218" w:type="pct"/>
                  <w:vAlign w:val="center"/>
                </w:tcPr>
                <w:p>
                  <w:pPr>
                    <w:jc w:val="center"/>
                    <w:rPr>
                      <w:rFonts w:hint="eastAsia"/>
                      <w:color w:val="00B050"/>
                      <w:sz w:val="18"/>
                      <w:szCs w:val="18"/>
                      <w:lang w:val="en-US" w:eastAsia="zh-CN"/>
                    </w:rPr>
                  </w:pPr>
                  <w:r>
                    <w:rPr>
                      <w:rFonts w:hint="eastAsia"/>
                      <w:color w:val="00B050"/>
                      <w:sz w:val="18"/>
                      <w:szCs w:val="18"/>
                    </w:rPr>
                    <w:t>/</w:t>
                  </w:r>
                </w:p>
              </w:tc>
              <w:tc>
                <w:tcPr>
                  <w:tcW w:w="250" w:type="pct"/>
                  <w:vAlign w:val="center"/>
                </w:tcPr>
                <w:p>
                  <w:pPr>
                    <w:jc w:val="center"/>
                    <w:rPr>
                      <w:rFonts w:hint="eastAsia"/>
                      <w:color w:val="00B050"/>
                      <w:sz w:val="18"/>
                      <w:szCs w:val="18"/>
                      <w:lang w:val="en-US" w:eastAsia="zh-CN"/>
                    </w:rPr>
                  </w:pPr>
                  <w:r>
                    <w:rPr>
                      <w:rFonts w:hint="eastAsia"/>
                      <w:color w:val="00B050"/>
                      <w:sz w:val="18"/>
                      <w:szCs w:val="18"/>
                    </w:rPr>
                    <w:t>/</w:t>
                  </w:r>
                </w:p>
              </w:tc>
              <w:tc>
                <w:tcPr>
                  <w:tcW w:w="349" w:type="pct"/>
                  <w:vAlign w:val="center"/>
                </w:tcPr>
                <w:p>
                  <w:pPr>
                    <w:jc w:val="center"/>
                    <w:rPr>
                      <w:rFonts w:hint="default"/>
                      <w:b/>
                      <w:bCs/>
                      <w:color w:val="00B050"/>
                      <w:sz w:val="18"/>
                      <w:szCs w:val="18"/>
                      <w:lang w:val="en-US" w:eastAsia="zh-CN"/>
                    </w:rPr>
                  </w:pPr>
                  <w:r>
                    <w:rPr>
                      <w:rFonts w:hint="eastAsia"/>
                      <w:b/>
                      <w:bCs/>
                      <w:color w:val="00B050"/>
                      <w:sz w:val="18"/>
                      <w:szCs w:val="18"/>
                      <w:lang w:val="en-US" w:eastAsia="zh-CN"/>
                    </w:rPr>
                    <w:t>/</w:t>
                  </w:r>
                </w:p>
              </w:tc>
              <w:tc>
                <w:tcPr>
                  <w:tcW w:w="33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0.0049</w:t>
                  </w:r>
                </w:p>
              </w:tc>
              <w:tc>
                <w:tcPr>
                  <w:tcW w:w="348" w:type="pct"/>
                  <w:vAlign w:val="center"/>
                </w:tcPr>
                <w:p>
                  <w:pPr>
                    <w:jc w:val="center"/>
                    <w:rPr>
                      <w:rFonts w:hint="eastAsia"/>
                      <w:b/>
                      <w:bCs/>
                      <w:color w:val="00B050"/>
                      <w:sz w:val="18"/>
                      <w:szCs w:val="18"/>
                      <w:lang w:val="en-US" w:eastAsia="zh-CN"/>
                    </w:rPr>
                  </w:pPr>
                  <w:r>
                    <w:rPr>
                      <w:rFonts w:hint="eastAsia"/>
                      <w:b/>
                      <w:bCs/>
                      <w:color w:val="00B050"/>
                      <w:sz w:val="18"/>
                      <w:szCs w:val="18"/>
                      <w:lang w:val="en-US" w:eastAsia="zh-CN"/>
                    </w:rPr>
                    <w:t>0.0116</w:t>
                  </w:r>
                </w:p>
              </w:tc>
              <w:tc>
                <w:tcPr>
                  <w:tcW w:w="310" w:type="pct"/>
                  <w:vMerge w:val="continue"/>
                  <w:vAlign w:val="center"/>
                </w:tcPr>
                <w:p>
                  <w:pPr>
                    <w:jc w:val="center"/>
                    <w:rPr>
                      <w:color w:val="auto"/>
                      <w:sz w:val="18"/>
                      <w:szCs w:val="18"/>
                    </w:rPr>
                  </w:pPr>
                </w:p>
              </w:tc>
            </w:tr>
            <w:bookmarkEnd w:id="13"/>
          </w:tbl>
          <w:p>
            <w:pPr>
              <w:spacing w:line="360" w:lineRule="auto"/>
              <w:jc w:val="center"/>
              <w:rPr>
                <w:b/>
                <w:bCs/>
                <w:color w:val="auto"/>
                <w:szCs w:val="21"/>
              </w:rPr>
            </w:pPr>
            <w:r>
              <w:rPr>
                <w:rFonts w:hint="eastAsia"/>
                <w:b/>
                <w:bCs/>
                <w:color w:val="auto"/>
                <w:szCs w:val="21"/>
              </w:rPr>
              <w:t>表4-2 项目排气筒基本情况表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1249"/>
              <w:gridCol w:w="1518"/>
              <w:gridCol w:w="1498"/>
              <w:gridCol w:w="1700"/>
              <w:gridCol w:w="2271"/>
              <w:gridCol w:w="4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Merge w:val="restart"/>
                  <w:vAlign w:val="center"/>
                </w:tcPr>
                <w:p>
                  <w:pPr>
                    <w:jc w:val="center"/>
                    <w:rPr>
                      <w:b/>
                      <w:bCs/>
                      <w:color w:val="auto"/>
                      <w:szCs w:val="21"/>
                    </w:rPr>
                  </w:pPr>
                  <w:r>
                    <w:rPr>
                      <w:rFonts w:hint="eastAsia"/>
                      <w:b/>
                      <w:bCs/>
                      <w:color w:val="auto"/>
                      <w:szCs w:val="21"/>
                    </w:rPr>
                    <w:t>排放口编号</w:t>
                  </w:r>
                </w:p>
              </w:tc>
              <w:tc>
                <w:tcPr>
                  <w:tcW w:w="446" w:type="pct"/>
                  <w:vMerge w:val="restart"/>
                  <w:vAlign w:val="center"/>
                </w:tcPr>
                <w:p>
                  <w:pPr>
                    <w:jc w:val="center"/>
                    <w:rPr>
                      <w:b/>
                      <w:bCs/>
                      <w:color w:val="auto"/>
                      <w:szCs w:val="21"/>
                    </w:rPr>
                  </w:pPr>
                  <w:r>
                    <w:rPr>
                      <w:rFonts w:hint="eastAsia"/>
                      <w:b/>
                      <w:bCs/>
                      <w:color w:val="auto"/>
                      <w:szCs w:val="21"/>
                    </w:rPr>
                    <w:t>高度m</w:t>
                  </w:r>
                </w:p>
              </w:tc>
              <w:tc>
                <w:tcPr>
                  <w:tcW w:w="4004" w:type="pct"/>
                  <w:gridSpan w:val="5"/>
                  <w:vAlign w:val="center"/>
                </w:tcPr>
                <w:p>
                  <w:pPr>
                    <w:jc w:val="center"/>
                    <w:rPr>
                      <w:b/>
                      <w:bCs/>
                      <w:color w:val="auto"/>
                      <w:szCs w:val="21"/>
                    </w:rPr>
                  </w:pPr>
                  <w:r>
                    <w:rPr>
                      <w:rFonts w:hint="eastAsia"/>
                      <w:b/>
                      <w:bCs/>
                      <w:color w:val="auto"/>
                      <w:szCs w:val="21"/>
                    </w:rPr>
                    <w:t>排放口基本情况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Merge w:val="continue"/>
                  <w:vAlign w:val="center"/>
                </w:tcPr>
                <w:p>
                  <w:pPr>
                    <w:jc w:val="center"/>
                    <w:rPr>
                      <w:color w:val="auto"/>
                      <w:szCs w:val="21"/>
                    </w:rPr>
                  </w:pPr>
                </w:p>
              </w:tc>
              <w:tc>
                <w:tcPr>
                  <w:tcW w:w="446" w:type="pct"/>
                  <w:vMerge w:val="continue"/>
                  <w:vAlign w:val="center"/>
                </w:tcPr>
                <w:p>
                  <w:pPr>
                    <w:jc w:val="center"/>
                    <w:rPr>
                      <w:color w:val="auto"/>
                      <w:szCs w:val="21"/>
                    </w:rPr>
                  </w:pPr>
                </w:p>
              </w:tc>
              <w:tc>
                <w:tcPr>
                  <w:tcW w:w="542" w:type="pct"/>
                  <w:vAlign w:val="center"/>
                </w:tcPr>
                <w:p>
                  <w:pPr>
                    <w:jc w:val="center"/>
                    <w:rPr>
                      <w:b/>
                      <w:bCs/>
                      <w:color w:val="auto"/>
                      <w:szCs w:val="21"/>
                    </w:rPr>
                  </w:pPr>
                  <w:r>
                    <w:rPr>
                      <w:rFonts w:hint="eastAsia"/>
                      <w:b/>
                      <w:bCs/>
                      <w:color w:val="auto"/>
                      <w:szCs w:val="21"/>
                    </w:rPr>
                    <w:t>内径m</w:t>
                  </w:r>
                </w:p>
              </w:tc>
              <w:tc>
                <w:tcPr>
                  <w:tcW w:w="535" w:type="pct"/>
                  <w:vAlign w:val="center"/>
                </w:tcPr>
                <w:p>
                  <w:pPr>
                    <w:jc w:val="center"/>
                    <w:rPr>
                      <w:b/>
                      <w:bCs/>
                      <w:color w:val="auto"/>
                      <w:szCs w:val="21"/>
                    </w:rPr>
                  </w:pPr>
                  <w:r>
                    <w:rPr>
                      <w:rFonts w:hint="eastAsia"/>
                      <w:b/>
                      <w:bCs/>
                      <w:color w:val="auto"/>
                      <w:szCs w:val="21"/>
                    </w:rPr>
                    <w:t>温度℃</w:t>
                  </w:r>
                </w:p>
              </w:tc>
              <w:tc>
                <w:tcPr>
                  <w:tcW w:w="607" w:type="pct"/>
                  <w:vAlign w:val="center"/>
                </w:tcPr>
                <w:p>
                  <w:pPr>
                    <w:jc w:val="center"/>
                    <w:rPr>
                      <w:b/>
                      <w:bCs/>
                      <w:color w:val="auto"/>
                      <w:szCs w:val="21"/>
                    </w:rPr>
                  </w:pPr>
                  <w:r>
                    <w:rPr>
                      <w:rFonts w:hint="eastAsia"/>
                      <w:b/>
                      <w:bCs/>
                      <w:color w:val="auto"/>
                      <w:szCs w:val="21"/>
                    </w:rPr>
                    <w:t>流速m/s</w:t>
                  </w:r>
                </w:p>
              </w:tc>
              <w:tc>
                <w:tcPr>
                  <w:tcW w:w="811" w:type="pct"/>
                  <w:vAlign w:val="center"/>
                </w:tcPr>
                <w:p>
                  <w:pPr>
                    <w:jc w:val="center"/>
                    <w:rPr>
                      <w:b/>
                      <w:bCs/>
                      <w:color w:val="auto"/>
                      <w:szCs w:val="21"/>
                    </w:rPr>
                  </w:pPr>
                  <w:r>
                    <w:rPr>
                      <w:rFonts w:hint="eastAsia"/>
                      <w:b/>
                      <w:bCs/>
                      <w:color w:val="auto"/>
                      <w:szCs w:val="21"/>
                    </w:rPr>
                    <w:t>类型</w:t>
                  </w:r>
                </w:p>
              </w:tc>
              <w:tc>
                <w:tcPr>
                  <w:tcW w:w="1507" w:type="pct"/>
                  <w:vAlign w:val="center"/>
                </w:tcPr>
                <w:p>
                  <w:pPr>
                    <w:jc w:val="center"/>
                    <w:rPr>
                      <w:b/>
                      <w:bCs/>
                      <w:color w:val="auto"/>
                      <w:szCs w:val="21"/>
                    </w:rPr>
                  </w:pPr>
                  <w:r>
                    <w:rPr>
                      <w:rFonts w:hint="eastAsia"/>
                      <w:b/>
                      <w:bCs/>
                      <w:color w:val="auto"/>
                      <w:szCs w:val="21"/>
                    </w:rPr>
                    <w:t>地理坐标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r>
                    <w:rPr>
                      <w:rFonts w:hint="eastAsia"/>
                      <w:color w:val="auto"/>
                      <w:szCs w:val="21"/>
                    </w:rPr>
                    <w:t>DA001</w:t>
                  </w:r>
                </w:p>
              </w:tc>
              <w:tc>
                <w:tcPr>
                  <w:tcW w:w="446" w:type="pct"/>
                  <w:vAlign w:val="center"/>
                </w:tcPr>
                <w:p>
                  <w:pPr>
                    <w:jc w:val="center"/>
                    <w:rPr>
                      <w:color w:val="auto"/>
                      <w:szCs w:val="21"/>
                    </w:rPr>
                  </w:pPr>
                  <w:r>
                    <w:rPr>
                      <w:rFonts w:hint="eastAsia"/>
                      <w:color w:val="auto"/>
                      <w:szCs w:val="21"/>
                    </w:rPr>
                    <w:t>25</w:t>
                  </w:r>
                </w:p>
              </w:tc>
              <w:tc>
                <w:tcPr>
                  <w:tcW w:w="542" w:type="pct"/>
                  <w:vAlign w:val="center"/>
                </w:tcPr>
                <w:p>
                  <w:pPr>
                    <w:jc w:val="center"/>
                    <w:rPr>
                      <w:color w:val="auto"/>
                      <w:szCs w:val="21"/>
                    </w:rPr>
                  </w:pPr>
                  <w:r>
                    <w:rPr>
                      <w:rFonts w:hint="eastAsia"/>
                      <w:color w:val="auto"/>
                      <w:szCs w:val="21"/>
                    </w:rPr>
                    <w:t>0.7</w:t>
                  </w:r>
                </w:p>
              </w:tc>
              <w:tc>
                <w:tcPr>
                  <w:tcW w:w="535" w:type="pct"/>
                  <w:vAlign w:val="center"/>
                </w:tcPr>
                <w:p>
                  <w:pPr>
                    <w:jc w:val="center"/>
                    <w:rPr>
                      <w:color w:val="auto"/>
                      <w:szCs w:val="21"/>
                    </w:rPr>
                  </w:pPr>
                  <w:r>
                    <w:rPr>
                      <w:rFonts w:hint="eastAsia"/>
                      <w:color w:val="auto"/>
                      <w:szCs w:val="21"/>
                    </w:rPr>
                    <w:t>25</w:t>
                  </w:r>
                </w:p>
              </w:tc>
              <w:tc>
                <w:tcPr>
                  <w:tcW w:w="607" w:type="pct"/>
                  <w:vAlign w:val="center"/>
                </w:tcPr>
                <w:p>
                  <w:pPr>
                    <w:jc w:val="center"/>
                    <w:rPr>
                      <w:color w:val="auto"/>
                      <w:szCs w:val="21"/>
                    </w:rPr>
                  </w:pPr>
                  <w:r>
                    <w:rPr>
                      <w:rFonts w:hint="eastAsia"/>
                      <w:color w:val="auto"/>
                      <w:szCs w:val="21"/>
                    </w:rPr>
                    <w:t>14.4</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rFonts w:hint="default" w:ascii="Times New Roman" w:hAnsi="Times New Roman" w:cs="Times New Roman"/>
                      <w:color w:val="0000FF"/>
                      <w:szCs w:val="21"/>
                    </w:rPr>
                  </w:pPr>
                  <w:r>
                    <w:rPr>
                      <w:rFonts w:hint="default" w:ascii="Times New Roman" w:hAnsi="Times New Roman" w:cs="Times New Roman"/>
                      <w:color w:val="0000FF"/>
                      <w:szCs w:val="21"/>
                    </w:rPr>
                    <w:t>E113°55′25.62</w:t>
                  </w:r>
                  <w:r>
                    <w:rPr>
                      <w:rFonts w:hint="eastAsia" w:ascii="Times New Roman" w:hAnsi="Times New Roman" w:cs="Times New Roman"/>
                      <w:color w:val="0000FF"/>
                      <w:szCs w:val="21"/>
                      <w:lang w:val="en-US" w:eastAsia="zh-CN"/>
                    </w:rPr>
                    <w:t>4</w:t>
                  </w:r>
                  <w:r>
                    <w:rPr>
                      <w:rFonts w:hint="default" w:ascii="Times New Roman" w:hAnsi="Times New Roman" w:cs="Times New Roman"/>
                      <w:color w:val="0000FF"/>
                      <w:szCs w:val="21"/>
                    </w:rPr>
                    <w:t>″；N23°12′27.04</w:t>
                  </w:r>
                  <w:r>
                    <w:rPr>
                      <w:rFonts w:hint="eastAsia" w:ascii="Times New Roman" w:hAnsi="Times New Roman" w:cs="Times New Roman"/>
                      <w:color w:val="0000FF"/>
                      <w:szCs w:val="21"/>
                      <w:lang w:val="en-US" w:eastAsia="zh-CN"/>
                    </w:rPr>
                    <w:t>5</w:t>
                  </w:r>
                  <w:r>
                    <w:rPr>
                      <w:rFonts w:hint="default" w:ascii="Times New Roman" w:hAnsi="Times New Roman"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r>
                    <w:rPr>
                      <w:rFonts w:hint="eastAsia"/>
                      <w:color w:val="auto"/>
                      <w:szCs w:val="21"/>
                    </w:rPr>
                    <w:t>DA002</w:t>
                  </w:r>
                </w:p>
              </w:tc>
              <w:tc>
                <w:tcPr>
                  <w:tcW w:w="446" w:type="pct"/>
                  <w:vAlign w:val="center"/>
                </w:tcPr>
                <w:p>
                  <w:pPr>
                    <w:jc w:val="center"/>
                    <w:rPr>
                      <w:color w:val="auto"/>
                      <w:szCs w:val="21"/>
                    </w:rPr>
                  </w:pPr>
                  <w:r>
                    <w:rPr>
                      <w:rFonts w:hint="eastAsia"/>
                      <w:color w:val="auto"/>
                      <w:szCs w:val="21"/>
                    </w:rPr>
                    <w:t>25</w:t>
                  </w:r>
                </w:p>
              </w:tc>
              <w:tc>
                <w:tcPr>
                  <w:tcW w:w="542" w:type="pct"/>
                  <w:vAlign w:val="center"/>
                </w:tcPr>
                <w:p>
                  <w:pPr>
                    <w:jc w:val="center"/>
                    <w:rPr>
                      <w:rFonts w:hint="eastAsia" w:eastAsia="宋体"/>
                      <w:color w:val="auto"/>
                      <w:szCs w:val="21"/>
                      <w:lang w:val="en-US" w:eastAsia="zh-CN"/>
                    </w:rPr>
                  </w:pPr>
                  <w:r>
                    <w:rPr>
                      <w:rFonts w:hint="eastAsia"/>
                      <w:color w:val="auto"/>
                      <w:szCs w:val="21"/>
                    </w:rPr>
                    <w:t>0.</w:t>
                  </w:r>
                  <w:r>
                    <w:rPr>
                      <w:rFonts w:hint="eastAsia"/>
                      <w:color w:val="auto"/>
                      <w:szCs w:val="21"/>
                      <w:lang w:val="en-US" w:eastAsia="zh-CN"/>
                    </w:rPr>
                    <w:t>8</w:t>
                  </w:r>
                </w:p>
              </w:tc>
              <w:tc>
                <w:tcPr>
                  <w:tcW w:w="535" w:type="pct"/>
                  <w:vAlign w:val="center"/>
                </w:tcPr>
                <w:p>
                  <w:pPr>
                    <w:jc w:val="center"/>
                    <w:rPr>
                      <w:color w:val="auto"/>
                      <w:szCs w:val="21"/>
                    </w:rPr>
                  </w:pPr>
                  <w:r>
                    <w:rPr>
                      <w:rFonts w:hint="eastAsia"/>
                      <w:color w:val="auto"/>
                      <w:szCs w:val="21"/>
                    </w:rPr>
                    <w:t>25</w:t>
                  </w:r>
                </w:p>
              </w:tc>
              <w:tc>
                <w:tcPr>
                  <w:tcW w:w="607" w:type="pct"/>
                  <w:vAlign w:val="center"/>
                </w:tcPr>
                <w:p>
                  <w:pPr>
                    <w:jc w:val="center"/>
                    <w:rPr>
                      <w:rFonts w:hint="default" w:eastAsia="宋体"/>
                      <w:color w:val="auto"/>
                      <w:szCs w:val="21"/>
                      <w:lang w:val="en-US" w:eastAsia="zh-CN"/>
                    </w:rPr>
                  </w:pPr>
                  <w:r>
                    <w:rPr>
                      <w:rFonts w:hint="eastAsia"/>
                      <w:color w:val="auto"/>
                      <w:szCs w:val="21"/>
                      <w:lang w:val="en-US" w:eastAsia="zh-CN"/>
                    </w:rPr>
                    <w:t>16.6</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rFonts w:hint="default" w:ascii="Times New Roman" w:hAnsi="Times New Roman" w:cs="Times New Roman"/>
                      <w:color w:val="0000FF"/>
                      <w:szCs w:val="21"/>
                    </w:rPr>
                  </w:pPr>
                  <w:r>
                    <w:rPr>
                      <w:rFonts w:hint="default" w:ascii="Times New Roman" w:hAnsi="Times New Roman" w:cs="Times New Roman"/>
                      <w:color w:val="0000FF"/>
                      <w:szCs w:val="21"/>
                    </w:rPr>
                    <w:t>E113°55′26.19</w:t>
                  </w:r>
                  <w:r>
                    <w:rPr>
                      <w:rFonts w:hint="eastAsia" w:ascii="Times New Roman" w:hAnsi="Times New Roman" w:cs="Times New Roman"/>
                      <w:color w:val="0000FF"/>
                      <w:szCs w:val="21"/>
                      <w:lang w:val="en-US" w:eastAsia="zh-CN"/>
                    </w:rPr>
                    <w:t>0</w:t>
                  </w:r>
                  <w:r>
                    <w:rPr>
                      <w:rFonts w:hint="default" w:ascii="Times New Roman" w:hAnsi="Times New Roman" w:cs="Times New Roman"/>
                      <w:color w:val="0000FF"/>
                      <w:szCs w:val="21"/>
                    </w:rPr>
                    <w:t>″；N23°12′26.23</w:t>
                  </w:r>
                  <w:r>
                    <w:rPr>
                      <w:rFonts w:hint="eastAsia" w:ascii="Times New Roman" w:hAnsi="Times New Roman" w:cs="Times New Roman"/>
                      <w:color w:val="0000FF"/>
                      <w:szCs w:val="21"/>
                      <w:lang w:val="en-US" w:eastAsia="zh-CN"/>
                    </w:rPr>
                    <w:t>5</w:t>
                  </w:r>
                  <w:r>
                    <w:rPr>
                      <w:rFonts w:hint="default" w:ascii="Times New Roman" w:hAnsi="Times New Roman"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r>
                    <w:rPr>
                      <w:rFonts w:hint="eastAsia"/>
                      <w:color w:val="auto"/>
                      <w:szCs w:val="21"/>
                    </w:rPr>
                    <w:t>DA003</w:t>
                  </w:r>
                </w:p>
              </w:tc>
              <w:tc>
                <w:tcPr>
                  <w:tcW w:w="446" w:type="pct"/>
                  <w:vAlign w:val="center"/>
                </w:tcPr>
                <w:p>
                  <w:pPr>
                    <w:jc w:val="center"/>
                    <w:rPr>
                      <w:color w:val="auto"/>
                      <w:szCs w:val="21"/>
                    </w:rPr>
                  </w:pPr>
                  <w:r>
                    <w:rPr>
                      <w:rFonts w:hint="eastAsia"/>
                      <w:color w:val="auto"/>
                      <w:szCs w:val="21"/>
                    </w:rPr>
                    <w:t>25</w:t>
                  </w:r>
                </w:p>
              </w:tc>
              <w:tc>
                <w:tcPr>
                  <w:tcW w:w="542" w:type="pct"/>
                  <w:vAlign w:val="center"/>
                </w:tcPr>
                <w:p>
                  <w:pPr>
                    <w:jc w:val="center"/>
                    <w:rPr>
                      <w:rFonts w:hint="eastAsia" w:eastAsia="宋体"/>
                      <w:color w:val="auto"/>
                      <w:szCs w:val="21"/>
                      <w:lang w:val="en-US" w:eastAsia="zh-CN"/>
                    </w:rPr>
                  </w:pPr>
                  <w:r>
                    <w:rPr>
                      <w:rFonts w:hint="eastAsia"/>
                      <w:color w:val="auto"/>
                      <w:szCs w:val="21"/>
                    </w:rPr>
                    <w:t>0.</w:t>
                  </w:r>
                  <w:r>
                    <w:rPr>
                      <w:rFonts w:hint="eastAsia"/>
                      <w:color w:val="auto"/>
                      <w:szCs w:val="21"/>
                      <w:lang w:val="en-US" w:eastAsia="zh-CN"/>
                    </w:rPr>
                    <w:t>5</w:t>
                  </w:r>
                </w:p>
              </w:tc>
              <w:tc>
                <w:tcPr>
                  <w:tcW w:w="535" w:type="pct"/>
                  <w:vAlign w:val="center"/>
                </w:tcPr>
                <w:p>
                  <w:pPr>
                    <w:jc w:val="center"/>
                    <w:rPr>
                      <w:color w:val="auto"/>
                      <w:szCs w:val="21"/>
                    </w:rPr>
                  </w:pPr>
                  <w:r>
                    <w:rPr>
                      <w:rFonts w:hint="eastAsia"/>
                      <w:color w:val="auto"/>
                      <w:szCs w:val="21"/>
                    </w:rPr>
                    <w:t>25</w:t>
                  </w:r>
                </w:p>
              </w:tc>
              <w:tc>
                <w:tcPr>
                  <w:tcW w:w="607" w:type="pct"/>
                  <w:vAlign w:val="center"/>
                </w:tcPr>
                <w:p>
                  <w:pPr>
                    <w:jc w:val="center"/>
                    <w:rPr>
                      <w:rFonts w:hint="default" w:eastAsia="宋体"/>
                      <w:color w:val="auto"/>
                      <w:szCs w:val="21"/>
                      <w:lang w:val="en-US" w:eastAsia="zh-CN"/>
                    </w:rPr>
                  </w:pPr>
                  <w:r>
                    <w:rPr>
                      <w:rFonts w:hint="eastAsia"/>
                      <w:color w:val="auto"/>
                      <w:szCs w:val="21"/>
                      <w:lang w:val="en-US" w:eastAsia="zh-CN"/>
                    </w:rPr>
                    <w:t>14.1</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rFonts w:hint="default" w:ascii="Times New Roman" w:hAnsi="Times New Roman" w:cs="Times New Roman"/>
                      <w:color w:val="0000FF"/>
                      <w:szCs w:val="21"/>
                    </w:rPr>
                  </w:pPr>
                  <w:r>
                    <w:rPr>
                      <w:rFonts w:hint="default" w:ascii="Times New Roman" w:hAnsi="Times New Roman" w:cs="Times New Roman"/>
                      <w:color w:val="0000FF"/>
                      <w:szCs w:val="21"/>
                    </w:rPr>
                    <w:t>E113°55′25.42</w:t>
                  </w:r>
                  <w:r>
                    <w:rPr>
                      <w:rFonts w:hint="eastAsia" w:ascii="Times New Roman" w:hAnsi="Times New Roman" w:cs="Times New Roman"/>
                      <w:color w:val="0000FF"/>
                      <w:szCs w:val="21"/>
                      <w:lang w:val="en-US" w:eastAsia="zh-CN"/>
                    </w:rPr>
                    <w:t>1</w:t>
                  </w:r>
                  <w:r>
                    <w:rPr>
                      <w:rFonts w:hint="default" w:ascii="Times New Roman" w:hAnsi="Times New Roman" w:cs="Times New Roman"/>
                      <w:color w:val="0000FF"/>
                      <w:szCs w:val="21"/>
                    </w:rPr>
                    <w:t>″；N23°12′26.36</w:t>
                  </w:r>
                  <w:r>
                    <w:rPr>
                      <w:rFonts w:hint="eastAsia" w:ascii="Times New Roman" w:hAnsi="Times New Roman" w:cs="Times New Roman"/>
                      <w:color w:val="0000FF"/>
                      <w:szCs w:val="21"/>
                      <w:lang w:val="en-US" w:eastAsia="zh-CN"/>
                    </w:rPr>
                    <w:t>7</w:t>
                  </w:r>
                  <w:r>
                    <w:rPr>
                      <w:rFonts w:hint="default" w:ascii="Times New Roman" w:hAnsi="Times New Roman"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commentRangeStart w:id="90"/>
                  <w:commentRangeStart w:id="91"/>
                  <w:r>
                    <w:rPr>
                      <w:rFonts w:hint="eastAsia"/>
                      <w:color w:val="auto"/>
                      <w:szCs w:val="21"/>
                    </w:rPr>
                    <w:t>DA004</w:t>
                  </w:r>
                  <w:commentRangeEnd w:id="90"/>
                  <w:r>
                    <w:commentReference w:id="90"/>
                  </w:r>
                  <w:commentRangeEnd w:id="91"/>
                  <w:r>
                    <w:commentReference w:id="91"/>
                  </w:r>
                </w:p>
              </w:tc>
              <w:tc>
                <w:tcPr>
                  <w:tcW w:w="446" w:type="pct"/>
                  <w:vAlign w:val="center"/>
                </w:tcPr>
                <w:p>
                  <w:pPr>
                    <w:jc w:val="center"/>
                    <w:rPr>
                      <w:color w:val="auto"/>
                      <w:szCs w:val="21"/>
                    </w:rPr>
                  </w:pPr>
                  <w:r>
                    <w:rPr>
                      <w:rFonts w:hint="eastAsia"/>
                      <w:color w:val="auto"/>
                      <w:szCs w:val="21"/>
                    </w:rPr>
                    <w:t>25</w:t>
                  </w:r>
                </w:p>
              </w:tc>
              <w:tc>
                <w:tcPr>
                  <w:tcW w:w="542" w:type="pct"/>
                  <w:vAlign w:val="center"/>
                </w:tcPr>
                <w:p>
                  <w:pPr>
                    <w:jc w:val="center"/>
                    <w:rPr>
                      <w:rFonts w:hint="default" w:eastAsia="宋体"/>
                      <w:color w:val="auto"/>
                      <w:szCs w:val="21"/>
                      <w:lang w:val="en-US" w:eastAsia="zh-CN"/>
                    </w:rPr>
                  </w:pPr>
                  <w:r>
                    <w:rPr>
                      <w:rFonts w:hint="eastAsia"/>
                      <w:color w:val="auto"/>
                      <w:szCs w:val="21"/>
                      <w:lang w:val="en-US" w:eastAsia="zh-CN"/>
                    </w:rPr>
                    <w:t>0.7</w:t>
                  </w:r>
                </w:p>
              </w:tc>
              <w:tc>
                <w:tcPr>
                  <w:tcW w:w="535" w:type="pct"/>
                  <w:vAlign w:val="center"/>
                </w:tcPr>
                <w:p>
                  <w:pPr>
                    <w:jc w:val="center"/>
                    <w:rPr>
                      <w:rFonts w:hint="default" w:eastAsia="宋体"/>
                      <w:color w:val="auto"/>
                      <w:szCs w:val="21"/>
                      <w:lang w:val="en-US" w:eastAsia="zh-CN"/>
                    </w:rPr>
                  </w:pPr>
                  <w:r>
                    <w:rPr>
                      <w:rFonts w:hint="eastAsia"/>
                      <w:color w:val="auto"/>
                      <w:szCs w:val="21"/>
                      <w:lang w:val="en-US" w:eastAsia="zh-CN"/>
                    </w:rPr>
                    <w:t>25</w:t>
                  </w:r>
                </w:p>
              </w:tc>
              <w:tc>
                <w:tcPr>
                  <w:tcW w:w="607" w:type="pct"/>
                  <w:vAlign w:val="center"/>
                </w:tcPr>
                <w:p>
                  <w:pPr>
                    <w:jc w:val="center"/>
                    <w:rPr>
                      <w:rFonts w:hint="default" w:eastAsia="宋体"/>
                      <w:color w:val="auto"/>
                      <w:szCs w:val="21"/>
                      <w:lang w:val="en-US" w:eastAsia="zh-CN"/>
                    </w:rPr>
                  </w:pPr>
                  <w:r>
                    <w:rPr>
                      <w:rFonts w:hint="eastAsia"/>
                      <w:color w:val="auto"/>
                      <w:szCs w:val="21"/>
                      <w:lang w:val="en-US" w:eastAsia="zh-CN"/>
                    </w:rPr>
                    <w:t>14.4</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rFonts w:hint="default" w:ascii="Times New Roman" w:hAnsi="Times New Roman" w:cs="Times New Roman"/>
                      <w:color w:val="0000FF"/>
                      <w:szCs w:val="21"/>
                    </w:rPr>
                  </w:pPr>
                  <w:r>
                    <w:rPr>
                      <w:rFonts w:hint="default" w:ascii="Times New Roman" w:hAnsi="Times New Roman" w:cs="Times New Roman"/>
                      <w:color w:val="0000FF"/>
                      <w:szCs w:val="21"/>
                    </w:rPr>
                    <w:t>E113°55′26.08</w:t>
                  </w:r>
                  <w:r>
                    <w:rPr>
                      <w:rFonts w:hint="eastAsia" w:ascii="Times New Roman" w:hAnsi="Times New Roman" w:cs="Times New Roman"/>
                      <w:color w:val="0000FF"/>
                      <w:szCs w:val="21"/>
                      <w:lang w:val="en-US" w:eastAsia="zh-CN"/>
                    </w:rPr>
                    <w:t>5</w:t>
                  </w:r>
                  <w:r>
                    <w:rPr>
                      <w:rFonts w:hint="default" w:ascii="Times New Roman" w:hAnsi="Times New Roman" w:cs="Times New Roman"/>
                      <w:color w:val="0000FF"/>
                      <w:szCs w:val="21"/>
                    </w:rPr>
                    <w:t>″；N23°12′25.90</w:t>
                  </w:r>
                  <w:r>
                    <w:rPr>
                      <w:rFonts w:hint="eastAsia" w:ascii="Times New Roman" w:hAnsi="Times New Roman" w:cs="Times New Roman"/>
                      <w:color w:val="0000FF"/>
                      <w:szCs w:val="21"/>
                      <w:lang w:val="en-US" w:eastAsia="zh-CN"/>
                    </w:rPr>
                    <w:t>8</w:t>
                  </w:r>
                  <w:r>
                    <w:rPr>
                      <w:rFonts w:hint="default" w:ascii="Times New Roman" w:hAnsi="Times New Roman"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r>
                    <w:rPr>
                      <w:rFonts w:hint="eastAsia"/>
                      <w:color w:val="auto"/>
                      <w:szCs w:val="21"/>
                    </w:rPr>
                    <w:t>DA005</w:t>
                  </w:r>
                </w:p>
              </w:tc>
              <w:tc>
                <w:tcPr>
                  <w:tcW w:w="446" w:type="pct"/>
                  <w:vAlign w:val="center"/>
                </w:tcPr>
                <w:p>
                  <w:pPr>
                    <w:jc w:val="center"/>
                    <w:rPr>
                      <w:color w:val="auto"/>
                      <w:szCs w:val="21"/>
                    </w:rPr>
                  </w:pPr>
                  <w:r>
                    <w:rPr>
                      <w:rFonts w:hint="eastAsia"/>
                      <w:color w:val="auto"/>
                      <w:szCs w:val="21"/>
                    </w:rPr>
                    <w:t>25</w:t>
                  </w:r>
                </w:p>
              </w:tc>
              <w:tc>
                <w:tcPr>
                  <w:tcW w:w="542" w:type="pct"/>
                  <w:vAlign w:val="center"/>
                </w:tcPr>
                <w:p>
                  <w:pPr>
                    <w:jc w:val="center"/>
                    <w:rPr>
                      <w:color w:val="auto"/>
                      <w:szCs w:val="21"/>
                    </w:rPr>
                  </w:pPr>
                  <w:r>
                    <w:rPr>
                      <w:rFonts w:hint="eastAsia"/>
                      <w:color w:val="auto"/>
                      <w:szCs w:val="21"/>
                    </w:rPr>
                    <w:t>0.45</w:t>
                  </w:r>
                </w:p>
              </w:tc>
              <w:tc>
                <w:tcPr>
                  <w:tcW w:w="535" w:type="pct"/>
                  <w:vAlign w:val="center"/>
                </w:tcPr>
                <w:p>
                  <w:pPr>
                    <w:jc w:val="center"/>
                    <w:rPr>
                      <w:color w:val="auto"/>
                      <w:szCs w:val="21"/>
                    </w:rPr>
                  </w:pPr>
                  <w:r>
                    <w:rPr>
                      <w:rFonts w:hint="eastAsia"/>
                      <w:color w:val="auto"/>
                      <w:szCs w:val="21"/>
                    </w:rPr>
                    <w:t>25</w:t>
                  </w:r>
                </w:p>
              </w:tc>
              <w:tc>
                <w:tcPr>
                  <w:tcW w:w="607" w:type="pct"/>
                  <w:vAlign w:val="center"/>
                </w:tcPr>
                <w:p>
                  <w:pPr>
                    <w:jc w:val="center"/>
                    <w:rPr>
                      <w:color w:val="auto"/>
                      <w:szCs w:val="21"/>
                    </w:rPr>
                  </w:pPr>
                  <w:r>
                    <w:rPr>
                      <w:rFonts w:hint="eastAsia"/>
                      <w:color w:val="auto"/>
                      <w:szCs w:val="21"/>
                    </w:rPr>
                    <w:t>14</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rFonts w:hint="default" w:ascii="Times New Roman" w:hAnsi="Times New Roman" w:cs="Times New Roman"/>
                      <w:color w:val="0000FF"/>
                      <w:szCs w:val="21"/>
                    </w:rPr>
                  </w:pPr>
                  <w:r>
                    <w:rPr>
                      <w:rFonts w:hint="default" w:ascii="Times New Roman" w:hAnsi="Times New Roman" w:cs="Times New Roman"/>
                      <w:color w:val="0000FF"/>
                      <w:szCs w:val="21"/>
                    </w:rPr>
                    <w:t>E113°55′25.28</w:t>
                  </w:r>
                  <w:r>
                    <w:rPr>
                      <w:rFonts w:hint="eastAsia" w:ascii="Times New Roman" w:hAnsi="Times New Roman" w:cs="Times New Roman"/>
                      <w:color w:val="0000FF"/>
                      <w:szCs w:val="21"/>
                      <w:lang w:val="en-US" w:eastAsia="zh-CN"/>
                    </w:rPr>
                    <w:t>7</w:t>
                  </w:r>
                  <w:r>
                    <w:rPr>
                      <w:rFonts w:hint="default" w:ascii="Times New Roman" w:hAnsi="Times New Roman" w:cs="Times New Roman"/>
                      <w:color w:val="0000FF"/>
                      <w:szCs w:val="21"/>
                    </w:rPr>
                    <w:t>″；N23°12′24.96</w:t>
                  </w:r>
                  <w:r>
                    <w:rPr>
                      <w:rFonts w:hint="eastAsia" w:ascii="Times New Roman" w:hAnsi="Times New Roman" w:cs="Times New Roman"/>
                      <w:color w:val="0000FF"/>
                      <w:szCs w:val="21"/>
                      <w:lang w:val="en-US" w:eastAsia="zh-CN"/>
                    </w:rPr>
                    <w:t>3</w:t>
                  </w:r>
                  <w:r>
                    <w:rPr>
                      <w:rFonts w:hint="default" w:ascii="Times New Roman" w:hAnsi="Times New Roman"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8" w:type="pct"/>
                  <w:vAlign w:val="center"/>
                </w:tcPr>
                <w:p>
                  <w:pPr>
                    <w:jc w:val="center"/>
                    <w:rPr>
                      <w:color w:val="auto"/>
                      <w:szCs w:val="21"/>
                    </w:rPr>
                  </w:pPr>
                  <w:r>
                    <w:rPr>
                      <w:rFonts w:hint="eastAsia"/>
                      <w:color w:val="auto"/>
                      <w:szCs w:val="21"/>
                    </w:rPr>
                    <w:t>DA006</w:t>
                  </w:r>
                </w:p>
              </w:tc>
              <w:tc>
                <w:tcPr>
                  <w:tcW w:w="446" w:type="pct"/>
                  <w:vAlign w:val="center"/>
                </w:tcPr>
                <w:p>
                  <w:pPr>
                    <w:jc w:val="center"/>
                    <w:rPr>
                      <w:rFonts w:hint="eastAsia" w:eastAsia="宋体"/>
                      <w:color w:val="auto"/>
                      <w:szCs w:val="21"/>
                      <w:lang w:val="en-US" w:eastAsia="zh-CN"/>
                    </w:rPr>
                  </w:pPr>
                  <w:r>
                    <w:rPr>
                      <w:rFonts w:hint="eastAsia"/>
                      <w:color w:val="auto"/>
                      <w:szCs w:val="21"/>
                    </w:rPr>
                    <w:t>2</w:t>
                  </w:r>
                  <w:r>
                    <w:rPr>
                      <w:rFonts w:hint="eastAsia"/>
                      <w:color w:val="auto"/>
                      <w:szCs w:val="21"/>
                      <w:lang w:val="en-US" w:eastAsia="zh-CN"/>
                    </w:rPr>
                    <w:t>1</w:t>
                  </w:r>
                </w:p>
              </w:tc>
              <w:tc>
                <w:tcPr>
                  <w:tcW w:w="542" w:type="pct"/>
                  <w:vAlign w:val="center"/>
                </w:tcPr>
                <w:p>
                  <w:pPr>
                    <w:jc w:val="center"/>
                    <w:rPr>
                      <w:color w:val="auto"/>
                      <w:szCs w:val="21"/>
                    </w:rPr>
                  </w:pPr>
                  <w:r>
                    <w:rPr>
                      <w:rFonts w:hint="eastAsia"/>
                      <w:color w:val="auto"/>
                      <w:szCs w:val="21"/>
                    </w:rPr>
                    <w:t>0.5</w:t>
                  </w:r>
                </w:p>
              </w:tc>
              <w:tc>
                <w:tcPr>
                  <w:tcW w:w="535" w:type="pct"/>
                  <w:vAlign w:val="center"/>
                </w:tcPr>
                <w:p>
                  <w:pPr>
                    <w:jc w:val="center"/>
                    <w:rPr>
                      <w:color w:val="auto"/>
                      <w:szCs w:val="21"/>
                    </w:rPr>
                  </w:pPr>
                  <w:r>
                    <w:rPr>
                      <w:rFonts w:hint="eastAsia"/>
                      <w:color w:val="auto"/>
                      <w:szCs w:val="21"/>
                    </w:rPr>
                    <w:t>30</w:t>
                  </w:r>
                </w:p>
              </w:tc>
              <w:tc>
                <w:tcPr>
                  <w:tcW w:w="607" w:type="pct"/>
                  <w:vAlign w:val="center"/>
                </w:tcPr>
                <w:p>
                  <w:pPr>
                    <w:jc w:val="center"/>
                    <w:rPr>
                      <w:rFonts w:hint="default" w:eastAsia="宋体"/>
                      <w:color w:val="auto"/>
                      <w:szCs w:val="21"/>
                      <w:lang w:val="en-US" w:eastAsia="zh-CN"/>
                    </w:rPr>
                  </w:pPr>
                  <w:r>
                    <w:rPr>
                      <w:rFonts w:hint="eastAsia"/>
                      <w:color w:val="auto"/>
                      <w:szCs w:val="21"/>
                      <w:lang w:val="en-US" w:eastAsia="zh-CN"/>
                    </w:rPr>
                    <w:t>11.3</w:t>
                  </w:r>
                </w:p>
              </w:tc>
              <w:tc>
                <w:tcPr>
                  <w:tcW w:w="811" w:type="pct"/>
                  <w:vAlign w:val="center"/>
                </w:tcPr>
                <w:p>
                  <w:pPr>
                    <w:jc w:val="center"/>
                    <w:rPr>
                      <w:color w:val="auto"/>
                      <w:szCs w:val="21"/>
                    </w:rPr>
                  </w:pPr>
                  <w:r>
                    <w:rPr>
                      <w:rFonts w:hint="eastAsia"/>
                      <w:color w:val="auto"/>
                      <w:szCs w:val="21"/>
                    </w:rPr>
                    <w:t>一般排放口</w:t>
                  </w:r>
                </w:p>
              </w:tc>
              <w:tc>
                <w:tcPr>
                  <w:tcW w:w="1507" w:type="pct"/>
                  <w:vAlign w:val="center"/>
                </w:tcPr>
                <w:p>
                  <w:pPr>
                    <w:jc w:val="center"/>
                    <w:rPr>
                      <w:color w:val="0000FF"/>
                      <w:szCs w:val="21"/>
                    </w:rPr>
                  </w:pPr>
                  <w:r>
                    <w:rPr>
                      <w:rFonts w:hint="default" w:ascii="Times New Roman" w:hAnsi="Times New Roman" w:eastAsia="宋体" w:cs="Times New Roman"/>
                      <w:color w:val="0000FF"/>
                      <w:szCs w:val="21"/>
                    </w:rPr>
                    <w:t>E113°55′25.77</w:t>
                  </w:r>
                  <w:r>
                    <w:rPr>
                      <w:rFonts w:hint="eastAsia" w:ascii="Times New Roman" w:hAnsi="Times New Roman" w:eastAsia="宋体" w:cs="Times New Roman"/>
                      <w:color w:val="0000FF"/>
                      <w:szCs w:val="21"/>
                      <w:lang w:val="en-US" w:eastAsia="zh-CN"/>
                    </w:rPr>
                    <w:t>3</w:t>
                  </w:r>
                  <w:r>
                    <w:rPr>
                      <w:rFonts w:hint="default" w:ascii="Times New Roman" w:hAnsi="Times New Roman" w:eastAsia="宋体" w:cs="Times New Roman"/>
                      <w:color w:val="0000FF"/>
                      <w:szCs w:val="21"/>
                    </w:rPr>
                    <w:t>″；N23°12′27.76</w:t>
                  </w:r>
                  <w:r>
                    <w:rPr>
                      <w:rFonts w:hint="eastAsia" w:ascii="Times New Roman" w:hAnsi="Times New Roman" w:eastAsia="宋体" w:cs="Times New Roman"/>
                      <w:color w:val="0000FF"/>
                      <w:szCs w:val="21"/>
                      <w:lang w:val="en-US" w:eastAsia="zh-CN"/>
                    </w:rPr>
                    <w:t>2</w:t>
                  </w:r>
                  <w:r>
                    <w:rPr>
                      <w:rFonts w:hint="default" w:ascii="Times New Roman" w:hAnsi="Times New Roman" w:eastAsia="宋体" w:cs="Times New Roman"/>
                      <w:color w:val="0000FF"/>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eastAsia="宋体" w:cs="Times New Roman"/>
                <w:color w:val="FF0000"/>
                <w:szCs w:val="21"/>
                <w:lang w:val="en-US" w:eastAsia="zh-CN"/>
              </w:rPr>
              <w:t>根据</w:t>
            </w:r>
            <w:r>
              <w:rPr>
                <w:rFonts w:ascii="Times New Roman" w:hAnsi="Times New Roman" w:eastAsia="宋体" w:cs="Times New Roman"/>
                <w:color w:val="FF0000"/>
                <w:szCs w:val="21"/>
              </w:rPr>
              <w:t>《排污单位自行监测技术指南总则》（HJ819-2017）</w:t>
            </w:r>
            <w:r>
              <w:rPr>
                <w:rFonts w:hint="eastAsia" w:ascii="Times New Roman" w:hAnsi="Times New Roman" w:eastAsia="宋体" w:cs="Times New Roman"/>
                <w:color w:val="FF0000"/>
                <w:szCs w:val="21"/>
              </w:rPr>
              <w:t>、《排污许可证申请与核发技术规范--电子工业（HJ1031-2019）》及《排污许可证申请与核发技术规范--金属铸造工业（HJ1115-2020）》</w:t>
            </w:r>
            <w:r>
              <w:rPr>
                <w:rFonts w:hint="default" w:ascii="Times New Roman" w:hAnsi="Times New Roman" w:eastAsia="宋体" w:cs="Times New Roman"/>
                <w:color w:val="FF0000"/>
                <w:szCs w:val="21"/>
                <w:lang w:val="en-US" w:eastAsia="zh-CN"/>
              </w:rPr>
              <w:t>，并结合项目运营期间污染物排放特点，制定本项目的污染源监测计划，建议建设单位按监测计划实施。监测分析方法按照现行国家、部颁标准和有关规定执行。本项目运营期环境自行监测内容如下。</w:t>
            </w:r>
          </w:p>
          <w:p>
            <w:pPr>
              <w:spacing w:line="360" w:lineRule="auto"/>
              <w:jc w:val="center"/>
              <w:rPr>
                <w:b/>
                <w:bCs/>
                <w:color w:val="auto"/>
                <w:szCs w:val="21"/>
              </w:rPr>
            </w:pPr>
            <w:r>
              <w:rPr>
                <w:rFonts w:hint="eastAsia"/>
                <w:b/>
                <w:bCs/>
                <w:color w:val="auto"/>
                <w:szCs w:val="21"/>
              </w:rPr>
              <w:t>表4-3 大气污染物监测要求一览表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800"/>
              <w:gridCol w:w="1078"/>
              <w:gridCol w:w="10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监测点位</w:t>
                  </w:r>
                </w:p>
              </w:tc>
              <w:tc>
                <w:tcPr>
                  <w:tcW w:w="1800"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监测指标</w:t>
                  </w:r>
                </w:p>
              </w:tc>
              <w:tc>
                <w:tcPr>
                  <w:tcW w:w="1078"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监测频次</w:t>
                  </w:r>
                </w:p>
              </w:tc>
              <w:tc>
                <w:tcPr>
                  <w:tcW w:w="10015"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DA001</w:t>
                  </w:r>
                </w:p>
              </w:tc>
              <w:tc>
                <w:tcPr>
                  <w:tcW w:w="1800"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颗粒物</w:t>
                  </w:r>
                </w:p>
              </w:tc>
              <w:tc>
                <w:tcPr>
                  <w:tcW w:w="1078"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1次/年</w:t>
                  </w:r>
                </w:p>
              </w:tc>
              <w:tc>
                <w:tcPr>
                  <w:tcW w:w="10015" w:type="dxa"/>
                  <w:vAlign w:val="center"/>
                </w:tcPr>
                <w:p>
                  <w:pPr>
                    <w:pStyle w:val="42"/>
                    <w:adjustRightInd/>
                    <w:rPr>
                      <w:rFonts w:ascii="Times New Roman" w:cs="Times New Roman"/>
                      <w:color w:val="auto"/>
                      <w:sz w:val="21"/>
                      <w:szCs w:val="21"/>
                    </w:rPr>
                  </w:pPr>
                  <w:r>
                    <w:rPr>
                      <w:rFonts w:hint="eastAsia" w:ascii="Times New Roman" w:hAnsi="Times New Roman" w:cs="Times New Roman"/>
                      <w:color w:val="auto"/>
                      <w:sz w:val="21"/>
                      <w:szCs w:val="21"/>
                    </w:rPr>
                    <w:t>颗粒物</w:t>
                  </w:r>
                  <w:r>
                    <w:rPr>
                      <w:rFonts w:ascii="Times New Roman" w:hAnsi="Times New Roman" w:cs="Times New Roman"/>
                      <w:color w:val="auto"/>
                      <w:sz w:val="21"/>
                      <w:szCs w:val="21"/>
                    </w:rPr>
                    <w:t>执行《大气污染物排放限值》（DB44/27-2001）中第二时段二级标准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jc w:val="center"/>
                    <w:rPr>
                      <w:color w:val="0000FF"/>
                      <w:szCs w:val="21"/>
                    </w:rPr>
                  </w:pPr>
                  <w:r>
                    <w:rPr>
                      <w:rFonts w:hint="eastAsia"/>
                      <w:color w:val="0000FF"/>
                      <w:szCs w:val="21"/>
                    </w:rPr>
                    <w:t>DA002</w:t>
                  </w:r>
                </w:p>
              </w:tc>
              <w:tc>
                <w:tcPr>
                  <w:tcW w:w="1800" w:type="dxa"/>
                  <w:vAlign w:val="center"/>
                </w:tcPr>
                <w:p>
                  <w:pPr>
                    <w:pStyle w:val="42"/>
                    <w:adjustRightInd/>
                    <w:rPr>
                      <w:rFonts w:hint="default" w:ascii="Times New Roman" w:eastAsia="宋体" w:cs="Times New Roman"/>
                      <w:color w:val="0000FF"/>
                      <w:sz w:val="21"/>
                      <w:szCs w:val="21"/>
                      <w:lang w:val="en-US" w:eastAsia="zh-CN"/>
                    </w:rPr>
                  </w:pPr>
                  <w:r>
                    <w:rPr>
                      <w:rFonts w:hint="eastAsia" w:ascii="Times New Roman" w:cs="Times New Roman"/>
                      <w:color w:val="0000FF"/>
                      <w:sz w:val="21"/>
                      <w:szCs w:val="21"/>
                    </w:rPr>
                    <w:t>颗粒物、</w:t>
                  </w:r>
                  <w:r>
                    <w:rPr>
                      <w:rFonts w:hint="eastAsia" w:ascii="Times New Roman" w:cs="Times New Roman"/>
                      <w:color w:val="0000FF"/>
                      <w:sz w:val="21"/>
                      <w:szCs w:val="21"/>
                      <w:lang w:val="en-US" w:eastAsia="zh-CN"/>
                    </w:rPr>
                    <w:t>非甲烷总烃</w:t>
                  </w:r>
                  <w:r>
                    <w:rPr>
                      <w:rFonts w:hint="eastAsia" w:ascii="Times New Roman" w:cs="Times New Roman"/>
                      <w:color w:val="00B050"/>
                      <w:sz w:val="21"/>
                      <w:szCs w:val="21"/>
                      <w:lang w:val="en-US" w:eastAsia="zh-CN"/>
                    </w:rPr>
                    <w:t>、TVOC</w:t>
                  </w:r>
                </w:p>
              </w:tc>
              <w:tc>
                <w:tcPr>
                  <w:tcW w:w="1078" w:type="dxa"/>
                  <w:vAlign w:val="center"/>
                </w:tcPr>
                <w:p>
                  <w:pPr>
                    <w:pStyle w:val="42"/>
                    <w:adjustRightInd/>
                    <w:rPr>
                      <w:rFonts w:ascii="Times New Roman" w:cs="Times New Roman"/>
                      <w:color w:val="0000FF"/>
                      <w:sz w:val="21"/>
                      <w:szCs w:val="21"/>
                    </w:rPr>
                  </w:pPr>
                  <w:r>
                    <w:rPr>
                      <w:rFonts w:hint="eastAsia" w:ascii="Times New Roman" w:cs="Times New Roman"/>
                      <w:color w:val="0000FF"/>
                      <w:sz w:val="21"/>
                      <w:szCs w:val="21"/>
                    </w:rPr>
                    <w:t>1次/年</w:t>
                  </w:r>
                </w:p>
              </w:tc>
              <w:tc>
                <w:tcPr>
                  <w:tcW w:w="10015" w:type="dxa"/>
                  <w:vAlign w:val="center"/>
                </w:tcPr>
                <w:p>
                  <w:pPr>
                    <w:pStyle w:val="42"/>
                    <w:adjustRightInd/>
                    <w:rPr>
                      <w:rFonts w:ascii="Times New Roman" w:cs="Times New Roman"/>
                      <w:color w:val="0000FF"/>
                      <w:sz w:val="21"/>
                      <w:szCs w:val="21"/>
                    </w:rPr>
                  </w:pPr>
                  <w:r>
                    <w:rPr>
                      <w:rFonts w:hint="eastAsia" w:ascii="Times New Roman" w:hAnsi="Times New Roman" w:cs="Times New Roman"/>
                      <w:color w:val="00B050"/>
                      <w:sz w:val="21"/>
                      <w:szCs w:val="21"/>
                      <w:lang w:val="en-US" w:eastAsia="zh-CN"/>
                    </w:rPr>
                    <w:t>TVOC、</w:t>
                  </w:r>
                  <w:r>
                    <w:rPr>
                      <w:rFonts w:hint="eastAsia" w:ascii="Times New Roman" w:hAnsi="Times New Roman" w:eastAsia="宋体" w:cs="Times New Roman"/>
                      <w:color w:val="0000FF"/>
                      <w:sz w:val="21"/>
                      <w:szCs w:val="21"/>
                      <w:lang w:val="en-US" w:eastAsia="zh-CN"/>
                    </w:rPr>
                    <w:t>非甲烷总烃执行</w:t>
                  </w:r>
                  <w:r>
                    <w:rPr>
                      <w:rFonts w:hint="eastAsia" w:ascii="Times New Roman" w:hAnsi="Times New Roman" w:eastAsia="宋体" w:cs="Times New Roman"/>
                      <w:color w:val="0000FF"/>
                      <w:sz w:val="21"/>
                      <w:szCs w:val="21"/>
                    </w:rPr>
                    <w:t>《</w:t>
                  </w:r>
                  <w:r>
                    <w:rPr>
                      <w:rFonts w:hint="eastAsia" w:ascii="Times New Roman" w:hAnsi="Times New Roman" w:eastAsia="宋体" w:cs="Times New Roman"/>
                      <w:color w:val="0000FF"/>
                      <w:sz w:val="21"/>
                      <w:szCs w:val="21"/>
                      <w:lang w:val="en-US" w:eastAsia="zh-CN"/>
                    </w:rPr>
                    <w:t>固定污染源挥发性有机物综合排放标准</w:t>
                  </w:r>
                  <w:r>
                    <w:rPr>
                      <w:rFonts w:hint="eastAsia" w:ascii="Times New Roman" w:hAnsi="Times New Roman" w:eastAsia="宋体" w:cs="Times New Roman"/>
                      <w:color w:val="0000FF"/>
                      <w:sz w:val="21"/>
                      <w:szCs w:val="21"/>
                    </w:rPr>
                    <w:t>》（DB44/</w:t>
                  </w:r>
                  <w:r>
                    <w:rPr>
                      <w:rFonts w:hint="eastAsia" w:ascii="Times New Roman" w:hAnsi="Times New Roman" w:eastAsia="宋体" w:cs="Times New Roman"/>
                      <w:color w:val="0000FF"/>
                      <w:sz w:val="21"/>
                      <w:szCs w:val="21"/>
                      <w:lang w:val="en-US" w:eastAsia="zh-CN"/>
                    </w:rPr>
                    <w:t>2367</w:t>
                  </w:r>
                  <w:r>
                    <w:rPr>
                      <w:rFonts w:hint="eastAsia" w:ascii="Times New Roman" w:hAnsi="Times New Roman" w:eastAsia="宋体" w:cs="Times New Roman"/>
                      <w:color w:val="0000FF"/>
                      <w:sz w:val="21"/>
                      <w:szCs w:val="21"/>
                    </w:rPr>
                    <w:t>-20</w:t>
                  </w:r>
                  <w:r>
                    <w:rPr>
                      <w:rFonts w:hint="eastAsia" w:ascii="Times New Roman" w:hAnsi="Times New Roman" w:eastAsia="宋体" w:cs="Times New Roman"/>
                      <w:color w:val="0000FF"/>
                      <w:sz w:val="21"/>
                      <w:szCs w:val="21"/>
                      <w:lang w:val="en-US" w:eastAsia="zh-CN"/>
                    </w:rPr>
                    <w:t>22</w:t>
                  </w:r>
                  <w:r>
                    <w:rPr>
                      <w:rFonts w:hint="eastAsia" w:ascii="Times New Roman" w:hAnsi="Times New Roman" w:eastAsia="宋体" w:cs="Times New Roman"/>
                      <w:color w:val="0000FF"/>
                      <w:sz w:val="21"/>
                      <w:szCs w:val="21"/>
                    </w:rPr>
                    <w:t>）中</w:t>
                  </w:r>
                  <w:r>
                    <w:rPr>
                      <w:rFonts w:hint="eastAsia" w:ascii="Times New Roman" w:hAnsi="Times New Roman" w:eastAsia="宋体" w:cs="Times New Roman"/>
                      <w:color w:val="0000FF"/>
                      <w:sz w:val="21"/>
                      <w:szCs w:val="21"/>
                      <w:lang w:val="en-US" w:eastAsia="zh-CN"/>
                    </w:rPr>
                    <w:t>表1限值</w:t>
                  </w:r>
                  <w:r>
                    <w:rPr>
                      <w:rFonts w:hint="eastAsia" w:ascii="Times New Roman" w:hAnsi="Times New Roman" w:eastAsia="宋体" w:cs="Times New Roman"/>
                      <w:color w:val="0000FF"/>
                      <w:sz w:val="21"/>
                      <w:szCs w:val="21"/>
                    </w:rPr>
                    <w:t>；颗粒物执行《大气污染物排放限值》（DB44/27-2001）中第二时段二级标准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jc w:val="center"/>
                    <w:rPr>
                      <w:color w:val="auto"/>
                      <w:szCs w:val="21"/>
                    </w:rPr>
                  </w:pPr>
                  <w:r>
                    <w:rPr>
                      <w:rFonts w:hint="eastAsia"/>
                      <w:color w:val="auto"/>
                      <w:szCs w:val="21"/>
                    </w:rPr>
                    <w:t>DA003</w:t>
                  </w:r>
                </w:p>
              </w:tc>
              <w:tc>
                <w:tcPr>
                  <w:tcW w:w="1800" w:type="dxa"/>
                  <w:vAlign w:val="center"/>
                </w:tcPr>
                <w:p>
                  <w:pPr>
                    <w:pStyle w:val="42"/>
                    <w:adjustRightInd/>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锡及其化合物</w:t>
                  </w:r>
                  <w:r>
                    <w:rPr>
                      <w:rFonts w:hint="eastAsia" w:ascii="Times New Roman" w:cs="Times New Roman"/>
                      <w:color w:val="auto"/>
                      <w:sz w:val="21"/>
                      <w:szCs w:val="21"/>
                    </w:rPr>
                    <w:t>、非甲烷总烃</w:t>
                  </w:r>
                  <w:r>
                    <w:rPr>
                      <w:rFonts w:hint="eastAsia" w:ascii="Times New Roman" w:cs="Times New Roman"/>
                      <w:color w:val="auto"/>
                      <w:sz w:val="21"/>
                      <w:szCs w:val="21"/>
                      <w:lang w:eastAsia="zh-CN"/>
                    </w:rPr>
                    <w:t>、</w:t>
                  </w:r>
                  <w:r>
                    <w:rPr>
                      <w:rFonts w:hint="eastAsia" w:ascii="Times New Roman" w:cs="Times New Roman"/>
                      <w:color w:val="auto"/>
                      <w:sz w:val="21"/>
                      <w:szCs w:val="21"/>
                      <w:lang w:val="en-US" w:eastAsia="zh-CN"/>
                    </w:rPr>
                    <w:t>总VOCs</w:t>
                  </w:r>
                </w:p>
              </w:tc>
              <w:tc>
                <w:tcPr>
                  <w:tcW w:w="1078" w:type="dxa"/>
                  <w:vAlign w:val="center"/>
                </w:tcPr>
                <w:p>
                  <w:pPr>
                    <w:autoSpaceDE w:val="0"/>
                    <w:autoSpaceDN w:val="0"/>
                    <w:jc w:val="center"/>
                    <w:rPr>
                      <w:color w:val="auto"/>
                      <w:szCs w:val="21"/>
                    </w:rPr>
                  </w:pPr>
                  <w:r>
                    <w:rPr>
                      <w:rFonts w:hint="eastAsia"/>
                      <w:color w:val="auto"/>
                      <w:szCs w:val="21"/>
                    </w:rPr>
                    <w:t>1次/年</w:t>
                  </w:r>
                </w:p>
              </w:tc>
              <w:tc>
                <w:tcPr>
                  <w:tcW w:w="10015" w:type="dxa"/>
                  <w:vAlign w:val="center"/>
                </w:tcPr>
                <w:p>
                  <w:pPr>
                    <w:pStyle w:val="42"/>
                    <w:adjustRightInd/>
                    <w:rPr>
                      <w:rFonts w:hint="eastAsia" w:ascii="Times New Roman" w:eastAsia="宋体" w:cs="Times New Roman"/>
                      <w:color w:val="auto"/>
                      <w:sz w:val="21"/>
                      <w:szCs w:val="21"/>
                      <w:lang w:eastAsia="zh-CN"/>
                    </w:rPr>
                  </w:pPr>
                  <w:r>
                    <w:rPr>
                      <w:rFonts w:hint="eastAsia" w:ascii="Times New Roman" w:hAnsi="Times New Roman" w:cs="Times New Roman"/>
                      <w:color w:val="0000FF"/>
                      <w:sz w:val="21"/>
                      <w:szCs w:val="21"/>
                    </w:rPr>
                    <w:t>锡及其化合物执行《大气污染物排放限值》（DB44/27-2001）第二时段二级排放标准</w:t>
                  </w:r>
                  <w:r>
                    <w:rPr>
                      <w:rFonts w:hint="eastAsia" w:ascii="Times New Roman" w:hAnsi="Times New Roman" w:cs="Times New Roman"/>
                      <w:color w:val="0000FF"/>
                      <w:sz w:val="21"/>
                      <w:szCs w:val="21"/>
                      <w:lang w:eastAsia="zh-CN"/>
                    </w:rPr>
                    <w:t>；</w:t>
                  </w:r>
                  <w:r>
                    <w:rPr>
                      <w:rFonts w:hint="eastAsia" w:ascii="Times New Roman" w:hAnsi="Times New Roman" w:eastAsia="宋体" w:cs="Times New Roman"/>
                      <w:color w:val="0000FF"/>
                      <w:sz w:val="21"/>
                      <w:szCs w:val="21"/>
                      <w:lang w:val="en-US" w:eastAsia="zh-CN"/>
                    </w:rPr>
                    <w:t>非甲烷总烃执行</w:t>
                  </w:r>
                  <w:r>
                    <w:rPr>
                      <w:rFonts w:hint="eastAsia" w:ascii="Times New Roman" w:hAnsi="Times New Roman" w:eastAsia="宋体" w:cs="Times New Roman"/>
                      <w:color w:val="0000FF"/>
                      <w:sz w:val="21"/>
                      <w:szCs w:val="21"/>
                    </w:rPr>
                    <w:t>《</w:t>
                  </w:r>
                  <w:r>
                    <w:rPr>
                      <w:rFonts w:hint="eastAsia" w:ascii="Times New Roman" w:hAnsi="Times New Roman" w:eastAsia="宋体" w:cs="Times New Roman"/>
                      <w:color w:val="0000FF"/>
                      <w:sz w:val="21"/>
                      <w:szCs w:val="21"/>
                      <w:lang w:val="en-US" w:eastAsia="zh-CN"/>
                    </w:rPr>
                    <w:t>固定污染源挥发性有机物综合排放标准</w:t>
                  </w:r>
                  <w:r>
                    <w:rPr>
                      <w:rFonts w:hint="eastAsia" w:ascii="Times New Roman" w:hAnsi="Times New Roman" w:eastAsia="宋体" w:cs="Times New Roman"/>
                      <w:color w:val="0000FF"/>
                      <w:sz w:val="21"/>
                      <w:szCs w:val="21"/>
                    </w:rPr>
                    <w:t>》（DB44/</w:t>
                  </w:r>
                  <w:r>
                    <w:rPr>
                      <w:rFonts w:hint="eastAsia" w:ascii="Times New Roman" w:hAnsi="Times New Roman" w:eastAsia="宋体" w:cs="Times New Roman"/>
                      <w:color w:val="0000FF"/>
                      <w:sz w:val="21"/>
                      <w:szCs w:val="21"/>
                      <w:lang w:val="en-US" w:eastAsia="zh-CN"/>
                    </w:rPr>
                    <w:t>2367</w:t>
                  </w:r>
                  <w:r>
                    <w:rPr>
                      <w:rFonts w:hint="eastAsia" w:ascii="Times New Roman" w:hAnsi="Times New Roman" w:eastAsia="宋体" w:cs="Times New Roman"/>
                      <w:color w:val="0000FF"/>
                      <w:sz w:val="21"/>
                      <w:szCs w:val="21"/>
                    </w:rPr>
                    <w:t>-20</w:t>
                  </w:r>
                  <w:r>
                    <w:rPr>
                      <w:rFonts w:hint="eastAsia" w:ascii="Times New Roman" w:hAnsi="Times New Roman" w:eastAsia="宋体" w:cs="Times New Roman"/>
                      <w:color w:val="0000FF"/>
                      <w:sz w:val="21"/>
                      <w:szCs w:val="21"/>
                      <w:lang w:val="en-US" w:eastAsia="zh-CN"/>
                    </w:rPr>
                    <w:t>22</w:t>
                  </w:r>
                  <w:r>
                    <w:rPr>
                      <w:rFonts w:hint="eastAsia" w:ascii="Times New Roman" w:hAnsi="Times New Roman" w:eastAsia="宋体" w:cs="Times New Roman"/>
                      <w:color w:val="0000FF"/>
                      <w:sz w:val="21"/>
                      <w:szCs w:val="21"/>
                    </w:rPr>
                    <w:t>）中</w:t>
                  </w:r>
                  <w:r>
                    <w:rPr>
                      <w:rFonts w:hint="eastAsia" w:ascii="Times New Roman" w:hAnsi="Times New Roman" w:eastAsia="宋体" w:cs="Times New Roman"/>
                      <w:color w:val="0000FF"/>
                      <w:sz w:val="21"/>
                      <w:szCs w:val="21"/>
                      <w:lang w:val="en-US" w:eastAsia="zh-CN"/>
                    </w:rPr>
                    <w:t>表1限值；总VOCs执行广东省地方标准《印刷行业挥发性有机化合物排放标准》（DB44/815-2010）表2第Ⅱ时段排放限值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jc w:val="center"/>
                    <w:rPr>
                      <w:color w:val="auto"/>
                      <w:szCs w:val="21"/>
                    </w:rPr>
                  </w:pPr>
                  <w:r>
                    <w:rPr>
                      <w:rFonts w:hint="eastAsia"/>
                      <w:color w:val="auto"/>
                      <w:szCs w:val="21"/>
                    </w:rPr>
                    <w:t>DA004</w:t>
                  </w:r>
                </w:p>
              </w:tc>
              <w:tc>
                <w:tcPr>
                  <w:tcW w:w="1800"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颗粒物、非甲烷总烃</w:t>
                  </w:r>
                </w:p>
              </w:tc>
              <w:tc>
                <w:tcPr>
                  <w:tcW w:w="1078" w:type="dxa"/>
                  <w:vAlign w:val="center"/>
                </w:tcPr>
                <w:p>
                  <w:pPr>
                    <w:autoSpaceDE w:val="0"/>
                    <w:autoSpaceDN w:val="0"/>
                    <w:jc w:val="center"/>
                    <w:rPr>
                      <w:color w:val="auto"/>
                      <w:szCs w:val="21"/>
                    </w:rPr>
                  </w:pPr>
                  <w:r>
                    <w:rPr>
                      <w:rFonts w:hint="eastAsia"/>
                      <w:color w:val="auto"/>
                      <w:szCs w:val="21"/>
                    </w:rPr>
                    <w:t>1次/年</w:t>
                  </w:r>
                </w:p>
              </w:tc>
              <w:tc>
                <w:tcPr>
                  <w:tcW w:w="10015" w:type="dxa"/>
                  <w:vAlign w:val="center"/>
                </w:tcPr>
                <w:p>
                  <w:pPr>
                    <w:pStyle w:val="42"/>
                    <w:adjustRightInd/>
                    <w:rPr>
                      <w:rFonts w:ascii="Times New Roman" w:cs="Times New Roman"/>
                      <w:color w:val="auto"/>
                      <w:sz w:val="21"/>
                      <w:szCs w:val="21"/>
                    </w:rPr>
                  </w:pPr>
                  <w:r>
                    <w:rPr>
                      <w:rFonts w:hint="eastAsia" w:ascii="Times New Roman" w:hAnsi="Times New Roman" w:cs="Times New Roman"/>
                      <w:color w:val="auto"/>
                      <w:sz w:val="21"/>
                      <w:szCs w:val="21"/>
                    </w:rPr>
                    <w:t>颗粒物和非甲烷总烃执行《铸造工业大气污染物排放标准》（</w:t>
                  </w:r>
                  <w:r>
                    <w:rPr>
                      <w:rFonts w:ascii="Times New Roman" w:hAnsi="Times New Roman" w:cs="Times New Roman"/>
                      <w:color w:val="auto"/>
                      <w:sz w:val="21"/>
                      <w:szCs w:val="21"/>
                    </w:rPr>
                    <w:t>GB39726—2020</w:t>
                  </w:r>
                  <w:r>
                    <w:rPr>
                      <w:rFonts w:hint="eastAsia" w:ascii="Times New Roman" w:hAnsi="Times New Roman" w:cs="Times New Roman"/>
                      <w:color w:val="auto"/>
                      <w:sz w:val="21"/>
                      <w:szCs w:val="21"/>
                    </w:rPr>
                    <w:t>）表1大气污染物排放限值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jc w:val="center"/>
                    <w:rPr>
                      <w:color w:val="auto"/>
                      <w:szCs w:val="21"/>
                    </w:rPr>
                  </w:pPr>
                  <w:r>
                    <w:rPr>
                      <w:rFonts w:hint="eastAsia"/>
                      <w:color w:val="auto"/>
                      <w:szCs w:val="21"/>
                    </w:rPr>
                    <w:t>DA005</w:t>
                  </w:r>
                </w:p>
              </w:tc>
              <w:tc>
                <w:tcPr>
                  <w:tcW w:w="1800"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颗粒物</w:t>
                  </w:r>
                </w:p>
              </w:tc>
              <w:tc>
                <w:tcPr>
                  <w:tcW w:w="1078" w:type="dxa"/>
                  <w:vAlign w:val="center"/>
                </w:tcPr>
                <w:p>
                  <w:pPr>
                    <w:autoSpaceDE w:val="0"/>
                    <w:autoSpaceDN w:val="0"/>
                    <w:jc w:val="center"/>
                    <w:rPr>
                      <w:color w:val="auto"/>
                      <w:szCs w:val="21"/>
                    </w:rPr>
                  </w:pPr>
                  <w:r>
                    <w:rPr>
                      <w:rFonts w:hint="eastAsia"/>
                      <w:color w:val="auto"/>
                      <w:szCs w:val="21"/>
                    </w:rPr>
                    <w:t>1次/年</w:t>
                  </w:r>
                </w:p>
              </w:tc>
              <w:tc>
                <w:tcPr>
                  <w:tcW w:w="10015" w:type="dxa"/>
                  <w:vAlign w:val="center"/>
                </w:tcPr>
                <w:p>
                  <w:pPr>
                    <w:pStyle w:val="42"/>
                    <w:adjustRightInd/>
                    <w:rPr>
                      <w:rFonts w:ascii="Times New Roman" w:cs="Times New Roman"/>
                      <w:color w:val="auto"/>
                      <w:sz w:val="21"/>
                      <w:szCs w:val="21"/>
                    </w:rPr>
                  </w:pPr>
                  <w:r>
                    <w:rPr>
                      <w:rFonts w:hint="eastAsia" w:ascii="Times New Roman" w:hAnsi="Times New Roman" w:cs="Times New Roman"/>
                      <w:color w:val="auto"/>
                      <w:sz w:val="21"/>
                      <w:szCs w:val="21"/>
                    </w:rPr>
                    <w:t>颗粒物</w:t>
                  </w:r>
                  <w:r>
                    <w:rPr>
                      <w:rFonts w:ascii="Times New Roman" w:hAnsi="Times New Roman" w:cs="Times New Roman"/>
                      <w:color w:val="auto"/>
                      <w:sz w:val="21"/>
                      <w:szCs w:val="21"/>
                    </w:rPr>
                    <w:t>执行《大气污染物排放限值》（DB44/27-2001）中第二时段二级标准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jc w:val="center"/>
                    <w:rPr>
                      <w:color w:val="auto"/>
                      <w:szCs w:val="21"/>
                    </w:rPr>
                  </w:pPr>
                  <w:r>
                    <w:rPr>
                      <w:rFonts w:hint="eastAsia"/>
                      <w:color w:val="auto"/>
                      <w:szCs w:val="21"/>
                    </w:rPr>
                    <w:t>DA006</w:t>
                  </w:r>
                </w:p>
              </w:tc>
              <w:tc>
                <w:tcPr>
                  <w:tcW w:w="1800" w:type="dxa"/>
                  <w:vAlign w:val="center"/>
                </w:tcPr>
                <w:p>
                  <w:pPr>
                    <w:pStyle w:val="42"/>
                    <w:adjustRightInd/>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油烟</w:t>
                  </w:r>
                </w:p>
              </w:tc>
              <w:tc>
                <w:tcPr>
                  <w:tcW w:w="1078" w:type="dxa"/>
                  <w:vAlign w:val="center"/>
                </w:tcPr>
                <w:p>
                  <w:pPr>
                    <w:autoSpaceDE w:val="0"/>
                    <w:autoSpaceDN w:val="0"/>
                    <w:jc w:val="center"/>
                    <w:rPr>
                      <w:rFonts w:hint="eastAsia" w:eastAsia="宋体"/>
                      <w:color w:val="auto"/>
                      <w:szCs w:val="21"/>
                      <w:lang w:val="en-US" w:eastAsia="zh-CN"/>
                    </w:rPr>
                  </w:pPr>
                  <w:r>
                    <w:rPr>
                      <w:rFonts w:hint="eastAsia"/>
                      <w:color w:val="auto"/>
                      <w:szCs w:val="21"/>
                    </w:rPr>
                    <w:t>1次/年</w:t>
                  </w:r>
                </w:p>
              </w:tc>
              <w:tc>
                <w:tcPr>
                  <w:tcW w:w="10015" w:type="dxa"/>
                  <w:vAlign w:val="center"/>
                </w:tcPr>
                <w:p>
                  <w:pPr>
                    <w:pStyle w:val="42"/>
                    <w:adjustRightInd/>
                    <w:rPr>
                      <w:rFonts w:ascii="Times New Roman" w:cs="Times New Roman"/>
                      <w:color w:val="auto"/>
                      <w:sz w:val="21"/>
                      <w:szCs w:val="21"/>
                    </w:rPr>
                  </w:pPr>
                  <w:r>
                    <w:rPr>
                      <w:rFonts w:hint="eastAsia" w:ascii="Times New Roman" w:hAnsi="Times New Roman" w:eastAsia="宋体" w:cs="Times New Roman"/>
                      <w:color w:val="auto"/>
                      <w:sz w:val="21"/>
                      <w:szCs w:val="21"/>
                    </w:rPr>
                    <w:t>《饮食业油烟排放标准（试行）》（GB18483-2001）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pStyle w:val="72"/>
                    <w:adjustRightInd w:val="0"/>
                    <w:snapToGrid w:val="0"/>
                    <w:jc w:val="center"/>
                    <w:rPr>
                      <w:color w:val="auto"/>
                      <w:szCs w:val="21"/>
                    </w:rPr>
                  </w:pPr>
                  <w:r>
                    <w:rPr>
                      <w:rFonts w:hint="eastAsia"/>
                      <w:color w:val="auto"/>
                      <w:szCs w:val="21"/>
                    </w:rPr>
                    <w:t>厂界</w:t>
                  </w:r>
                </w:p>
              </w:tc>
              <w:tc>
                <w:tcPr>
                  <w:tcW w:w="1800"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非甲烷总烃、颗粒物、</w:t>
                  </w:r>
                  <w:r>
                    <w:rPr>
                      <w:rFonts w:hint="eastAsia" w:ascii="Times New Roman" w:cs="Times New Roman"/>
                      <w:color w:val="auto"/>
                      <w:sz w:val="21"/>
                      <w:szCs w:val="21"/>
                      <w:lang w:val="en-US" w:eastAsia="zh-CN"/>
                    </w:rPr>
                    <w:t>总</w:t>
                  </w:r>
                  <w:r>
                    <w:rPr>
                      <w:rFonts w:hint="eastAsia" w:ascii="Times New Roman" w:cs="Times New Roman"/>
                      <w:color w:val="auto"/>
                      <w:sz w:val="21"/>
                      <w:szCs w:val="21"/>
                    </w:rPr>
                    <w:t>VOCs、锡及其化合物</w:t>
                  </w:r>
                </w:p>
              </w:tc>
              <w:tc>
                <w:tcPr>
                  <w:tcW w:w="1078" w:type="dxa"/>
                  <w:vAlign w:val="center"/>
                </w:tcPr>
                <w:p>
                  <w:pPr>
                    <w:autoSpaceDE w:val="0"/>
                    <w:autoSpaceDN w:val="0"/>
                    <w:jc w:val="center"/>
                    <w:rPr>
                      <w:color w:val="auto"/>
                      <w:szCs w:val="21"/>
                    </w:rPr>
                  </w:pPr>
                  <w:r>
                    <w:rPr>
                      <w:rFonts w:hint="eastAsia"/>
                      <w:color w:val="auto"/>
                      <w:szCs w:val="21"/>
                    </w:rPr>
                    <w:t>1次/年</w:t>
                  </w:r>
                </w:p>
              </w:tc>
              <w:tc>
                <w:tcPr>
                  <w:tcW w:w="10015" w:type="dxa"/>
                  <w:vAlign w:val="center"/>
                </w:tcPr>
                <w:p>
                  <w:pPr>
                    <w:pStyle w:val="42"/>
                    <w:adjustRightInd/>
                    <w:rPr>
                      <w:rFonts w:ascii="Times New Roman" w:cs="Times New Roman"/>
                      <w:color w:val="auto"/>
                      <w:sz w:val="21"/>
                      <w:szCs w:val="21"/>
                    </w:rPr>
                  </w:pPr>
                  <w:r>
                    <w:rPr>
                      <w:rFonts w:hint="eastAsia" w:ascii="Times New Roman" w:hAnsi="Times New Roman" w:cs="Times New Roman"/>
                      <w:color w:val="auto"/>
                      <w:sz w:val="21"/>
                      <w:szCs w:val="21"/>
                    </w:rPr>
                    <w:t>非甲烷总烃、颗粒物、锡及其化合物执行《大气污染物排放限值》（</w:t>
                  </w:r>
                  <w:r>
                    <w:rPr>
                      <w:rFonts w:ascii="Times New Roman" w:hAnsi="Times New Roman" w:cs="Times New Roman"/>
                      <w:color w:val="auto"/>
                      <w:sz w:val="21"/>
                      <w:szCs w:val="21"/>
                    </w:rPr>
                    <w:t>DB44/27-2001</w:t>
                  </w:r>
                  <w:r>
                    <w:rPr>
                      <w:rFonts w:hint="eastAsia" w:ascii="Times New Roman" w:hAnsi="Times New Roman" w:cs="Times New Roman"/>
                      <w:color w:val="auto"/>
                      <w:sz w:val="21"/>
                      <w:szCs w:val="21"/>
                    </w:rPr>
                    <w:t>）第二时段无组织排放监控浓度限值；</w:t>
                  </w:r>
                  <w:r>
                    <w:rPr>
                      <w:rFonts w:hint="eastAsia" w:ascii="Times New Roman" w:hAnsi="Times New Roman" w:cs="Times New Roman"/>
                      <w:color w:val="auto"/>
                      <w:sz w:val="21"/>
                      <w:szCs w:val="21"/>
                      <w:lang w:val="en-US" w:eastAsia="zh-CN"/>
                    </w:rPr>
                    <w:t>总</w:t>
                  </w:r>
                  <w:r>
                    <w:rPr>
                      <w:rFonts w:hint="eastAsia" w:ascii="Times New Roman" w:hAnsi="Times New Roman" w:cs="Times New Roman"/>
                      <w:color w:val="auto"/>
                      <w:sz w:val="21"/>
                      <w:szCs w:val="21"/>
                    </w:rPr>
                    <w:t>VOCs执行</w:t>
                  </w:r>
                  <w:r>
                    <w:rPr>
                      <w:rFonts w:ascii="Times New Roman" w:hAnsi="Times New Roman" w:cs="Times New Roman"/>
                      <w:color w:val="auto"/>
                      <w:sz w:val="21"/>
                      <w:szCs w:val="21"/>
                    </w:rPr>
                    <w:t>《印刷行业挥发性有机化合物排放标准》（DB44/815-2010）中VOCs</w:t>
                  </w:r>
                  <w:r>
                    <w:rPr>
                      <w:rFonts w:hint="eastAsia" w:ascii="Times New Roman" w:hAnsi="Times New Roman" w:cs="Times New Roman"/>
                      <w:color w:val="auto"/>
                      <w:sz w:val="21"/>
                      <w:szCs w:val="21"/>
                    </w:rPr>
                    <w:t>第</w:t>
                  </w:r>
                  <w:r>
                    <w:rPr>
                      <w:rFonts w:ascii="Times New Roman" w:hAnsi="Times New Roman" w:cs="Times New Roman"/>
                      <w:color w:val="auto"/>
                      <w:sz w:val="21"/>
                      <w:szCs w:val="21"/>
                    </w:rPr>
                    <w:t>Ⅱ</w:t>
                  </w:r>
                  <w:r>
                    <w:rPr>
                      <w:rFonts w:hint="eastAsia" w:ascii="Times New Roman" w:hAnsi="Times New Roman" w:cs="Times New Roman"/>
                      <w:color w:val="auto"/>
                      <w:sz w:val="21"/>
                      <w:szCs w:val="21"/>
                    </w:rPr>
                    <w:t>时段</w:t>
                  </w:r>
                  <w:r>
                    <w:rPr>
                      <w:rFonts w:ascii="Times New Roman" w:hAnsi="Times New Roman" w:cs="Times New Roman"/>
                      <w:color w:val="auto"/>
                      <w:sz w:val="21"/>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vAlign w:val="center"/>
                </w:tcPr>
                <w:p>
                  <w:pPr>
                    <w:autoSpaceDE w:val="0"/>
                    <w:autoSpaceDN w:val="0"/>
                    <w:jc w:val="center"/>
                    <w:rPr>
                      <w:color w:val="auto"/>
                      <w:szCs w:val="21"/>
                    </w:rPr>
                  </w:pPr>
                  <w:r>
                    <w:rPr>
                      <w:rFonts w:hint="eastAsia"/>
                      <w:color w:val="auto"/>
                      <w:szCs w:val="21"/>
                    </w:rPr>
                    <w:t>厂区内</w:t>
                  </w:r>
                </w:p>
              </w:tc>
              <w:tc>
                <w:tcPr>
                  <w:tcW w:w="1800" w:type="dxa"/>
                  <w:vAlign w:val="center"/>
                </w:tcPr>
                <w:p>
                  <w:pPr>
                    <w:autoSpaceDE w:val="0"/>
                    <w:autoSpaceDN w:val="0"/>
                    <w:jc w:val="center"/>
                    <w:rPr>
                      <w:color w:val="auto"/>
                      <w:szCs w:val="21"/>
                    </w:rPr>
                  </w:pPr>
                  <w:r>
                    <w:rPr>
                      <w:rFonts w:hint="eastAsia"/>
                      <w:color w:val="auto"/>
                      <w:szCs w:val="21"/>
                    </w:rPr>
                    <w:t>NMHC、颗粒物</w:t>
                  </w:r>
                </w:p>
              </w:tc>
              <w:tc>
                <w:tcPr>
                  <w:tcW w:w="1078" w:type="dxa"/>
                  <w:vAlign w:val="center"/>
                </w:tcPr>
                <w:p>
                  <w:pPr>
                    <w:autoSpaceDE w:val="0"/>
                    <w:autoSpaceDN w:val="0"/>
                    <w:jc w:val="center"/>
                    <w:rPr>
                      <w:color w:val="auto"/>
                      <w:szCs w:val="21"/>
                    </w:rPr>
                  </w:pPr>
                  <w:r>
                    <w:rPr>
                      <w:rFonts w:hint="eastAsia"/>
                      <w:color w:val="auto"/>
                      <w:szCs w:val="21"/>
                    </w:rPr>
                    <w:t>1次/年</w:t>
                  </w:r>
                </w:p>
              </w:tc>
              <w:tc>
                <w:tcPr>
                  <w:tcW w:w="10015" w:type="dxa"/>
                  <w:vAlign w:val="center"/>
                </w:tcPr>
                <w:p>
                  <w:pPr>
                    <w:autoSpaceDE w:val="0"/>
                    <w:autoSpaceDN w:val="0"/>
                    <w:jc w:val="center"/>
                    <w:rPr>
                      <w:color w:val="auto"/>
                      <w:szCs w:val="21"/>
                    </w:rPr>
                  </w:pPr>
                  <w:r>
                    <w:rPr>
                      <w:rFonts w:hint="eastAsia"/>
                      <w:color w:val="auto"/>
                      <w:szCs w:val="21"/>
                    </w:rPr>
                    <w:t>NMHC执行</w:t>
                  </w:r>
                  <w:r>
                    <w:rPr>
                      <w:rFonts w:hint="eastAsia"/>
                      <w:color w:val="00B050"/>
                      <w:szCs w:val="21"/>
                    </w:rPr>
                    <w:t>《挥发性有机物无组织排放控制标准》（GB 37822-2019</w:t>
                  </w:r>
                  <w:r>
                    <w:rPr>
                      <w:rFonts w:hint="eastAsia"/>
                      <w:color w:val="00B050"/>
                      <w:szCs w:val="21"/>
                      <w:lang w:eastAsia="zh-CN"/>
                    </w:rPr>
                    <w:t>）</w:t>
                  </w:r>
                  <w:r>
                    <w:rPr>
                      <w:rFonts w:hint="eastAsia"/>
                      <w:color w:val="00B050"/>
                      <w:szCs w:val="21"/>
                    </w:rPr>
                    <w:t>附录A</w:t>
                  </w:r>
                  <w:r>
                    <w:rPr>
                      <w:rFonts w:hint="eastAsia"/>
                      <w:color w:val="00B050"/>
                      <w:szCs w:val="21"/>
                      <w:lang w:val="en-US" w:eastAsia="zh-CN"/>
                    </w:rPr>
                    <w:t>.1</w:t>
                  </w:r>
                  <w:r>
                    <w:rPr>
                      <w:rFonts w:hint="eastAsia"/>
                      <w:color w:val="00B050"/>
                      <w:szCs w:val="21"/>
                    </w:rPr>
                    <w:t>“厂区内VOCs无组织</w:t>
                  </w:r>
                  <w:r>
                    <w:rPr>
                      <w:rFonts w:hint="eastAsia"/>
                      <w:color w:val="00B050"/>
                      <w:szCs w:val="21"/>
                      <w:lang w:val="en-US" w:eastAsia="zh-CN"/>
                    </w:rPr>
                    <w:t>特别</w:t>
                  </w:r>
                  <w:r>
                    <w:rPr>
                      <w:rFonts w:hint="eastAsia"/>
                      <w:color w:val="00B050"/>
                      <w:szCs w:val="21"/>
                    </w:rPr>
                    <w:t>排放</w:t>
                  </w:r>
                  <w:r>
                    <w:rPr>
                      <w:rFonts w:hint="eastAsia"/>
                      <w:color w:val="00B050"/>
                      <w:szCs w:val="21"/>
                      <w:lang w:val="en-US" w:eastAsia="zh-CN"/>
                    </w:rPr>
                    <w:t>限值</w:t>
                  </w:r>
                  <w:r>
                    <w:rPr>
                      <w:rFonts w:hint="eastAsia"/>
                      <w:color w:val="00B050"/>
                      <w:szCs w:val="21"/>
                    </w:rPr>
                    <w:t>要求”</w:t>
                  </w:r>
                  <w:r>
                    <w:rPr>
                      <w:rFonts w:hint="eastAsia"/>
                      <w:color w:val="auto"/>
                      <w:szCs w:val="21"/>
                    </w:rPr>
                    <w:t>；颗粒物执行《铸造工业大气污染物排放标准》（</w:t>
                  </w:r>
                  <w:r>
                    <w:rPr>
                      <w:color w:val="auto"/>
                      <w:szCs w:val="21"/>
                    </w:rPr>
                    <w:t>GB39726—2020</w:t>
                  </w:r>
                  <w:r>
                    <w:rPr>
                      <w:rFonts w:hint="eastAsia"/>
                      <w:color w:val="auto"/>
                      <w:szCs w:val="21"/>
                    </w:rPr>
                    <w:t>）</w:t>
                  </w:r>
                  <w:r>
                    <w:rPr>
                      <w:color w:val="auto"/>
                      <w:szCs w:val="21"/>
                    </w:rPr>
                    <w:t>中表A.1厂区内</w:t>
                  </w:r>
                  <w:r>
                    <w:rPr>
                      <w:rFonts w:hint="eastAsia"/>
                      <w:color w:val="auto"/>
                      <w:szCs w:val="21"/>
                    </w:rPr>
                    <w:t>颗粒物</w:t>
                  </w:r>
                  <w:r>
                    <w:rPr>
                      <w:color w:val="auto"/>
                      <w:szCs w:val="21"/>
                    </w:rPr>
                    <w:t>无组织特别排放限值</w:t>
                  </w:r>
                </w:p>
              </w:tc>
            </w:tr>
          </w:tbl>
          <w:p>
            <w:pPr>
              <w:pStyle w:val="42"/>
              <w:rPr>
                <w:color w:val="auto"/>
                <w:sz w:val="21"/>
                <w:szCs w:val="21"/>
              </w:rPr>
            </w:pPr>
          </w:p>
        </w:tc>
      </w:tr>
    </w:tbl>
    <w:p>
      <w:pPr>
        <w:pStyle w:val="42"/>
        <w:jc w:val="both"/>
        <w:rPr>
          <w:color w:val="auto"/>
        </w:rPr>
        <w:sectPr>
          <w:pgSz w:w="16838" w:h="11905" w:orient="landscape"/>
          <w:pgMar w:top="1417" w:right="1134" w:bottom="1417" w:left="1134" w:header="851" w:footer="1077" w:gutter="0"/>
          <w:pgNumType w:fmt="decimal"/>
          <w:cols w:space="0" w:num="1"/>
          <w:rtlGutter w:val="0"/>
          <w:docGrid w:type="linesAndChars" w:linePitch="312" w:charSpace="112"/>
        </w:sectPr>
      </w:pPr>
    </w:p>
    <w:tbl>
      <w:tblPr>
        <w:tblStyle w:val="34"/>
        <w:tblW w:w="92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9"/>
        <w:gridCol w:w="88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7" w:hRule="atLeast"/>
          <w:jc w:val="center"/>
        </w:trPr>
        <w:tc>
          <w:tcPr>
            <w:tcW w:w="419" w:type="dxa"/>
            <w:tcMar>
              <w:left w:w="28" w:type="dxa"/>
              <w:right w:w="28" w:type="dxa"/>
            </w:tcMar>
            <w:vAlign w:val="center"/>
          </w:tcPr>
          <w:p>
            <w:pPr>
              <w:adjustRightInd w:val="0"/>
              <w:snapToGrid w:val="0"/>
              <w:jc w:val="center"/>
              <w:rPr>
                <w:bCs/>
                <w:color w:val="auto"/>
                <w:szCs w:val="21"/>
              </w:rPr>
            </w:pPr>
            <w:r>
              <w:rPr>
                <w:bCs/>
                <w:color w:val="auto"/>
                <w:szCs w:val="21"/>
              </w:rPr>
              <w:t>运营期环境影响和保护措施</w:t>
            </w:r>
          </w:p>
        </w:tc>
        <w:tc>
          <w:tcPr>
            <w:tcW w:w="8879" w:type="dxa"/>
            <w:vAlign w:val="center"/>
          </w:tcPr>
          <w:p>
            <w:pPr>
              <w:spacing w:line="360" w:lineRule="auto"/>
              <w:rPr>
                <w:b/>
                <w:bCs/>
                <w:color w:val="auto"/>
                <w:szCs w:val="21"/>
              </w:rPr>
            </w:pPr>
            <w:r>
              <w:rPr>
                <w:rFonts w:hint="eastAsia"/>
                <w:b/>
                <w:bCs/>
                <w:color w:val="auto"/>
                <w:szCs w:val="21"/>
              </w:rPr>
              <w:t>2、</w:t>
            </w:r>
            <w:commentRangeStart w:id="92"/>
            <w:r>
              <w:rPr>
                <w:b/>
                <w:bCs/>
                <w:color w:val="auto"/>
                <w:szCs w:val="21"/>
              </w:rPr>
              <w:t>废气</w:t>
            </w:r>
            <w:r>
              <w:rPr>
                <w:rFonts w:hint="eastAsia"/>
                <w:b/>
                <w:bCs/>
                <w:color w:val="auto"/>
                <w:szCs w:val="21"/>
              </w:rPr>
              <w:t>污染源源强核算</w:t>
            </w:r>
            <w:commentRangeEnd w:id="92"/>
            <w:r>
              <w:rPr>
                <w:color w:val="auto"/>
              </w:rPr>
              <w:commentReference w:id="92"/>
            </w:r>
          </w:p>
          <w:p>
            <w:pPr>
              <w:pStyle w:val="15"/>
              <w:snapToGrid/>
              <w:spacing w:before="0" w:after="0" w:line="360" w:lineRule="auto"/>
              <w:ind w:right="0" w:firstLine="420" w:firstLineChars="200"/>
              <w:rPr>
                <w:b/>
                <w:bCs/>
                <w:color w:val="auto"/>
                <w:sz w:val="21"/>
                <w:szCs w:val="21"/>
              </w:rPr>
            </w:pPr>
            <w:r>
              <w:rPr>
                <w:b/>
                <w:bCs/>
                <w:color w:val="auto"/>
                <w:sz w:val="21"/>
                <w:szCs w:val="21"/>
              </w:rPr>
              <w:t>①</w:t>
            </w:r>
            <w:r>
              <w:rPr>
                <w:rFonts w:hint="eastAsia"/>
                <w:b/>
                <w:bCs/>
                <w:color w:val="auto"/>
                <w:sz w:val="21"/>
                <w:szCs w:val="21"/>
              </w:rPr>
              <w:t>木箱生产废气</w:t>
            </w:r>
          </w:p>
          <w:p>
            <w:pPr>
              <w:pStyle w:val="15"/>
              <w:snapToGrid/>
              <w:spacing w:before="0" w:after="0" w:line="360" w:lineRule="auto"/>
              <w:ind w:right="0" w:firstLine="420" w:firstLineChars="200"/>
              <w:rPr>
                <w:b/>
                <w:bCs/>
                <w:color w:val="auto"/>
                <w:sz w:val="21"/>
                <w:szCs w:val="21"/>
              </w:rPr>
            </w:pPr>
            <w:r>
              <w:rPr>
                <w:rFonts w:hint="eastAsia"/>
                <w:b/>
                <w:bCs/>
                <w:color w:val="auto"/>
                <w:sz w:val="21"/>
                <w:szCs w:val="21"/>
              </w:rPr>
              <w:t>A、开料、机加工废气</w:t>
            </w:r>
          </w:p>
          <w:p>
            <w:pPr>
              <w:spacing w:line="360" w:lineRule="auto"/>
              <w:ind w:firstLine="420" w:firstLineChars="200"/>
              <w:rPr>
                <w:color w:val="auto"/>
                <w:szCs w:val="21"/>
              </w:rPr>
            </w:pPr>
            <w:r>
              <w:rPr>
                <w:color w:val="auto"/>
                <w:szCs w:val="21"/>
              </w:rPr>
              <w:t>本项目在</w:t>
            </w:r>
            <w:r>
              <w:rPr>
                <w:rFonts w:hint="eastAsia"/>
                <w:color w:val="auto"/>
                <w:szCs w:val="21"/>
              </w:rPr>
              <w:t>木板</w:t>
            </w:r>
            <w:r>
              <w:rPr>
                <w:color w:val="auto"/>
                <w:szCs w:val="21"/>
              </w:rPr>
              <w:t>的开料、</w:t>
            </w:r>
            <w:r>
              <w:rPr>
                <w:rFonts w:hint="eastAsia"/>
                <w:color w:val="auto"/>
                <w:szCs w:val="21"/>
              </w:rPr>
              <w:t>机加工</w:t>
            </w:r>
            <w:r>
              <w:rPr>
                <w:color w:val="auto"/>
                <w:szCs w:val="21"/>
              </w:rPr>
              <w:t>过程中会产生颗粒物。项目</w:t>
            </w:r>
            <w:r>
              <w:rPr>
                <w:rFonts w:hint="eastAsia"/>
                <w:color w:val="auto"/>
                <w:szCs w:val="21"/>
              </w:rPr>
              <w:t>木板</w:t>
            </w:r>
            <w:r>
              <w:rPr>
                <w:color w:val="auto"/>
                <w:szCs w:val="21"/>
              </w:rPr>
              <w:t>使用量为</w:t>
            </w:r>
            <w:r>
              <w:rPr>
                <w:rFonts w:hint="eastAsia"/>
                <w:color w:val="auto"/>
                <w:szCs w:val="21"/>
              </w:rPr>
              <w:t>60000块</w:t>
            </w:r>
            <w:r>
              <w:rPr>
                <w:color w:val="auto"/>
                <w:szCs w:val="21"/>
              </w:rPr>
              <w:t>/</w:t>
            </w:r>
            <w:r>
              <w:rPr>
                <w:rFonts w:hint="eastAsia"/>
                <w:color w:val="auto"/>
                <w:szCs w:val="21"/>
                <w:lang w:val="en-US" w:eastAsia="zh-CN"/>
              </w:rPr>
              <w:t>年</w:t>
            </w:r>
            <w:r>
              <w:rPr>
                <w:rFonts w:hint="eastAsia"/>
                <w:color w:val="auto"/>
                <w:szCs w:val="21"/>
              </w:rPr>
              <w:t>，木板尺寸为</w:t>
            </w:r>
            <w:r>
              <w:rPr>
                <w:rFonts w:hint="eastAsia"/>
                <w:snapToGrid w:val="0"/>
                <w:color w:val="auto"/>
                <w:szCs w:val="21"/>
              </w:rPr>
              <w:t>2.44*1.22*0.015m，共计2679.12m</w:t>
            </w:r>
            <w:r>
              <w:rPr>
                <w:rFonts w:hint="eastAsia"/>
                <w:snapToGrid w:val="0"/>
                <w:color w:val="auto"/>
                <w:szCs w:val="21"/>
                <w:vertAlign w:val="superscript"/>
              </w:rPr>
              <w:t>3</w:t>
            </w:r>
            <w:r>
              <w:rPr>
                <w:rFonts w:hint="eastAsia"/>
                <w:snapToGrid w:val="0"/>
                <w:color w:val="auto"/>
                <w:szCs w:val="21"/>
              </w:rPr>
              <w:t>/a</w:t>
            </w:r>
            <w:r>
              <w:rPr>
                <w:color w:val="auto"/>
                <w:szCs w:val="21"/>
              </w:rPr>
              <w:t>，根据《排放源统计调查产排污核算方法和系数手册</w:t>
            </w:r>
            <w:r>
              <w:rPr>
                <w:rFonts w:hint="eastAsia"/>
                <w:color w:val="auto"/>
                <w:szCs w:val="21"/>
              </w:rPr>
              <w:t>－211木质家具制造行业系数手册</w:t>
            </w:r>
            <w:r>
              <w:rPr>
                <w:color w:val="auto"/>
                <w:szCs w:val="21"/>
              </w:rPr>
              <w:t>》，</w:t>
            </w:r>
            <w:r>
              <w:rPr>
                <w:rFonts w:hint="eastAsia"/>
                <w:color w:val="auto"/>
                <w:szCs w:val="21"/>
              </w:rPr>
              <w:t>下料/机加工颗粒物</w:t>
            </w:r>
            <w:r>
              <w:rPr>
                <w:color w:val="auto"/>
                <w:szCs w:val="21"/>
              </w:rPr>
              <w:t>产污系数为</w:t>
            </w:r>
            <w:r>
              <w:rPr>
                <w:rFonts w:hint="eastAsia"/>
                <w:color w:val="auto"/>
                <w:szCs w:val="21"/>
              </w:rPr>
              <w:t>150</w:t>
            </w:r>
            <w:r>
              <w:rPr>
                <w:color w:val="auto"/>
                <w:szCs w:val="21"/>
              </w:rPr>
              <w:t>g/m</w:t>
            </w:r>
            <w:r>
              <w:rPr>
                <w:color w:val="auto"/>
                <w:szCs w:val="21"/>
                <w:vertAlign w:val="superscript"/>
              </w:rPr>
              <w:t>3</w:t>
            </w:r>
            <w:r>
              <w:rPr>
                <w:rFonts w:hint="eastAsia"/>
                <w:color w:val="auto"/>
                <w:szCs w:val="21"/>
              </w:rPr>
              <w:t>-原料，则项目开料、机加工</w:t>
            </w:r>
            <w:r>
              <w:rPr>
                <w:rFonts w:hint="eastAsia"/>
                <w:color w:val="auto"/>
                <w:szCs w:val="21"/>
                <w:lang w:val="en-US" w:eastAsia="zh-CN"/>
              </w:rPr>
              <w:t>颗粒物</w:t>
            </w:r>
            <w:r>
              <w:rPr>
                <w:rFonts w:hint="eastAsia"/>
                <w:color w:val="auto"/>
                <w:szCs w:val="21"/>
              </w:rPr>
              <w:t>产生量为0.402t/a</w:t>
            </w:r>
            <w:r>
              <w:rPr>
                <w:rFonts w:hint="eastAsia"/>
                <w:color w:val="auto"/>
                <w:szCs w:val="21"/>
                <w:lang w:eastAsia="zh-CN"/>
              </w:rPr>
              <w:t>，</w:t>
            </w:r>
            <w:r>
              <w:rPr>
                <w:rFonts w:hint="eastAsia"/>
                <w:color w:val="auto"/>
                <w:szCs w:val="21"/>
                <w:lang w:val="en-US" w:eastAsia="zh-CN"/>
              </w:rPr>
              <w:t>项目</w:t>
            </w:r>
            <w:r>
              <w:rPr>
                <w:rFonts w:hint="eastAsia"/>
                <w:color w:val="auto"/>
                <w:szCs w:val="21"/>
              </w:rPr>
              <w:t>开料、机加工</w:t>
            </w:r>
            <w:r>
              <w:rPr>
                <w:rFonts w:hint="eastAsia"/>
                <w:color w:val="auto"/>
                <w:szCs w:val="21"/>
                <w:lang w:val="en-US" w:eastAsia="zh-CN"/>
              </w:rPr>
              <w:t>年生产2400h，颗粒物产生速率为0.1675kg/h</w:t>
            </w:r>
            <w:r>
              <w:rPr>
                <w:color w:val="auto"/>
                <w:szCs w:val="21"/>
              </w:rPr>
              <w:t>。建设单位拟在粉尘产生工位安装集气设施，再通过风机将粉尘引至布袋除尘器进行处理</w:t>
            </w:r>
            <w:r>
              <w:rPr>
                <w:rFonts w:hint="eastAsia"/>
                <w:color w:val="auto"/>
                <w:szCs w:val="21"/>
              </w:rPr>
              <w:t>后经过25米高排气筒（DA001）排放</w:t>
            </w:r>
            <w:r>
              <w:rPr>
                <w:color w:val="auto"/>
                <w:szCs w:val="21"/>
              </w:rPr>
              <w:t>。</w:t>
            </w:r>
          </w:p>
          <w:p>
            <w:pPr>
              <w:spacing w:line="360" w:lineRule="auto"/>
              <w:ind w:firstLine="420" w:firstLineChars="200"/>
              <w:rPr>
                <w:color w:val="auto"/>
                <w:szCs w:val="21"/>
              </w:rPr>
            </w:pPr>
            <w:r>
              <w:rPr>
                <w:color w:val="auto"/>
                <w:szCs w:val="21"/>
              </w:rPr>
              <w:t>根据《环保设备设计手册—大气污染控制设备》（化学工业出版社，2004年），集气罩设计风量计算公式为：</w:t>
            </w:r>
          </w:p>
          <w:p>
            <w:pPr>
              <w:spacing w:line="360" w:lineRule="auto"/>
              <w:ind w:firstLine="420" w:firstLineChars="200"/>
              <w:jc w:val="center"/>
              <w:rPr>
                <w:color w:val="auto"/>
                <w:szCs w:val="21"/>
              </w:rPr>
            </w:pPr>
            <w:r>
              <w:rPr>
                <w:color w:val="auto"/>
                <w:szCs w:val="21"/>
              </w:rPr>
              <w:t>Q=3600*0.75*（10X</w:t>
            </w:r>
            <w:r>
              <w:rPr>
                <w:color w:val="auto"/>
                <w:szCs w:val="21"/>
                <w:vertAlign w:val="superscript"/>
              </w:rPr>
              <w:t>2</w:t>
            </w:r>
            <w:r>
              <w:rPr>
                <w:color w:val="auto"/>
                <w:szCs w:val="21"/>
              </w:rPr>
              <w:t>+F）*Vx</w:t>
            </w:r>
          </w:p>
          <w:p>
            <w:pPr>
              <w:spacing w:line="360" w:lineRule="auto"/>
              <w:ind w:firstLine="420" w:firstLineChars="200"/>
              <w:rPr>
                <w:color w:val="auto"/>
                <w:szCs w:val="21"/>
              </w:rPr>
            </w:pPr>
            <w:r>
              <w:rPr>
                <w:color w:val="auto"/>
                <w:szCs w:val="21"/>
              </w:rPr>
              <w:t>式中：X—控制点至吸气口的距离m；控制点距进风口取0.</w:t>
            </w:r>
            <w:r>
              <w:rPr>
                <w:rFonts w:hint="eastAsia"/>
                <w:color w:val="auto"/>
                <w:szCs w:val="21"/>
              </w:rPr>
              <w:t>2</w:t>
            </w:r>
            <w:r>
              <w:rPr>
                <w:color w:val="auto"/>
                <w:szCs w:val="21"/>
              </w:rPr>
              <w:t>m。</w:t>
            </w:r>
          </w:p>
          <w:p>
            <w:pPr>
              <w:spacing w:line="360" w:lineRule="auto"/>
              <w:ind w:firstLine="1050" w:firstLineChars="500"/>
              <w:rPr>
                <w:color w:val="auto"/>
                <w:szCs w:val="21"/>
              </w:rPr>
            </w:pPr>
            <w:r>
              <w:rPr>
                <w:color w:val="auto"/>
                <w:szCs w:val="21"/>
              </w:rPr>
              <w:t>Vx—控制点的吸入速度m/s；最小风速为0.</w:t>
            </w:r>
            <w:r>
              <w:rPr>
                <w:rFonts w:hint="eastAsia"/>
                <w:color w:val="auto"/>
                <w:szCs w:val="21"/>
              </w:rPr>
              <w:t>5</w:t>
            </w:r>
            <w:r>
              <w:rPr>
                <w:color w:val="auto"/>
                <w:szCs w:val="21"/>
              </w:rPr>
              <w:t>m/s。</w:t>
            </w:r>
          </w:p>
          <w:p>
            <w:pPr>
              <w:spacing w:line="360" w:lineRule="auto"/>
              <w:ind w:firstLine="1050" w:firstLineChars="500"/>
              <w:rPr>
                <w:color w:val="auto"/>
                <w:szCs w:val="21"/>
              </w:rPr>
            </w:pPr>
            <w:r>
              <w:rPr>
                <w:color w:val="auto"/>
                <w:szCs w:val="21"/>
              </w:rPr>
              <w:t>F—为集气罩面积；集气罩规格为：</w:t>
            </w:r>
            <w:r>
              <w:rPr>
                <w:rFonts w:hint="eastAsia"/>
                <w:color w:val="auto"/>
                <w:szCs w:val="21"/>
              </w:rPr>
              <w:t>3</w:t>
            </w:r>
            <w:r>
              <w:rPr>
                <w:color w:val="auto"/>
                <w:szCs w:val="21"/>
              </w:rPr>
              <w:t>00mm*</w:t>
            </w:r>
            <w:r>
              <w:rPr>
                <w:rFonts w:hint="eastAsia"/>
                <w:color w:val="auto"/>
                <w:szCs w:val="21"/>
              </w:rPr>
              <w:t>3</w:t>
            </w:r>
            <w:r>
              <w:rPr>
                <w:color w:val="auto"/>
                <w:szCs w:val="21"/>
              </w:rPr>
              <w:t>00mm</w:t>
            </w:r>
            <w:r>
              <w:rPr>
                <w:rFonts w:hint="eastAsia"/>
                <w:color w:val="auto"/>
                <w:szCs w:val="21"/>
              </w:rPr>
              <w:t>（集气罩采用软管与主风管连接，生产</w:t>
            </w:r>
            <w:r>
              <w:rPr>
                <w:rFonts w:hint="eastAsia"/>
                <w:color w:val="auto"/>
                <w:szCs w:val="21"/>
                <w:lang w:val="en-US" w:eastAsia="zh-CN"/>
              </w:rPr>
              <w:t>时</w:t>
            </w:r>
            <w:r>
              <w:rPr>
                <w:rFonts w:hint="eastAsia"/>
                <w:color w:val="auto"/>
                <w:szCs w:val="21"/>
              </w:rPr>
              <w:t>集气罩可随设备加工部位移动）</w:t>
            </w:r>
            <w:r>
              <w:rPr>
                <w:color w:val="auto"/>
                <w:szCs w:val="21"/>
              </w:rPr>
              <w:t>。</w:t>
            </w:r>
          </w:p>
          <w:p>
            <w:pPr>
              <w:pStyle w:val="15"/>
              <w:keepNext w:val="0"/>
              <w:keepLines w:val="0"/>
              <w:pageBreakBefore w:val="0"/>
              <w:widowControl w:val="0"/>
              <w:kinsoku/>
              <w:wordWrap/>
              <w:overflowPunct/>
              <w:topLinePunct w:val="0"/>
              <w:autoSpaceDE/>
              <w:autoSpaceDN/>
              <w:bidi w:val="0"/>
              <w:adjustRightInd/>
              <w:snapToGrid/>
              <w:spacing w:before="0" w:after="0" w:line="360" w:lineRule="auto"/>
              <w:ind w:right="0" w:firstLine="420" w:firstLineChars="200"/>
              <w:textAlignment w:val="auto"/>
              <w:rPr>
                <w:rFonts w:hint="default" w:ascii="Times New Roman" w:hAnsi="Times New Roman" w:eastAsia="宋体" w:cs="Times New Roman"/>
                <w:color w:val="0000FF"/>
                <w:kern w:val="2"/>
                <w:position w:val="-6"/>
                <w:sz w:val="21"/>
                <w:szCs w:val="21"/>
                <w:lang w:val="en-US" w:eastAsia="zh-CN" w:bidi="ar-SA"/>
              </w:rPr>
            </w:pPr>
            <w:r>
              <w:rPr>
                <w:color w:val="auto"/>
                <w:sz w:val="21"/>
                <w:szCs w:val="21"/>
              </w:rPr>
              <w:t>项目开料、</w:t>
            </w:r>
            <w:r>
              <w:rPr>
                <w:rFonts w:hint="eastAsia"/>
                <w:color w:val="auto"/>
                <w:sz w:val="21"/>
                <w:szCs w:val="21"/>
              </w:rPr>
              <w:t>机加工共有2</w:t>
            </w:r>
            <w:r>
              <w:rPr>
                <w:rFonts w:hint="eastAsia"/>
                <w:color w:val="auto"/>
                <w:sz w:val="21"/>
                <w:szCs w:val="21"/>
                <w:lang w:val="en-US" w:eastAsia="zh-CN"/>
              </w:rPr>
              <w:t>7</w:t>
            </w:r>
            <w:r>
              <w:rPr>
                <w:rFonts w:hint="eastAsia"/>
                <w:color w:val="auto"/>
                <w:sz w:val="21"/>
                <w:szCs w:val="21"/>
              </w:rPr>
              <w:t>台设备，共</w:t>
            </w:r>
            <w:r>
              <w:rPr>
                <w:color w:val="auto"/>
                <w:sz w:val="21"/>
                <w:szCs w:val="21"/>
              </w:rPr>
              <w:t>设置</w:t>
            </w:r>
            <w:r>
              <w:rPr>
                <w:rFonts w:hint="eastAsia"/>
                <w:color w:val="auto"/>
                <w:sz w:val="21"/>
                <w:szCs w:val="21"/>
              </w:rPr>
              <w:t>2</w:t>
            </w:r>
            <w:r>
              <w:rPr>
                <w:rFonts w:hint="eastAsia"/>
                <w:color w:val="auto"/>
                <w:sz w:val="21"/>
                <w:szCs w:val="21"/>
                <w:lang w:val="en-US" w:eastAsia="zh-CN"/>
              </w:rPr>
              <w:t>7</w:t>
            </w:r>
            <w:r>
              <w:rPr>
                <w:color w:val="auto"/>
                <w:sz w:val="21"/>
                <w:szCs w:val="21"/>
              </w:rPr>
              <w:t>个集气罩，</w:t>
            </w:r>
            <w:r>
              <w:rPr>
                <w:rFonts w:hint="eastAsia"/>
                <w:color w:val="auto"/>
                <w:sz w:val="21"/>
                <w:szCs w:val="21"/>
              </w:rPr>
              <w:t>每个集气罩</w:t>
            </w:r>
            <w:r>
              <w:rPr>
                <w:color w:val="auto"/>
                <w:sz w:val="21"/>
                <w:szCs w:val="21"/>
              </w:rPr>
              <w:t>所需风量为</w:t>
            </w:r>
            <w:r>
              <w:rPr>
                <w:rFonts w:hint="eastAsia"/>
                <w:color w:val="auto"/>
                <w:sz w:val="21"/>
                <w:szCs w:val="21"/>
              </w:rPr>
              <w:t>661.5</w:t>
            </w:r>
            <w:r>
              <w:rPr>
                <w:color w:val="auto"/>
                <w:sz w:val="21"/>
                <w:szCs w:val="21"/>
              </w:rPr>
              <w:t>m</w:t>
            </w:r>
            <w:r>
              <w:rPr>
                <w:color w:val="auto"/>
                <w:sz w:val="21"/>
                <w:szCs w:val="21"/>
                <w:vertAlign w:val="superscript"/>
              </w:rPr>
              <w:t>3</w:t>
            </w:r>
            <w:r>
              <w:rPr>
                <w:color w:val="auto"/>
                <w:sz w:val="21"/>
                <w:szCs w:val="21"/>
              </w:rPr>
              <w:t>/h</w:t>
            </w:r>
            <w:r>
              <w:rPr>
                <w:rFonts w:hint="eastAsia"/>
                <w:color w:val="auto"/>
                <w:sz w:val="21"/>
                <w:szCs w:val="21"/>
              </w:rPr>
              <w:t>，风机总风量为</w:t>
            </w:r>
            <w:r>
              <w:rPr>
                <w:rFonts w:hint="eastAsia"/>
                <w:color w:val="auto"/>
                <w:sz w:val="21"/>
                <w:szCs w:val="21"/>
                <w:lang w:val="en-US" w:eastAsia="zh-CN"/>
              </w:rPr>
              <w:t>17860.5</w:t>
            </w:r>
            <w:r>
              <w:rPr>
                <w:color w:val="auto"/>
                <w:sz w:val="21"/>
                <w:szCs w:val="21"/>
              </w:rPr>
              <w:t>m</w:t>
            </w:r>
            <w:r>
              <w:rPr>
                <w:color w:val="auto"/>
                <w:sz w:val="21"/>
                <w:szCs w:val="21"/>
                <w:vertAlign w:val="superscript"/>
              </w:rPr>
              <w:t>3</w:t>
            </w:r>
            <w:r>
              <w:rPr>
                <w:color w:val="auto"/>
                <w:sz w:val="21"/>
                <w:szCs w:val="21"/>
              </w:rPr>
              <w:t>/h</w:t>
            </w:r>
            <w:r>
              <w:rPr>
                <w:rFonts w:hint="eastAsia"/>
                <w:color w:val="auto"/>
                <w:sz w:val="21"/>
                <w:szCs w:val="21"/>
              </w:rPr>
              <w:t>，考虑风阻和风压损失，项目风机风量取20000</w:t>
            </w:r>
            <w:r>
              <w:rPr>
                <w:color w:val="auto"/>
                <w:sz w:val="21"/>
                <w:szCs w:val="21"/>
              </w:rPr>
              <w:t>m</w:t>
            </w:r>
            <w:r>
              <w:rPr>
                <w:color w:val="auto"/>
                <w:sz w:val="21"/>
                <w:szCs w:val="21"/>
                <w:vertAlign w:val="superscript"/>
              </w:rPr>
              <w:t>3</w:t>
            </w:r>
            <w:r>
              <w:rPr>
                <w:color w:val="auto"/>
                <w:sz w:val="21"/>
                <w:szCs w:val="21"/>
              </w:rPr>
              <w:t>/h。</w:t>
            </w:r>
            <w:r>
              <w:rPr>
                <w:rFonts w:hint="eastAsia" w:ascii="Times New Roman" w:hAnsi="Times New Roman" w:eastAsia="宋体" w:cs="Times New Roman"/>
                <w:color w:val="0000FF"/>
                <w:kern w:val="2"/>
                <w:position w:val="-6"/>
                <w:sz w:val="21"/>
                <w:szCs w:val="21"/>
                <w:lang w:val="en-US" w:eastAsia="zh-CN" w:bidi="ar-SA"/>
              </w:rPr>
              <w:t>根据《广东省工业源挥发性有机物减排量核算方法（试行）》（</w:t>
            </w:r>
            <w:r>
              <w:rPr>
                <w:rFonts w:hint="default" w:ascii="Times New Roman" w:hAnsi="Times New Roman" w:eastAsia="宋体" w:cs="Times New Roman"/>
                <w:color w:val="0000FF"/>
                <w:kern w:val="2"/>
                <w:position w:val="-6"/>
                <w:sz w:val="21"/>
                <w:szCs w:val="21"/>
                <w:lang w:val="en-US" w:eastAsia="zh-CN" w:bidi="ar-SA"/>
              </w:rPr>
              <w:t>粤环办【2021】92号</w:t>
            </w:r>
            <w:r>
              <w:rPr>
                <w:rFonts w:hint="eastAsia" w:ascii="Times New Roman" w:hAnsi="Times New Roman" w:eastAsia="宋体" w:cs="Times New Roman"/>
                <w:color w:val="0000FF"/>
                <w:kern w:val="2"/>
                <w:position w:val="-6"/>
                <w:sz w:val="21"/>
                <w:szCs w:val="21"/>
                <w:lang w:val="en-US" w:eastAsia="zh-CN" w:bidi="ar-SA"/>
              </w:rPr>
              <w:t>）中</w:t>
            </w:r>
            <w:r>
              <w:rPr>
                <w:rFonts w:hint="default" w:ascii="Times New Roman" w:hAnsi="Times New Roman" w:eastAsia="宋体" w:cs="Times New Roman"/>
                <w:color w:val="0000FF"/>
                <w:kern w:val="2"/>
                <w:position w:val="-6"/>
                <w:sz w:val="21"/>
                <w:szCs w:val="21"/>
                <w:lang w:val="en-US" w:eastAsia="zh-CN" w:bidi="ar-SA"/>
              </w:rPr>
              <w:t>表4.5-1废气收集集气效率</w:t>
            </w:r>
            <w:r>
              <w:rPr>
                <w:rFonts w:hint="eastAsia" w:ascii="Times New Roman" w:hAnsi="Times New Roman" w:eastAsia="宋体" w:cs="Times New Roman"/>
                <w:color w:val="0000FF"/>
                <w:kern w:val="2"/>
                <w:position w:val="-6"/>
                <w:sz w:val="21"/>
                <w:szCs w:val="21"/>
                <w:lang w:val="en-US" w:eastAsia="zh-CN" w:bidi="ar-SA"/>
              </w:rPr>
              <w:t>，具体见下表。</w:t>
            </w:r>
          </w:p>
          <w:p>
            <w:pPr>
              <w:spacing w:line="360" w:lineRule="auto"/>
              <w:jc w:val="center"/>
              <w:rPr>
                <w:rFonts w:hint="eastAsia" w:ascii="Times New Roman" w:hAnsi="Times New Roman" w:eastAsia="宋体" w:cs="Times New Roman"/>
                <w:b/>
                <w:bCs/>
                <w:color w:val="0000FF"/>
                <w:kern w:val="2"/>
                <w:position w:val="-6"/>
                <w:sz w:val="21"/>
                <w:szCs w:val="21"/>
                <w:lang w:val="en-US" w:eastAsia="zh-CN" w:bidi="ar-SA"/>
              </w:rPr>
            </w:pPr>
            <w:commentRangeStart w:id="93"/>
            <w:r>
              <w:rPr>
                <w:rFonts w:hint="eastAsia" w:ascii="Times New Roman" w:hAnsi="Times New Roman" w:eastAsia="宋体" w:cs="Times New Roman"/>
                <w:b/>
                <w:bCs/>
                <w:color w:val="0000FF"/>
                <w:kern w:val="2"/>
                <w:position w:val="-6"/>
                <w:sz w:val="21"/>
                <w:szCs w:val="21"/>
                <w:lang w:val="en-US" w:eastAsia="zh-CN" w:bidi="ar-SA"/>
              </w:rPr>
              <w:t>表4-</w:t>
            </w:r>
            <w:r>
              <w:rPr>
                <w:rFonts w:hint="eastAsia" w:cs="Times New Roman"/>
                <w:b/>
                <w:bCs/>
                <w:color w:val="0000FF"/>
                <w:kern w:val="2"/>
                <w:position w:val="-6"/>
                <w:sz w:val="21"/>
                <w:szCs w:val="21"/>
                <w:lang w:val="en-US" w:eastAsia="zh-CN" w:bidi="ar-SA"/>
              </w:rPr>
              <w:t>4</w:t>
            </w:r>
            <w:r>
              <w:rPr>
                <w:rFonts w:hint="eastAsia" w:ascii="Times New Roman" w:hAnsi="Times New Roman" w:eastAsia="宋体" w:cs="Times New Roman"/>
                <w:b/>
                <w:bCs/>
                <w:color w:val="0000FF"/>
                <w:kern w:val="2"/>
                <w:position w:val="-6"/>
                <w:sz w:val="21"/>
                <w:szCs w:val="21"/>
                <w:lang w:val="en-US" w:eastAsia="zh-CN" w:bidi="ar-SA"/>
              </w:rPr>
              <w:t>废气收集集气效率参考值</w:t>
            </w:r>
            <w:commentRangeEnd w:id="93"/>
            <w:r>
              <w:commentReference w:id="93"/>
            </w:r>
          </w:p>
          <w:tbl>
            <w:tblPr>
              <w:tblStyle w:val="93"/>
              <w:tblW w:w="8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7"/>
              <w:gridCol w:w="2357"/>
              <w:gridCol w:w="4654"/>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废气收集类型</w:t>
                  </w: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废气收集方式</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情况说明</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集气效率</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w:t>
                  </w:r>
                  <w:r>
                    <w:rPr>
                      <w:rFonts w:hint="default" w:ascii="Times New Roman" w:hAnsi="Times New Roman" w:eastAsia="宋体" w:cs="Times New Roman"/>
                      <w:b/>
                      <w:bCs/>
                      <w:color w:val="0000FF"/>
                      <w:kern w:val="2"/>
                      <w:position w:val="-6"/>
                      <w:sz w:val="21"/>
                      <w:szCs w:val="21"/>
                      <w:lang w:val="en-US" w:eastAsia="zh-CN" w:bidi="ar-SA"/>
                    </w:rPr>
                    <w:t>%</w:t>
                  </w:r>
                  <w:r>
                    <w:rPr>
                      <w:rFonts w:hint="eastAsia" w:ascii="Times New Roman" w:hAnsi="Times New Roman" w:eastAsia="宋体" w:cs="Times New Roman"/>
                      <w:b/>
                      <w:bCs/>
                      <w:color w:val="0000FF"/>
                      <w:kern w:val="2"/>
                      <w:position w:val="-6"/>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全密封设备/空间</w:t>
                  </w: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单层密闭负压</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产生源设置在密闭车间、密闭设备</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含反应釜</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、密闭管道内，所有开口处，包括人员或物料进出口处呈负压</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单层密闭正压</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产生源设置在密闭车间内，所有开口处，包括人员或物料进出口处呈正压，且无明显泄漏点</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双层密闭空间</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内层空间密闭正压，外层空间密闭负压</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设备废气排口直连</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设备有固定排放管</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或口</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直接与风管连接，设备整体密闭只留产品进出口，且进出口处有废气收集措施，收集系统运行时周边基本无</w:t>
                  </w: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散发。</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包围型集气设备</w:t>
                  </w:r>
                </w:p>
              </w:tc>
              <w:tc>
                <w:tcPr>
                  <w:tcW w:w="23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污染物产生点</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或生产设施</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四周及上下有围挡设施，符合以下三种情况：</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1、仅保留1个操作工位面；2、仅保留物料进出通道，通道敞开面小于1个操作工位面。3、通过软质垂帘四周围挡</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偶有部分敞开</w:t>
                  </w:r>
                  <w:r>
                    <w:rPr>
                      <w:rFonts w:hint="eastAsia" w:ascii="Times New Roman" w:hAnsi="Times New Roman" w:eastAsia="宋体" w:cs="Times New Roman"/>
                      <w:color w:val="0000FF"/>
                      <w:kern w:val="2"/>
                      <w:position w:val="-6"/>
                      <w:sz w:val="21"/>
                      <w:szCs w:val="21"/>
                      <w:lang w:val="en-US" w:eastAsia="zh-CN" w:bidi="ar-SA"/>
                    </w:rPr>
                    <w:t>）</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敞开面控制风速不小于0.5m/s；</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敞开面控制风速在0.3~0.5m/s之间；</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敞开面控制风速小于0.3m/s</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敞开面控制风速不小于0.5m/s；</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敞开面控制风速在0.3~0.5m/s之间；</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4"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敞开面控制风速小于0.3m/s</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外部型集气设备</w:t>
                  </w:r>
                </w:p>
              </w:tc>
              <w:tc>
                <w:tcPr>
                  <w:tcW w:w="23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顶式集气罩、槽边抽风、侧式集气罩等</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相应工位所有</w:t>
                  </w: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逸散点控制风速不小于0</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5m/s</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相应工位所有</w:t>
                  </w: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逸散点控制风速0</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3~0</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5m/s之间</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81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23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相应工位所有</w:t>
                  </w:r>
                  <w:r>
                    <w:rPr>
                      <w:rFonts w:hint="eastAsia" w:ascii="Times New Roman" w:hAnsi="Times New Roman" w:eastAsia="宋体" w:cs="Times New Roman"/>
                      <w:color w:val="0000FF"/>
                      <w:kern w:val="2"/>
                      <w:position w:val="-6"/>
                      <w:sz w:val="21"/>
                      <w:szCs w:val="21"/>
                      <w:lang w:val="en-US" w:eastAsia="zh-CN" w:bidi="ar-SA"/>
                    </w:rPr>
                    <w:t>TVOC</w:t>
                  </w:r>
                  <w:r>
                    <w:rPr>
                      <w:rFonts w:hint="default" w:ascii="Times New Roman" w:hAnsi="Times New Roman" w:eastAsia="宋体" w:cs="Times New Roman"/>
                      <w:color w:val="0000FF"/>
                      <w:kern w:val="2"/>
                      <w:position w:val="-6"/>
                      <w:sz w:val="21"/>
                      <w:szCs w:val="21"/>
                      <w:lang w:val="en-US" w:eastAsia="zh-CN" w:bidi="ar-SA"/>
                    </w:rPr>
                    <w:t>逸散点控制风速小于0.3m/s，或存在强对流干扰</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无集气设施</w:t>
                  </w:r>
                </w:p>
              </w:tc>
              <w:tc>
                <w:tcPr>
                  <w:tcW w:w="2357"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w:t>
                  </w:r>
                </w:p>
              </w:tc>
              <w:tc>
                <w:tcPr>
                  <w:tcW w:w="4654"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1、无集气设施；2、集气设施运行不正常</w:t>
                  </w:r>
                </w:p>
              </w:tc>
              <w:tc>
                <w:tcPr>
                  <w:tcW w:w="830"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9" w:hRule="atLeast"/>
                <w:jc w:val="center"/>
              </w:trPr>
              <w:tc>
                <w:tcPr>
                  <w:tcW w:w="8658" w:type="dxa"/>
                  <w:gridSpan w:val="4"/>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备注：1、如果采用多种方式对同一工艺实施废气收集，则取值按最好的集气方式；</w:t>
                  </w:r>
                </w:p>
                <w:p>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Times New Roman" w:hAnsi="Times New Roman" w:eastAsia="宋体" w:cs="Times New Roman"/>
                      <w:color w:val="0000FF"/>
                      <w:kern w:val="2"/>
                      <w:position w:val="-6"/>
                      <w:sz w:val="21"/>
                      <w:szCs w:val="21"/>
                      <w:lang w:val="en-US" w:eastAsia="zh-CN" w:bidi="ar-SA"/>
                    </w:rPr>
                  </w:pPr>
                  <w:r>
                    <w:rPr>
                      <w:rFonts w:hint="default" w:ascii="Times New Roman" w:hAnsi="Times New Roman" w:eastAsia="宋体" w:cs="Times New Roman"/>
                      <w:color w:val="0000FF"/>
                      <w:kern w:val="2"/>
                      <w:position w:val="-6"/>
                      <w:sz w:val="21"/>
                      <w:szCs w:val="21"/>
                      <w:lang w:val="en-US" w:eastAsia="zh-CN" w:bidi="ar-SA"/>
                    </w:rPr>
                    <w:t>2、企业在确保安全生产的情况下，选择规范、适用的废气收集和治理措施。</w:t>
                  </w:r>
                </w:p>
              </w:tc>
            </w:tr>
          </w:tbl>
          <w:p>
            <w:pPr>
              <w:pStyle w:val="15"/>
              <w:snapToGrid/>
              <w:spacing w:before="0" w:after="0" w:line="360" w:lineRule="auto"/>
              <w:ind w:right="0" w:firstLine="420" w:firstLineChars="200"/>
              <w:rPr>
                <w:color w:val="0000FF"/>
                <w:sz w:val="21"/>
                <w:szCs w:val="21"/>
              </w:rPr>
            </w:pPr>
            <w:r>
              <w:rPr>
                <w:rFonts w:hint="eastAsia" w:ascii="Times New Roman" w:hAnsi="Times New Roman" w:eastAsia="宋体" w:cs="Times New Roman"/>
                <w:bCs/>
                <w:color w:val="0000FF"/>
                <w:sz w:val="21"/>
                <w:szCs w:val="21"/>
              </w:rPr>
              <w:t>集气罩采用软管与主风管连接，生产</w:t>
            </w:r>
            <w:r>
              <w:rPr>
                <w:rFonts w:hint="eastAsia" w:ascii="Times New Roman" w:hAnsi="Times New Roman" w:eastAsia="宋体" w:cs="Times New Roman"/>
                <w:bCs/>
                <w:color w:val="0000FF"/>
                <w:sz w:val="21"/>
                <w:szCs w:val="21"/>
                <w:lang w:val="en-US" w:eastAsia="zh-CN"/>
              </w:rPr>
              <w:t>时</w:t>
            </w:r>
            <w:r>
              <w:rPr>
                <w:rFonts w:hint="eastAsia" w:ascii="Times New Roman" w:hAnsi="Times New Roman" w:eastAsia="宋体" w:cs="Times New Roman"/>
                <w:bCs/>
                <w:color w:val="0000FF"/>
                <w:sz w:val="21"/>
                <w:szCs w:val="21"/>
              </w:rPr>
              <w:t>集气罩可随设备加工部位移动</w:t>
            </w:r>
            <w:r>
              <w:rPr>
                <w:rFonts w:hint="eastAsia" w:ascii="Times New Roman" w:hAnsi="Times New Roman" w:eastAsia="宋体" w:cs="Times New Roman"/>
                <w:bCs/>
                <w:color w:val="0000FF"/>
                <w:sz w:val="21"/>
                <w:szCs w:val="21"/>
                <w:lang w:eastAsia="zh-CN"/>
              </w:rPr>
              <w:t>，</w:t>
            </w:r>
            <w:r>
              <w:rPr>
                <w:rFonts w:hint="eastAsia" w:ascii="Times New Roman" w:hAnsi="Times New Roman" w:eastAsia="宋体" w:cs="Times New Roman"/>
                <w:bCs/>
                <w:color w:val="0000FF"/>
                <w:sz w:val="21"/>
                <w:szCs w:val="21"/>
                <w:lang w:val="en-US" w:eastAsia="zh-CN"/>
              </w:rPr>
              <w:t>集气罩控制风速不小于0.5m/s，</w:t>
            </w:r>
            <w:commentRangeStart w:id="94"/>
            <w:r>
              <w:rPr>
                <w:rFonts w:hint="eastAsia" w:ascii="Times New Roman" w:hAnsi="Times New Roman" w:eastAsia="宋体" w:cs="Times New Roman"/>
                <w:bCs/>
                <w:color w:val="00B050"/>
                <w:sz w:val="21"/>
                <w:szCs w:val="21"/>
                <w:lang w:val="en-US" w:eastAsia="zh-CN"/>
              </w:rPr>
              <w:t>根据表</w:t>
            </w:r>
            <w:r>
              <w:rPr>
                <w:rFonts w:hint="eastAsia" w:cs="Times New Roman"/>
                <w:bCs/>
                <w:color w:val="00B050"/>
                <w:sz w:val="21"/>
                <w:szCs w:val="21"/>
                <w:lang w:val="en-US" w:eastAsia="zh-CN"/>
              </w:rPr>
              <w:t>4-4</w:t>
            </w:r>
            <w:r>
              <w:rPr>
                <w:rFonts w:hint="default" w:ascii="Times New Roman" w:hAnsi="Times New Roman" w:eastAsia="宋体" w:cs="Times New Roman"/>
                <w:color w:val="00B050"/>
                <w:kern w:val="2"/>
                <w:position w:val="-6"/>
                <w:sz w:val="21"/>
                <w:szCs w:val="21"/>
                <w:lang w:val="en-US" w:eastAsia="zh-CN" w:bidi="ar-SA"/>
              </w:rPr>
              <w:t>包围型集气设备敞开面控制风速不小于0.5m/s</w:t>
            </w:r>
            <w:r>
              <w:rPr>
                <w:rFonts w:hint="eastAsia" w:ascii="Times New Roman" w:hAnsi="Times New Roman" w:eastAsia="宋体" w:cs="Times New Roman"/>
                <w:bCs/>
                <w:color w:val="00B050"/>
                <w:sz w:val="21"/>
                <w:szCs w:val="21"/>
                <w:lang w:val="en-US" w:eastAsia="zh-CN"/>
              </w:rPr>
              <w:t>可以确定项目</w:t>
            </w:r>
            <w:r>
              <w:rPr>
                <w:bCs/>
                <w:color w:val="00B050"/>
                <w:sz w:val="21"/>
                <w:szCs w:val="21"/>
              </w:rPr>
              <w:t>收集效率取</w:t>
            </w:r>
            <w:r>
              <w:rPr>
                <w:rFonts w:hint="eastAsia"/>
                <w:color w:val="00B050"/>
                <w:sz w:val="21"/>
                <w:szCs w:val="21"/>
                <w:lang w:bidi="ar"/>
              </w:rPr>
              <w:t>60</w:t>
            </w:r>
            <w:r>
              <w:rPr>
                <w:color w:val="00B050"/>
                <w:sz w:val="21"/>
                <w:szCs w:val="21"/>
                <w:lang w:bidi="ar"/>
              </w:rPr>
              <w:t>%</w:t>
            </w:r>
            <w:commentRangeEnd w:id="94"/>
            <w:r>
              <w:rPr>
                <w:color w:val="00B050"/>
              </w:rPr>
              <w:commentReference w:id="94"/>
            </w:r>
            <w:r>
              <w:rPr>
                <w:rFonts w:hint="eastAsia"/>
                <w:color w:val="00B050"/>
                <w:sz w:val="21"/>
                <w:szCs w:val="21"/>
                <w:lang w:eastAsia="zh-CN" w:bidi="ar"/>
              </w:rPr>
              <w:t>。</w:t>
            </w:r>
            <w:r>
              <w:rPr>
                <w:rFonts w:hint="eastAsia"/>
                <w:color w:val="0000FF"/>
                <w:sz w:val="21"/>
                <w:szCs w:val="21"/>
                <w:lang w:val="en-US" w:eastAsia="zh-CN" w:bidi="ar"/>
              </w:rPr>
              <w:t>参照</w:t>
            </w:r>
            <w:r>
              <w:rPr>
                <w:color w:val="0000FF"/>
                <w:sz w:val="21"/>
                <w:szCs w:val="21"/>
              </w:rPr>
              <w:t>《排放源统计调查产排污核算方法和系数手册</w:t>
            </w:r>
            <w:r>
              <w:rPr>
                <w:rFonts w:hint="eastAsia"/>
                <w:color w:val="0000FF"/>
                <w:sz w:val="21"/>
                <w:szCs w:val="21"/>
              </w:rPr>
              <w:t>－211木质家具制造行业系数手册</w:t>
            </w:r>
            <w:r>
              <w:rPr>
                <w:color w:val="0000FF"/>
                <w:sz w:val="21"/>
                <w:szCs w:val="21"/>
              </w:rPr>
              <w:t>》布袋除尘器的处理效率</w:t>
            </w:r>
            <w:r>
              <w:rPr>
                <w:rFonts w:hint="eastAsia"/>
                <w:color w:val="0000FF"/>
                <w:sz w:val="21"/>
                <w:szCs w:val="21"/>
              </w:rPr>
              <w:t>取</w:t>
            </w:r>
            <w:r>
              <w:rPr>
                <w:color w:val="0000FF"/>
                <w:sz w:val="21"/>
                <w:szCs w:val="21"/>
              </w:rPr>
              <w:t>9</w:t>
            </w:r>
            <w:r>
              <w:rPr>
                <w:rFonts w:hint="eastAsia"/>
                <w:color w:val="0000FF"/>
                <w:sz w:val="21"/>
                <w:szCs w:val="21"/>
              </w:rPr>
              <w:t>0</w:t>
            </w:r>
            <w:r>
              <w:rPr>
                <w:color w:val="0000FF"/>
                <w:sz w:val="21"/>
                <w:szCs w:val="21"/>
              </w:rPr>
              <w:t>%</w:t>
            </w:r>
            <w:r>
              <w:rPr>
                <w:rFonts w:hint="eastAsia"/>
                <w:color w:val="0000FF"/>
                <w:sz w:val="21"/>
                <w:szCs w:val="21"/>
              </w:rPr>
              <w:t>。</w:t>
            </w:r>
          </w:p>
          <w:p>
            <w:pPr>
              <w:spacing w:line="360" w:lineRule="auto"/>
              <w:jc w:val="center"/>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表4-5</w:t>
            </w:r>
            <w:commentRangeStart w:id="95"/>
            <w:r>
              <w:rPr>
                <w:rFonts w:hint="eastAsia" w:ascii="Times New Roman" w:hAnsi="Times New Roman" w:eastAsia="宋体" w:cs="Times New Roman"/>
                <w:b/>
                <w:bCs/>
                <w:color w:val="0000FF"/>
                <w:kern w:val="2"/>
                <w:position w:val="-6"/>
                <w:sz w:val="21"/>
                <w:szCs w:val="21"/>
                <w:lang w:val="en-US" w:eastAsia="zh-CN" w:bidi="ar-SA"/>
              </w:rPr>
              <w:t xml:space="preserve"> 开料、机加工废气</w:t>
            </w:r>
            <w:commentRangeEnd w:id="95"/>
            <w:r>
              <w:commentReference w:id="95"/>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87"/>
              <w:gridCol w:w="1075"/>
              <w:gridCol w:w="1174"/>
              <w:gridCol w:w="942"/>
              <w:gridCol w:w="861"/>
              <w:gridCol w:w="956"/>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产排污环节</w:t>
                  </w:r>
                </w:p>
              </w:tc>
              <w:tc>
                <w:tcPr>
                  <w:tcW w:w="5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污染物种类</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产生量（t/a）</w:t>
                  </w:r>
                </w:p>
              </w:tc>
              <w:tc>
                <w:tcPr>
                  <w:tcW w:w="6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收集</w:t>
                  </w:r>
                  <w:r>
                    <w:rPr>
                      <w:rFonts w:hint="default" w:ascii="Times New Roman" w:hAnsi="Times New Roman" w:eastAsia="宋体" w:cs="Times New Roman"/>
                      <w:b/>
                      <w:bCs/>
                      <w:color w:val="0000FF"/>
                      <w:kern w:val="2"/>
                      <w:position w:val="-6"/>
                      <w:sz w:val="21"/>
                      <w:szCs w:val="21"/>
                      <w:lang w:val="en-US" w:eastAsia="zh-CN" w:bidi="ar-SA"/>
                    </w:rPr>
                    <w:t>治理设施</w:t>
                  </w:r>
                </w:p>
              </w:tc>
              <w:tc>
                <w:tcPr>
                  <w:tcW w:w="5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收集效率（%）</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去除率（%）</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排放量（t/a）</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开料、机加工</w:t>
                  </w:r>
                </w:p>
              </w:tc>
              <w:tc>
                <w:tcPr>
                  <w:tcW w:w="57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颗粒物</w:t>
                  </w:r>
                </w:p>
              </w:tc>
              <w:tc>
                <w:tcPr>
                  <w:tcW w:w="62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0.402</w:t>
                  </w:r>
                </w:p>
              </w:tc>
              <w:tc>
                <w:tcPr>
                  <w:tcW w:w="6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集气罩+布袋除尘</w:t>
                  </w: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90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0.0241</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ascii="Times New Roman" w:hAnsi="Times New Roman" w:eastAsia="宋体" w:cs="Times New Roman"/>
                      <w:color w:val="0000FF"/>
                      <w:kern w:val="2"/>
                      <w:position w:val="-6"/>
                      <w:sz w:val="21"/>
                      <w:szCs w:val="21"/>
                      <w:lang w:val="en-US" w:eastAsia="zh-CN" w:bidi="ar-SA"/>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7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2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0.1608</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bl>
          <w:p>
            <w:pPr>
              <w:pStyle w:val="15"/>
              <w:snapToGrid/>
              <w:spacing w:before="0" w:after="0" w:line="360" w:lineRule="auto"/>
              <w:ind w:right="0" w:firstLine="420" w:firstLineChars="200"/>
              <w:rPr>
                <w:b/>
                <w:bCs/>
                <w:color w:val="auto"/>
                <w:sz w:val="21"/>
                <w:szCs w:val="21"/>
              </w:rPr>
            </w:pPr>
            <w:r>
              <w:rPr>
                <w:rFonts w:hint="eastAsia"/>
                <w:b/>
                <w:bCs/>
                <w:color w:val="auto"/>
                <w:sz w:val="21"/>
                <w:szCs w:val="21"/>
              </w:rPr>
              <w:t>B、打磨、喷漆</w:t>
            </w:r>
            <w:r>
              <w:rPr>
                <w:rFonts w:hint="eastAsia"/>
                <w:b/>
                <w:bCs/>
                <w:color w:val="auto"/>
                <w:sz w:val="21"/>
                <w:szCs w:val="21"/>
                <w:lang w:val="en-US" w:eastAsia="zh-CN"/>
              </w:rPr>
              <w:t>烘干</w:t>
            </w:r>
            <w:r>
              <w:rPr>
                <w:rFonts w:hint="eastAsia"/>
                <w:b/>
                <w:bCs/>
                <w:color w:val="auto"/>
                <w:sz w:val="21"/>
                <w:szCs w:val="21"/>
              </w:rPr>
              <w:t>废气</w:t>
            </w:r>
          </w:p>
          <w:p>
            <w:pPr>
              <w:pStyle w:val="15"/>
              <w:snapToGrid/>
              <w:spacing w:before="0" w:after="0" w:line="360" w:lineRule="auto"/>
              <w:ind w:right="0" w:firstLine="420" w:firstLineChars="200"/>
              <w:rPr>
                <w:rFonts w:hint="default" w:eastAsia="宋体"/>
                <w:color w:val="0000FF"/>
                <w:sz w:val="21"/>
                <w:szCs w:val="21"/>
                <w:lang w:val="en-US" w:eastAsia="zh-CN"/>
              </w:rPr>
            </w:pPr>
            <w:r>
              <w:rPr>
                <w:rFonts w:hint="eastAsia"/>
                <w:color w:val="0000FF"/>
                <w:sz w:val="21"/>
                <w:szCs w:val="21"/>
              </w:rPr>
              <w:t>项目喷漆前需要对木板表面进行打磨处理，以使工件表面平整光滑，便于</w:t>
            </w:r>
            <w:r>
              <w:rPr>
                <w:rFonts w:hint="eastAsia"/>
                <w:color w:val="0000FF"/>
                <w:sz w:val="21"/>
                <w:szCs w:val="21"/>
                <w:lang w:val="en-US" w:eastAsia="zh-CN"/>
              </w:rPr>
              <w:t>油漆</w:t>
            </w:r>
            <w:r>
              <w:rPr>
                <w:rFonts w:hint="eastAsia"/>
                <w:color w:val="0000FF"/>
                <w:sz w:val="21"/>
                <w:szCs w:val="21"/>
              </w:rPr>
              <w:t>均匀附着。根据《</w:t>
            </w:r>
            <w:r>
              <w:rPr>
                <w:color w:val="0000FF"/>
                <w:sz w:val="21"/>
                <w:szCs w:val="21"/>
              </w:rPr>
              <w:t>排放源统计调查产排污核算方法和系数手册》</w:t>
            </w:r>
            <w:r>
              <w:rPr>
                <w:rFonts w:hint="eastAsia"/>
                <w:color w:val="0000FF"/>
                <w:sz w:val="21"/>
                <w:szCs w:val="21"/>
              </w:rPr>
              <w:t>中</w:t>
            </w:r>
            <w:r>
              <w:rPr>
                <w:rFonts w:hint="eastAsia"/>
                <w:color w:val="0000FF"/>
                <w:sz w:val="21"/>
                <w:szCs w:val="21"/>
                <w:lang w:eastAsia="zh-CN"/>
              </w:rPr>
              <w:t>木制家具</w:t>
            </w:r>
            <w:r>
              <w:rPr>
                <w:rFonts w:hint="eastAsia"/>
                <w:color w:val="0000FF"/>
                <w:sz w:val="21"/>
                <w:szCs w:val="21"/>
              </w:rPr>
              <w:t>制造行业表面光滑处理工序中颗粒物产污系数23.5克/平方米</w:t>
            </w:r>
            <w:r>
              <w:rPr>
                <w:rFonts w:hint="eastAsia"/>
                <w:color w:val="0000FF"/>
                <w:sz w:val="21"/>
                <w:szCs w:val="21"/>
                <w:lang w:val="en-US" w:eastAsia="zh-CN"/>
              </w:rPr>
              <w:t>-</w:t>
            </w:r>
            <w:r>
              <w:rPr>
                <w:rFonts w:hint="eastAsia"/>
                <w:color w:val="0000FF"/>
                <w:sz w:val="21"/>
                <w:szCs w:val="21"/>
              </w:rPr>
              <w:t>产品，</w:t>
            </w:r>
            <w:r>
              <w:rPr>
                <w:rFonts w:hint="eastAsia"/>
                <w:color w:val="FF0000"/>
                <w:sz w:val="21"/>
                <w:szCs w:val="21"/>
              </w:rPr>
              <w:t>项目产品打磨（只有需要喷漆地方需要进行打磨）总面积为8</w:t>
            </w:r>
            <w:r>
              <w:rPr>
                <w:rFonts w:hint="eastAsia"/>
                <w:color w:val="FF0000"/>
                <w:sz w:val="21"/>
                <w:szCs w:val="21"/>
                <w:lang w:val="en-US" w:eastAsia="zh-CN"/>
              </w:rPr>
              <w:t>2913.3</w:t>
            </w:r>
            <w:r>
              <w:rPr>
                <w:rFonts w:hint="eastAsia"/>
                <w:color w:val="FF0000"/>
                <w:sz w:val="21"/>
                <w:szCs w:val="21"/>
              </w:rPr>
              <w:t>m</w:t>
            </w:r>
            <w:r>
              <w:rPr>
                <w:rFonts w:hint="eastAsia"/>
                <w:color w:val="FF0000"/>
                <w:sz w:val="21"/>
                <w:szCs w:val="21"/>
                <w:vertAlign w:val="superscript"/>
              </w:rPr>
              <w:t>2</w:t>
            </w:r>
            <w:r>
              <w:rPr>
                <w:rFonts w:hint="eastAsia"/>
                <w:color w:val="FF0000"/>
                <w:sz w:val="21"/>
                <w:szCs w:val="21"/>
              </w:rPr>
              <w:t>，则打磨</w:t>
            </w:r>
            <w:r>
              <w:rPr>
                <w:rFonts w:hint="eastAsia"/>
                <w:color w:val="FF0000"/>
                <w:sz w:val="21"/>
                <w:szCs w:val="21"/>
                <w:lang w:val="en-US" w:eastAsia="zh-CN"/>
              </w:rPr>
              <w:t>颗粒物产生量1.9485</w:t>
            </w:r>
            <w:r>
              <w:rPr>
                <w:rFonts w:hint="eastAsia"/>
                <w:color w:val="FF0000"/>
                <w:sz w:val="21"/>
                <w:szCs w:val="21"/>
              </w:rPr>
              <w:t>t/a</w:t>
            </w:r>
            <w:r>
              <w:rPr>
                <w:rFonts w:hint="eastAsia"/>
                <w:color w:val="FF0000"/>
                <w:sz w:val="21"/>
                <w:szCs w:val="21"/>
                <w:lang w:eastAsia="zh-CN"/>
              </w:rPr>
              <w:t>，</w:t>
            </w:r>
            <w:r>
              <w:rPr>
                <w:rFonts w:hint="eastAsia"/>
                <w:color w:val="FF0000"/>
                <w:sz w:val="21"/>
                <w:szCs w:val="21"/>
                <w:lang w:val="en-US" w:eastAsia="zh-CN"/>
              </w:rPr>
              <w:t>打磨年工作2400h，打磨颗粒产生速率为0.8119kg/h。</w:t>
            </w:r>
          </w:p>
          <w:p>
            <w:pPr>
              <w:pStyle w:val="15"/>
              <w:snapToGrid/>
              <w:spacing w:before="0" w:after="0" w:line="360" w:lineRule="auto"/>
              <w:ind w:right="0" w:firstLine="420" w:firstLineChars="200"/>
              <w:rPr>
                <w:color w:val="0000FF"/>
                <w:sz w:val="21"/>
                <w:szCs w:val="21"/>
              </w:rPr>
            </w:pPr>
            <w:r>
              <w:rPr>
                <w:rFonts w:hint="eastAsia"/>
                <w:color w:val="0000FF"/>
                <w:sz w:val="21"/>
                <w:szCs w:val="21"/>
              </w:rPr>
              <w:t>根据水性漆检验报告（附件8）VOCs含量为17g/L，水性漆密度为0.86g/cm</w:t>
            </w:r>
            <w:r>
              <w:rPr>
                <w:rFonts w:hint="eastAsia"/>
                <w:color w:val="0000FF"/>
                <w:sz w:val="21"/>
                <w:szCs w:val="21"/>
                <w:vertAlign w:val="superscript"/>
              </w:rPr>
              <w:t>3</w:t>
            </w:r>
            <w:r>
              <w:rPr>
                <w:rFonts w:hint="eastAsia"/>
                <w:color w:val="0000FF"/>
                <w:sz w:val="21"/>
                <w:szCs w:val="21"/>
              </w:rPr>
              <w:t>，水性漆用量为</w:t>
            </w:r>
            <w:r>
              <w:rPr>
                <w:rFonts w:hint="eastAsia"/>
                <w:color w:val="0000FF"/>
                <w:sz w:val="21"/>
                <w:szCs w:val="21"/>
                <w:lang w:val="en-US" w:eastAsia="zh-CN"/>
              </w:rPr>
              <w:t>2.9</w:t>
            </w:r>
            <w:r>
              <w:rPr>
                <w:rFonts w:hint="eastAsia"/>
                <w:color w:val="0000FF"/>
                <w:sz w:val="21"/>
                <w:szCs w:val="21"/>
              </w:rPr>
              <w:t>t/a，喷漆烘干过程中VOCs的产生量为0.</w:t>
            </w:r>
            <w:r>
              <w:rPr>
                <w:rFonts w:hint="eastAsia"/>
                <w:color w:val="0000FF"/>
                <w:sz w:val="21"/>
                <w:szCs w:val="21"/>
                <w:lang w:val="en-US" w:eastAsia="zh-CN"/>
              </w:rPr>
              <w:t>0575</w:t>
            </w:r>
            <w:r>
              <w:rPr>
                <w:rFonts w:hint="eastAsia"/>
                <w:color w:val="0000FF"/>
                <w:sz w:val="21"/>
                <w:szCs w:val="21"/>
              </w:rPr>
              <w:t>t/a</w:t>
            </w:r>
            <w:r>
              <w:rPr>
                <w:rFonts w:hint="eastAsia"/>
                <w:color w:val="0000FF"/>
                <w:sz w:val="21"/>
                <w:szCs w:val="21"/>
                <w:lang w:eastAsia="zh-CN"/>
              </w:rPr>
              <w:t>，</w:t>
            </w:r>
            <w:r>
              <w:rPr>
                <w:rFonts w:hint="eastAsia"/>
                <w:color w:val="0000FF"/>
                <w:sz w:val="21"/>
                <w:szCs w:val="21"/>
                <w:lang w:val="en-US" w:eastAsia="zh-CN"/>
              </w:rPr>
              <w:t>喷漆烘干年工作2400h，有机废气产生速率为0.0240kg/h</w:t>
            </w:r>
            <w:r>
              <w:rPr>
                <w:rFonts w:hint="eastAsia"/>
                <w:color w:val="0000FF"/>
                <w:sz w:val="21"/>
                <w:szCs w:val="21"/>
              </w:rPr>
              <w:t>。</w:t>
            </w:r>
          </w:p>
          <w:p>
            <w:pPr>
              <w:pStyle w:val="15"/>
              <w:snapToGrid/>
              <w:spacing w:before="0" w:after="0" w:line="360" w:lineRule="auto"/>
              <w:ind w:right="0" w:firstLine="420" w:firstLineChars="200"/>
              <w:rPr>
                <w:color w:val="0000FF"/>
                <w:sz w:val="21"/>
                <w:szCs w:val="21"/>
              </w:rPr>
            </w:pPr>
            <w:r>
              <w:rPr>
                <w:rFonts w:hint="eastAsia"/>
                <w:color w:val="0000FF"/>
                <w:sz w:val="21"/>
                <w:szCs w:val="21"/>
              </w:rPr>
              <w:t>喷漆过程中会产生漆雾。根据《</w:t>
            </w:r>
            <w:r>
              <w:rPr>
                <w:color w:val="0000FF"/>
                <w:sz w:val="21"/>
                <w:szCs w:val="21"/>
              </w:rPr>
              <w:t>排放源统计调查产排污核算方法和系数手册》</w:t>
            </w:r>
            <w:r>
              <w:rPr>
                <w:rFonts w:hint="eastAsia"/>
                <w:color w:val="0000FF"/>
                <w:sz w:val="21"/>
                <w:szCs w:val="21"/>
              </w:rPr>
              <w:t>中</w:t>
            </w:r>
            <w:r>
              <w:rPr>
                <w:rFonts w:hint="eastAsia"/>
                <w:color w:val="0000FF"/>
                <w:sz w:val="21"/>
                <w:szCs w:val="21"/>
                <w:lang w:eastAsia="zh-CN"/>
              </w:rPr>
              <w:t>木制家具</w:t>
            </w:r>
            <w:r>
              <w:rPr>
                <w:rFonts w:hint="eastAsia"/>
                <w:color w:val="0000FF"/>
                <w:sz w:val="21"/>
                <w:szCs w:val="21"/>
              </w:rPr>
              <w:t>制造行业喷漆工序中颗粒物产污系数20.8克/公斤-涂料（水性涂料），本项目水性漆用量为</w:t>
            </w:r>
            <w:r>
              <w:rPr>
                <w:rFonts w:hint="eastAsia"/>
                <w:color w:val="0000FF"/>
                <w:sz w:val="21"/>
                <w:szCs w:val="21"/>
                <w:lang w:val="en-US" w:eastAsia="zh-CN"/>
              </w:rPr>
              <w:t>2.9</w:t>
            </w:r>
            <w:r>
              <w:rPr>
                <w:rFonts w:hint="eastAsia"/>
                <w:color w:val="0000FF"/>
                <w:sz w:val="21"/>
                <w:szCs w:val="21"/>
              </w:rPr>
              <w:t>t/a，喷漆产生的漆雾约为0.</w:t>
            </w:r>
            <w:r>
              <w:rPr>
                <w:rFonts w:hint="eastAsia"/>
                <w:color w:val="0000FF"/>
                <w:sz w:val="21"/>
                <w:szCs w:val="21"/>
                <w:lang w:val="en-US" w:eastAsia="zh-CN"/>
              </w:rPr>
              <w:t>0603</w:t>
            </w:r>
            <w:r>
              <w:rPr>
                <w:rFonts w:hint="eastAsia"/>
                <w:color w:val="0000FF"/>
                <w:sz w:val="21"/>
                <w:szCs w:val="21"/>
              </w:rPr>
              <w:t>t/a</w:t>
            </w:r>
            <w:r>
              <w:rPr>
                <w:rFonts w:hint="eastAsia"/>
                <w:color w:val="0000FF"/>
                <w:sz w:val="21"/>
                <w:szCs w:val="21"/>
                <w:lang w:eastAsia="zh-CN"/>
              </w:rPr>
              <w:t>，</w:t>
            </w:r>
            <w:r>
              <w:rPr>
                <w:rFonts w:hint="eastAsia"/>
                <w:color w:val="0000FF"/>
                <w:sz w:val="21"/>
                <w:szCs w:val="21"/>
                <w:lang w:val="en-US" w:eastAsia="zh-CN"/>
              </w:rPr>
              <w:t>喷漆年工作2400h，漆雾产生速率为0.0251kg/h</w:t>
            </w:r>
            <w:r>
              <w:rPr>
                <w:rFonts w:hint="eastAsia"/>
                <w:color w:val="0000FF"/>
                <w:sz w:val="21"/>
                <w:szCs w:val="21"/>
              </w:rPr>
              <w:t>。</w:t>
            </w:r>
          </w:p>
          <w:p>
            <w:pPr>
              <w:pStyle w:val="15"/>
              <w:snapToGrid/>
              <w:spacing w:before="0" w:after="0" w:line="360" w:lineRule="auto"/>
              <w:ind w:right="0" w:firstLine="420" w:firstLineChars="200"/>
              <w:rPr>
                <w:rFonts w:hint="default" w:eastAsia="宋体"/>
                <w:b/>
                <w:bCs/>
                <w:color w:val="auto"/>
                <w:sz w:val="21"/>
                <w:szCs w:val="21"/>
                <w:lang w:val="en-US" w:eastAsia="zh-CN"/>
              </w:rPr>
            </w:pPr>
            <w:r>
              <w:rPr>
                <w:rFonts w:hint="eastAsia"/>
                <w:b/>
                <w:bCs/>
                <w:color w:val="auto"/>
                <w:sz w:val="21"/>
                <w:szCs w:val="21"/>
                <w:lang w:val="en-US" w:eastAsia="zh-CN"/>
              </w:rPr>
              <w:t>C、贴皮废气</w:t>
            </w:r>
          </w:p>
          <w:p>
            <w:pPr>
              <w:pStyle w:val="15"/>
              <w:snapToGrid/>
              <w:spacing w:before="0" w:after="0" w:line="360" w:lineRule="auto"/>
              <w:ind w:right="0" w:firstLine="420" w:firstLineChars="200"/>
              <w:rPr>
                <w:color w:val="auto"/>
                <w:sz w:val="21"/>
                <w:szCs w:val="21"/>
              </w:rPr>
            </w:pPr>
            <w:r>
              <w:rPr>
                <w:rFonts w:hint="eastAsia"/>
                <w:color w:val="auto"/>
                <w:sz w:val="21"/>
                <w:szCs w:val="21"/>
                <w:lang w:bidi="ar"/>
              </w:rPr>
              <w:t>根据建设单位提供的资料水性胶水主要使用工序在贴皮。</w:t>
            </w:r>
            <w:r>
              <w:rPr>
                <w:rFonts w:hint="eastAsia"/>
                <w:color w:val="auto"/>
                <w:sz w:val="21"/>
                <w:szCs w:val="21"/>
              </w:rPr>
              <w:t>根据水性胶水检验报告（附件7）VOCs含量为2g/L，水性胶水密度为1g/cm</w:t>
            </w:r>
            <w:r>
              <w:rPr>
                <w:rFonts w:hint="eastAsia"/>
                <w:color w:val="auto"/>
                <w:sz w:val="21"/>
                <w:szCs w:val="21"/>
                <w:vertAlign w:val="superscript"/>
              </w:rPr>
              <w:t>3</w:t>
            </w:r>
            <w:r>
              <w:rPr>
                <w:rFonts w:hint="eastAsia"/>
                <w:color w:val="auto"/>
                <w:sz w:val="21"/>
                <w:szCs w:val="21"/>
              </w:rPr>
              <w:t>，</w:t>
            </w:r>
            <w:r>
              <w:rPr>
                <w:rFonts w:hint="eastAsia"/>
                <w:color w:val="auto"/>
                <w:sz w:val="21"/>
                <w:szCs w:val="21"/>
                <w:lang w:val="en-US" w:eastAsia="zh-CN"/>
              </w:rPr>
              <w:t>贴皮</w:t>
            </w:r>
            <w:r>
              <w:rPr>
                <w:rFonts w:hint="eastAsia"/>
                <w:color w:val="auto"/>
                <w:sz w:val="21"/>
                <w:szCs w:val="21"/>
              </w:rPr>
              <w:t>水性胶水用量为</w:t>
            </w:r>
            <w:r>
              <w:rPr>
                <w:rFonts w:hint="eastAsia"/>
                <w:color w:val="auto"/>
                <w:sz w:val="21"/>
                <w:szCs w:val="21"/>
                <w:lang w:val="en-US" w:eastAsia="zh-CN"/>
              </w:rPr>
              <w:t>9</w:t>
            </w:r>
            <w:r>
              <w:rPr>
                <w:rFonts w:hint="eastAsia"/>
                <w:color w:val="auto"/>
                <w:sz w:val="21"/>
                <w:szCs w:val="21"/>
              </w:rPr>
              <w:t>t/a，贴皮过程中VOCs的产生量为0.0</w:t>
            </w:r>
            <w:r>
              <w:rPr>
                <w:rFonts w:hint="eastAsia"/>
                <w:color w:val="auto"/>
                <w:sz w:val="21"/>
                <w:szCs w:val="21"/>
                <w:lang w:val="en-US" w:eastAsia="zh-CN"/>
              </w:rPr>
              <w:t>18</w:t>
            </w:r>
            <w:r>
              <w:rPr>
                <w:rFonts w:hint="eastAsia"/>
                <w:color w:val="auto"/>
                <w:sz w:val="21"/>
                <w:szCs w:val="21"/>
              </w:rPr>
              <w:t>t/a</w:t>
            </w:r>
            <w:r>
              <w:rPr>
                <w:rFonts w:hint="eastAsia"/>
                <w:color w:val="auto"/>
                <w:sz w:val="21"/>
                <w:szCs w:val="21"/>
                <w:lang w:eastAsia="zh-CN"/>
              </w:rPr>
              <w:t>，</w:t>
            </w:r>
            <w:r>
              <w:rPr>
                <w:rFonts w:hint="eastAsia"/>
                <w:color w:val="auto"/>
                <w:sz w:val="21"/>
                <w:szCs w:val="21"/>
                <w:lang w:val="en-US" w:eastAsia="zh-CN"/>
              </w:rPr>
              <w:t>贴皮年生产约2400h，VOCs排放速率为0.0075kg/h</w:t>
            </w:r>
            <w:r>
              <w:rPr>
                <w:rFonts w:hint="eastAsia"/>
                <w:color w:val="auto"/>
                <w:sz w:val="21"/>
                <w:szCs w:val="21"/>
              </w:rPr>
              <w:t>。</w:t>
            </w:r>
          </w:p>
          <w:p>
            <w:pPr>
              <w:pStyle w:val="15"/>
              <w:snapToGrid/>
              <w:spacing w:before="0" w:after="0" w:line="360" w:lineRule="auto"/>
              <w:ind w:right="0" w:firstLine="420" w:firstLineChars="200"/>
              <w:rPr>
                <w:rFonts w:hint="default" w:eastAsia="宋体"/>
                <w:color w:val="auto"/>
                <w:sz w:val="21"/>
                <w:szCs w:val="21"/>
                <w:lang w:val="en-US" w:eastAsia="zh-CN"/>
              </w:rPr>
            </w:pPr>
            <w:r>
              <w:rPr>
                <w:rFonts w:hint="eastAsia"/>
                <w:color w:val="auto"/>
                <w:sz w:val="21"/>
                <w:szCs w:val="21"/>
                <w:lang w:val="en-US" w:eastAsia="zh-CN"/>
              </w:rPr>
              <w:t>根据建设单位提供的废气处理设计方案，其拟将打磨、喷漆、贴皮过程中的废气统一收集处理。</w:t>
            </w:r>
          </w:p>
          <w:p>
            <w:pPr>
              <w:pStyle w:val="15"/>
              <w:snapToGrid/>
              <w:spacing w:before="0" w:after="0" w:line="360" w:lineRule="auto"/>
              <w:ind w:right="0" w:firstLine="420" w:firstLineChars="200"/>
              <w:rPr>
                <w:color w:val="auto"/>
                <w:sz w:val="21"/>
                <w:szCs w:val="21"/>
              </w:rPr>
            </w:pPr>
            <w:r>
              <w:rPr>
                <w:color w:val="auto"/>
                <w:sz w:val="21"/>
                <w:szCs w:val="21"/>
              </w:rPr>
              <w:t>项目</w:t>
            </w:r>
            <w:r>
              <w:rPr>
                <w:rFonts w:hint="eastAsia"/>
                <w:color w:val="auto"/>
                <w:sz w:val="21"/>
                <w:szCs w:val="21"/>
                <w:lang w:val="en-US" w:eastAsia="zh-CN"/>
              </w:rPr>
              <w:t>设置有</w:t>
            </w:r>
            <w:r>
              <w:rPr>
                <w:rFonts w:hint="eastAsia"/>
                <w:color w:val="auto"/>
                <w:sz w:val="21"/>
                <w:szCs w:val="21"/>
              </w:rPr>
              <w:t>1个喷漆房</w:t>
            </w:r>
            <w:r>
              <w:rPr>
                <w:rFonts w:hint="eastAsia"/>
                <w:color w:val="auto"/>
                <w:sz w:val="21"/>
                <w:szCs w:val="21"/>
                <w:lang w:eastAsia="zh-CN"/>
              </w:rPr>
              <w:t>（</w:t>
            </w:r>
            <w:r>
              <w:rPr>
                <w:rFonts w:hint="eastAsia"/>
                <w:color w:val="auto"/>
                <w:sz w:val="21"/>
                <w:szCs w:val="21"/>
                <w:lang w:val="en-US" w:eastAsia="zh-CN"/>
              </w:rPr>
              <w:t>包含2个烤箱、1个水帘柜</w:t>
            </w:r>
            <w:r>
              <w:rPr>
                <w:rFonts w:hint="eastAsia"/>
                <w:color w:val="auto"/>
                <w:sz w:val="21"/>
                <w:szCs w:val="21"/>
                <w:lang w:eastAsia="zh-CN"/>
              </w:rPr>
              <w:t>）</w:t>
            </w:r>
            <w:r>
              <w:rPr>
                <w:rFonts w:hint="eastAsia"/>
                <w:color w:val="auto"/>
                <w:sz w:val="21"/>
                <w:szCs w:val="21"/>
              </w:rPr>
              <w:t>，</w:t>
            </w:r>
            <w:r>
              <w:rPr>
                <w:rFonts w:hint="eastAsia"/>
                <w:color w:val="auto"/>
                <w:sz w:val="21"/>
                <w:szCs w:val="21"/>
                <w:lang w:val="en-US" w:eastAsia="zh-CN"/>
              </w:rPr>
              <w:t>另外设置有1个打磨房，打磨房配置3个打磨水帘柜。</w:t>
            </w:r>
            <w:r>
              <w:rPr>
                <w:rFonts w:hint="eastAsia"/>
                <w:color w:val="auto"/>
                <w:sz w:val="21"/>
                <w:szCs w:val="21"/>
              </w:rPr>
              <w:t>根据建设单位提供的平面图，喷漆房面积约</w:t>
            </w:r>
            <w:r>
              <w:rPr>
                <w:rFonts w:hint="eastAsia"/>
                <w:color w:val="auto"/>
                <w:sz w:val="21"/>
                <w:szCs w:val="21"/>
                <w:lang w:val="en-US" w:eastAsia="zh-CN"/>
              </w:rPr>
              <w:t>20</w:t>
            </w:r>
            <w:r>
              <w:rPr>
                <w:rFonts w:hint="eastAsia"/>
                <w:color w:val="auto"/>
                <w:sz w:val="21"/>
                <w:szCs w:val="21"/>
              </w:rPr>
              <w:t>平方米，高度为</w:t>
            </w:r>
            <w:r>
              <w:rPr>
                <w:rFonts w:hint="eastAsia"/>
                <w:color w:val="auto"/>
                <w:sz w:val="21"/>
                <w:szCs w:val="21"/>
                <w:lang w:val="en-US" w:eastAsia="zh-CN"/>
              </w:rPr>
              <w:t>3</w:t>
            </w:r>
            <w:r>
              <w:rPr>
                <w:rFonts w:hint="eastAsia"/>
                <w:color w:val="auto"/>
                <w:sz w:val="21"/>
                <w:szCs w:val="21"/>
              </w:rPr>
              <w:t>米。</w:t>
            </w:r>
            <w:r>
              <w:rPr>
                <w:color w:val="auto"/>
                <w:sz w:val="21"/>
                <w:szCs w:val="21"/>
              </w:rPr>
              <w:t>根据《涂装车间设计手册》和《广东省表面涂装（汽车制造）挥发性有机废气治理技术指南》（粤环[2015]4号文）计算车间所需新风量和废气捕集率：</w:t>
            </w:r>
            <w:r>
              <w:rPr>
                <w:color w:val="0000FF"/>
                <w:sz w:val="21"/>
                <w:szCs w:val="21"/>
              </w:rPr>
              <w:t>按照车间空间体积和</w:t>
            </w:r>
            <w:r>
              <w:rPr>
                <w:rFonts w:hint="eastAsia"/>
                <w:color w:val="0000FF"/>
                <w:sz w:val="21"/>
                <w:szCs w:val="21"/>
              </w:rPr>
              <w:t>60</w:t>
            </w:r>
            <w:r>
              <w:rPr>
                <w:color w:val="0000FF"/>
                <w:sz w:val="21"/>
                <w:szCs w:val="21"/>
              </w:rPr>
              <w:t>次/小时换气次数计算新风量，</w:t>
            </w:r>
            <w:r>
              <w:rPr>
                <w:rFonts w:hint="eastAsia"/>
                <w:color w:val="0000FF"/>
                <w:sz w:val="21"/>
                <w:szCs w:val="21"/>
              </w:rPr>
              <w:t>喷漆房需要的风量为</w:t>
            </w:r>
            <w:r>
              <w:rPr>
                <w:rFonts w:hint="eastAsia"/>
                <w:color w:val="0000FF"/>
                <w:sz w:val="21"/>
                <w:szCs w:val="21"/>
                <w:lang w:val="en-US" w:eastAsia="zh-CN"/>
              </w:rPr>
              <w:t>3600</w:t>
            </w:r>
            <w:r>
              <w:rPr>
                <w:color w:val="0000FF"/>
                <w:sz w:val="21"/>
                <w:szCs w:val="21"/>
              </w:rPr>
              <w:t>m</w:t>
            </w:r>
            <w:r>
              <w:rPr>
                <w:color w:val="0000FF"/>
                <w:sz w:val="21"/>
                <w:szCs w:val="21"/>
                <w:vertAlign w:val="superscript"/>
              </w:rPr>
              <w:t>3</w:t>
            </w:r>
            <w:r>
              <w:rPr>
                <w:color w:val="0000FF"/>
                <w:sz w:val="21"/>
                <w:szCs w:val="21"/>
              </w:rPr>
              <w:t>/h</w:t>
            </w:r>
            <w:r>
              <w:rPr>
                <w:rFonts w:hint="eastAsia"/>
                <w:color w:val="0000FF"/>
                <w:sz w:val="21"/>
                <w:szCs w:val="21"/>
              </w:rPr>
              <w:t>。</w:t>
            </w:r>
            <w:r>
              <w:rPr>
                <w:rFonts w:hint="eastAsia"/>
                <w:color w:val="0000FF"/>
                <w:sz w:val="21"/>
                <w:szCs w:val="21"/>
                <w:lang w:val="en-US" w:eastAsia="zh-CN"/>
              </w:rPr>
              <w:t>烤箱设置在喷漆房内，烤箱只有在打开时进行排气，排放的废气由喷漆房换风一起进入废气处理设施。打磨房面积为40平方米，高度为3米，打磨房需要的风量为7200</w:t>
            </w:r>
            <w:r>
              <w:rPr>
                <w:color w:val="0000FF"/>
                <w:sz w:val="21"/>
                <w:szCs w:val="21"/>
              </w:rPr>
              <w:t>m</w:t>
            </w:r>
            <w:r>
              <w:rPr>
                <w:color w:val="0000FF"/>
                <w:sz w:val="21"/>
                <w:szCs w:val="21"/>
                <w:vertAlign w:val="superscript"/>
              </w:rPr>
              <w:t>3</w:t>
            </w:r>
            <w:r>
              <w:rPr>
                <w:color w:val="0000FF"/>
                <w:sz w:val="21"/>
                <w:szCs w:val="21"/>
              </w:rPr>
              <w:t>/h</w:t>
            </w:r>
            <w:r>
              <w:rPr>
                <w:rFonts w:hint="eastAsia"/>
                <w:color w:val="0000FF"/>
                <w:sz w:val="21"/>
                <w:szCs w:val="21"/>
                <w:lang w:eastAsia="zh-CN"/>
              </w:rPr>
              <w:t>。</w:t>
            </w:r>
            <w:r>
              <w:rPr>
                <w:rStyle w:val="41"/>
                <w:color w:val="0E33BE"/>
              </w:rPr>
              <w:commentReference w:id="96"/>
            </w:r>
          </w:p>
          <w:p>
            <w:pPr>
              <w:pStyle w:val="15"/>
              <w:snapToGrid/>
              <w:spacing w:before="0" w:after="0" w:line="360" w:lineRule="auto"/>
              <w:ind w:right="0" w:firstLine="420" w:firstLineChars="200"/>
              <w:rPr>
                <w:color w:val="auto"/>
                <w:sz w:val="21"/>
                <w:szCs w:val="21"/>
              </w:rPr>
            </w:pPr>
            <w:r>
              <w:rPr>
                <w:rFonts w:hint="eastAsia"/>
                <w:color w:val="auto"/>
                <w:sz w:val="21"/>
                <w:szCs w:val="21"/>
                <w:lang w:val="en-US" w:eastAsia="zh-CN"/>
              </w:rPr>
              <w:t>打磨房和喷漆房均为密闭负压。</w:t>
            </w:r>
            <w:r>
              <w:rPr>
                <w:rFonts w:hint="eastAsia"/>
                <w:color w:val="auto"/>
                <w:sz w:val="21"/>
                <w:szCs w:val="21"/>
                <w:lang w:bidi="ar"/>
              </w:rPr>
              <w:t>参考《广东省工业源挥发性有机物减排量核算方法（试行）粤环办【2021】92号》中附件1表4.5-1废气收集集气效率参考值</w:t>
            </w:r>
            <w:r>
              <w:rPr>
                <w:rFonts w:hint="eastAsia"/>
                <w:color w:val="auto"/>
                <w:sz w:val="21"/>
                <w:szCs w:val="21"/>
                <w:lang w:eastAsia="zh-CN" w:bidi="ar"/>
              </w:rPr>
              <w:t>，</w:t>
            </w:r>
            <w:r>
              <w:rPr>
                <w:rFonts w:hint="eastAsia"/>
                <w:color w:val="auto"/>
                <w:sz w:val="21"/>
                <w:szCs w:val="21"/>
                <w:lang w:val="en-US" w:eastAsia="zh-CN" w:bidi="ar"/>
              </w:rPr>
              <w:t>密闭负压废气收集效率可以达到95%</w:t>
            </w:r>
            <w:r>
              <w:rPr>
                <w:rFonts w:hint="eastAsia"/>
                <w:color w:val="auto"/>
                <w:sz w:val="21"/>
                <w:szCs w:val="21"/>
                <w:lang w:bidi="ar"/>
              </w:rPr>
              <w:t>。</w:t>
            </w:r>
          </w:p>
          <w:p>
            <w:pPr>
              <w:spacing w:line="360" w:lineRule="auto"/>
              <w:ind w:firstLine="420" w:firstLineChars="200"/>
              <w:rPr>
                <w:rFonts w:hint="eastAsia" w:eastAsia="宋体"/>
                <w:color w:val="auto"/>
                <w:kern w:val="0"/>
                <w:szCs w:val="21"/>
                <w:lang w:eastAsia="zh-CN" w:bidi="ar"/>
              </w:rPr>
            </w:pPr>
            <w:r>
              <w:rPr>
                <w:rFonts w:hint="eastAsia"/>
                <w:color w:val="auto"/>
                <w:kern w:val="0"/>
                <w:szCs w:val="21"/>
                <w:lang w:bidi="ar"/>
              </w:rPr>
              <w:t>根据建设单位的平面布置图，项目设置有2台过胶机</w:t>
            </w:r>
            <w:r>
              <w:rPr>
                <w:rFonts w:hint="eastAsia"/>
                <w:color w:val="auto"/>
                <w:kern w:val="0"/>
                <w:szCs w:val="21"/>
                <w:lang w:val="en-US" w:eastAsia="zh-CN" w:bidi="ar"/>
              </w:rPr>
              <w:t>滚涂胶水</w:t>
            </w:r>
            <w:r>
              <w:rPr>
                <w:rFonts w:hint="eastAsia"/>
                <w:color w:val="auto"/>
                <w:kern w:val="0"/>
                <w:szCs w:val="21"/>
                <w:lang w:bidi="ar"/>
              </w:rPr>
              <w:t>、4台自动喷胶机</w:t>
            </w:r>
            <w:r>
              <w:rPr>
                <w:rFonts w:hint="eastAsia"/>
                <w:color w:val="auto"/>
                <w:kern w:val="0"/>
                <w:szCs w:val="21"/>
                <w:lang w:eastAsia="zh-CN" w:bidi="ar"/>
              </w:rPr>
              <w:t>、</w:t>
            </w:r>
            <w:r>
              <w:rPr>
                <w:rFonts w:hint="eastAsia"/>
                <w:color w:val="auto"/>
                <w:kern w:val="0"/>
                <w:szCs w:val="21"/>
                <w:lang w:val="en-US" w:eastAsia="zh-CN" w:bidi="ar"/>
              </w:rPr>
              <w:t>2个人工刷涂工位</w:t>
            </w:r>
            <w:r>
              <w:rPr>
                <w:rFonts w:hint="eastAsia"/>
                <w:color w:val="auto"/>
                <w:kern w:val="0"/>
                <w:szCs w:val="21"/>
                <w:lang w:bidi="ar"/>
              </w:rPr>
              <w:t>，共</w:t>
            </w:r>
            <w:r>
              <w:rPr>
                <w:rFonts w:hint="eastAsia"/>
                <w:color w:val="auto"/>
                <w:kern w:val="0"/>
                <w:szCs w:val="21"/>
                <w:lang w:val="en-US" w:eastAsia="zh-CN" w:bidi="ar"/>
              </w:rPr>
              <w:t>8</w:t>
            </w:r>
            <w:r>
              <w:rPr>
                <w:rFonts w:hint="eastAsia"/>
                <w:color w:val="auto"/>
                <w:kern w:val="0"/>
                <w:szCs w:val="21"/>
                <w:lang w:bidi="ar"/>
              </w:rPr>
              <w:t>个产污</w:t>
            </w:r>
            <w:r>
              <w:rPr>
                <w:rFonts w:hint="eastAsia"/>
                <w:color w:val="auto"/>
                <w:kern w:val="0"/>
                <w:szCs w:val="21"/>
                <w:lang w:val="en-US" w:eastAsia="zh-CN" w:bidi="ar"/>
              </w:rPr>
              <w:t>工位进行贴皮</w:t>
            </w:r>
            <w:r>
              <w:rPr>
                <w:rFonts w:hint="eastAsia"/>
                <w:color w:val="auto"/>
                <w:kern w:val="0"/>
                <w:szCs w:val="21"/>
                <w:lang w:bidi="ar"/>
              </w:rPr>
              <w:t>。建设单位拟设置集气罩对</w:t>
            </w:r>
            <w:r>
              <w:rPr>
                <w:rFonts w:hint="eastAsia"/>
                <w:color w:val="auto"/>
                <w:kern w:val="0"/>
                <w:szCs w:val="21"/>
                <w:lang w:val="en-US" w:eastAsia="zh-CN" w:bidi="ar"/>
              </w:rPr>
              <w:t>贴皮</w:t>
            </w:r>
            <w:r>
              <w:rPr>
                <w:rFonts w:hint="eastAsia"/>
                <w:color w:val="auto"/>
                <w:kern w:val="0"/>
                <w:szCs w:val="21"/>
                <w:lang w:bidi="ar"/>
              </w:rPr>
              <w:t>废气进行收集</w:t>
            </w:r>
            <w:r>
              <w:rPr>
                <w:rFonts w:hint="eastAsia"/>
                <w:color w:val="auto"/>
                <w:kern w:val="0"/>
                <w:szCs w:val="21"/>
                <w:lang w:eastAsia="zh-CN" w:bidi="ar"/>
              </w:rPr>
              <w:t>。</w:t>
            </w:r>
          </w:p>
          <w:p>
            <w:pPr>
              <w:spacing w:line="360" w:lineRule="auto"/>
              <w:ind w:firstLine="420" w:firstLineChars="200"/>
              <w:rPr>
                <w:color w:val="auto"/>
                <w:szCs w:val="21"/>
              </w:rPr>
            </w:pPr>
            <w:r>
              <w:rPr>
                <w:color w:val="auto"/>
                <w:szCs w:val="21"/>
              </w:rPr>
              <w:t>根据《环保设备设计手册—大气污染控制设备》（化学工业出版社，2004年），集气罩设计风量计算公式为：</w:t>
            </w:r>
          </w:p>
          <w:p>
            <w:pPr>
              <w:spacing w:line="360" w:lineRule="auto"/>
              <w:ind w:firstLine="420" w:firstLineChars="200"/>
              <w:jc w:val="center"/>
              <w:rPr>
                <w:color w:val="auto"/>
                <w:szCs w:val="21"/>
              </w:rPr>
            </w:pPr>
            <w:r>
              <w:rPr>
                <w:color w:val="auto"/>
                <w:szCs w:val="21"/>
              </w:rPr>
              <w:t>Q=3600*0.75*（10X</w:t>
            </w:r>
            <w:r>
              <w:rPr>
                <w:color w:val="auto"/>
                <w:szCs w:val="21"/>
                <w:vertAlign w:val="superscript"/>
              </w:rPr>
              <w:t>2</w:t>
            </w:r>
            <w:r>
              <w:rPr>
                <w:color w:val="auto"/>
                <w:szCs w:val="21"/>
              </w:rPr>
              <w:t>+F）*Vx</w:t>
            </w:r>
          </w:p>
          <w:p>
            <w:pPr>
              <w:spacing w:line="360" w:lineRule="auto"/>
              <w:ind w:firstLine="420" w:firstLineChars="200"/>
              <w:rPr>
                <w:color w:val="auto"/>
                <w:szCs w:val="21"/>
              </w:rPr>
            </w:pPr>
            <w:r>
              <w:rPr>
                <w:color w:val="auto"/>
                <w:szCs w:val="21"/>
              </w:rPr>
              <w:t>式中：X—控制点至吸气口的距离m；控制点距进风口取0.</w:t>
            </w:r>
            <w:r>
              <w:rPr>
                <w:rFonts w:hint="eastAsia"/>
                <w:color w:val="auto"/>
                <w:szCs w:val="21"/>
              </w:rPr>
              <w:t>3</w:t>
            </w:r>
            <w:r>
              <w:rPr>
                <w:color w:val="auto"/>
                <w:szCs w:val="21"/>
              </w:rPr>
              <w:t>m。</w:t>
            </w:r>
          </w:p>
          <w:p>
            <w:pPr>
              <w:spacing w:line="360" w:lineRule="auto"/>
              <w:ind w:firstLine="1050" w:firstLineChars="500"/>
              <w:rPr>
                <w:color w:val="auto"/>
                <w:szCs w:val="21"/>
              </w:rPr>
            </w:pPr>
            <w:r>
              <w:rPr>
                <w:color w:val="auto"/>
                <w:szCs w:val="21"/>
              </w:rPr>
              <w:t>Vx—控制点的吸入速度m/s；最小风速为0.</w:t>
            </w:r>
            <w:r>
              <w:rPr>
                <w:rFonts w:hint="eastAsia"/>
                <w:color w:val="auto"/>
                <w:szCs w:val="21"/>
              </w:rPr>
              <w:t>5</w:t>
            </w:r>
            <w:r>
              <w:rPr>
                <w:color w:val="auto"/>
                <w:szCs w:val="21"/>
              </w:rPr>
              <w:t>m/s。</w:t>
            </w:r>
          </w:p>
          <w:p>
            <w:pPr>
              <w:spacing w:line="360" w:lineRule="auto"/>
              <w:ind w:firstLine="1050" w:firstLineChars="500"/>
              <w:rPr>
                <w:color w:val="auto"/>
                <w:szCs w:val="21"/>
              </w:rPr>
            </w:pPr>
            <w:r>
              <w:rPr>
                <w:color w:val="auto"/>
                <w:szCs w:val="21"/>
              </w:rPr>
              <w:t>F—为集气罩面积；集气罩规格为：</w:t>
            </w:r>
            <w:r>
              <w:rPr>
                <w:rFonts w:hint="eastAsia"/>
                <w:color w:val="auto"/>
                <w:szCs w:val="21"/>
              </w:rPr>
              <w:t>8</w:t>
            </w:r>
            <w:r>
              <w:rPr>
                <w:color w:val="auto"/>
                <w:szCs w:val="21"/>
              </w:rPr>
              <w:t>00mm*</w:t>
            </w:r>
            <w:r>
              <w:rPr>
                <w:rFonts w:hint="eastAsia"/>
                <w:color w:val="auto"/>
                <w:szCs w:val="21"/>
              </w:rPr>
              <w:t>8</w:t>
            </w:r>
            <w:r>
              <w:rPr>
                <w:color w:val="auto"/>
                <w:szCs w:val="21"/>
              </w:rPr>
              <w:t>00mm。</w:t>
            </w:r>
          </w:p>
          <w:p>
            <w:pPr>
              <w:pStyle w:val="15"/>
              <w:snapToGrid/>
              <w:spacing w:before="0" w:after="0" w:line="360" w:lineRule="auto"/>
              <w:ind w:right="0" w:firstLine="420" w:firstLineChars="200"/>
              <w:rPr>
                <w:rFonts w:hint="eastAsia"/>
                <w:color w:val="auto"/>
                <w:sz w:val="21"/>
                <w:szCs w:val="21"/>
                <w:lang w:bidi="ar"/>
              </w:rPr>
            </w:pPr>
            <w:r>
              <w:rPr>
                <w:color w:val="auto"/>
                <w:sz w:val="21"/>
                <w:szCs w:val="21"/>
              </w:rPr>
              <w:t>项目</w:t>
            </w:r>
            <w:r>
              <w:rPr>
                <w:rFonts w:hint="eastAsia"/>
                <w:color w:val="auto"/>
                <w:sz w:val="21"/>
                <w:szCs w:val="21"/>
              </w:rPr>
              <w:t>贴皮</w:t>
            </w:r>
            <w:r>
              <w:rPr>
                <w:rFonts w:hint="eastAsia" w:ascii="Times New Roman" w:hAnsi="Times New Roman" w:eastAsia="宋体" w:cs="Times New Roman"/>
                <w:color w:val="auto"/>
                <w:sz w:val="21"/>
                <w:szCs w:val="21"/>
              </w:rPr>
              <w:t>工序共有</w:t>
            </w:r>
            <w:r>
              <w:rPr>
                <w:rFonts w:hint="eastAsia" w:ascii="Times New Roman" w:hAnsi="Times New Roman" w:eastAsia="宋体" w:cs="Times New Roman"/>
                <w:color w:val="auto"/>
                <w:sz w:val="21"/>
                <w:szCs w:val="21"/>
                <w:lang w:val="en-US" w:eastAsia="zh-CN"/>
              </w:rPr>
              <w:t>8</w:t>
            </w:r>
            <w:r>
              <w:rPr>
                <w:rFonts w:hint="eastAsia" w:ascii="Times New Roman" w:hAnsi="Times New Roman" w:eastAsia="宋体" w:cs="Times New Roman"/>
                <w:color w:val="auto"/>
                <w:sz w:val="21"/>
                <w:szCs w:val="21"/>
              </w:rPr>
              <w:t>个产污</w:t>
            </w:r>
            <w:r>
              <w:rPr>
                <w:rFonts w:hint="eastAsia" w:ascii="Times New Roman" w:hAnsi="Times New Roman" w:eastAsia="宋体" w:cs="Times New Roman"/>
                <w:color w:val="auto"/>
                <w:sz w:val="21"/>
                <w:szCs w:val="21"/>
                <w:lang w:val="en-US" w:eastAsia="zh-CN"/>
              </w:rPr>
              <w:t>工位</w:t>
            </w:r>
            <w:r>
              <w:rPr>
                <w:rFonts w:hint="eastAsia" w:ascii="Times New Roman" w:hAnsi="Times New Roman" w:eastAsia="宋体" w:cs="Times New Roman"/>
                <w:color w:val="auto"/>
                <w:sz w:val="21"/>
                <w:szCs w:val="21"/>
              </w:rPr>
              <w:t>，拟设置共</w:t>
            </w:r>
            <w:r>
              <w:rPr>
                <w:rFonts w:hint="eastAsia" w:ascii="Times New Roman" w:hAnsi="Times New Roman" w:eastAsia="宋体" w:cs="Times New Roman"/>
                <w:color w:val="auto"/>
                <w:sz w:val="21"/>
                <w:szCs w:val="21"/>
                <w:lang w:val="en-US" w:eastAsia="zh-CN"/>
              </w:rPr>
              <w:t>8</w:t>
            </w:r>
            <w:r>
              <w:rPr>
                <w:rFonts w:hint="eastAsia" w:ascii="Times New Roman" w:hAnsi="Times New Roman" w:eastAsia="宋体" w:cs="Times New Roman"/>
                <w:color w:val="auto"/>
                <w:sz w:val="21"/>
                <w:szCs w:val="21"/>
              </w:rPr>
              <w:t>个集气罩，</w:t>
            </w:r>
            <w:r>
              <w:rPr>
                <w:rFonts w:hint="eastAsia"/>
                <w:color w:val="auto"/>
                <w:sz w:val="21"/>
                <w:szCs w:val="21"/>
              </w:rPr>
              <w:t>每个集气罩</w:t>
            </w:r>
            <w:r>
              <w:rPr>
                <w:color w:val="auto"/>
                <w:sz w:val="21"/>
                <w:szCs w:val="21"/>
              </w:rPr>
              <w:t>所需风量为</w:t>
            </w:r>
            <w:r>
              <w:rPr>
                <w:rFonts w:hint="eastAsia"/>
                <w:color w:val="auto"/>
                <w:sz w:val="21"/>
                <w:szCs w:val="21"/>
              </w:rPr>
              <w:t>2079</w:t>
            </w:r>
            <w:r>
              <w:rPr>
                <w:color w:val="auto"/>
                <w:sz w:val="21"/>
                <w:szCs w:val="21"/>
              </w:rPr>
              <w:t>m</w:t>
            </w:r>
            <w:r>
              <w:rPr>
                <w:color w:val="auto"/>
                <w:sz w:val="21"/>
                <w:szCs w:val="21"/>
                <w:vertAlign w:val="superscript"/>
              </w:rPr>
              <w:t>3</w:t>
            </w:r>
            <w:r>
              <w:rPr>
                <w:color w:val="auto"/>
                <w:sz w:val="21"/>
                <w:szCs w:val="21"/>
              </w:rPr>
              <w:t>/h</w:t>
            </w:r>
            <w:r>
              <w:rPr>
                <w:rFonts w:hint="eastAsia"/>
                <w:color w:val="auto"/>
                <w:sz w:val="21"/>
                <w:szCs w:val="21"/>
              </w:rPr>
              <w:t>，风机总风量为</w:t>
            </w:r>
            <w:r>
              <w:rPr>
                <w:rFonts w:hint="eastAsia"/>
                <w:color w:val="auto"/>
                <w:sz w:val="21"/>
                <w:szCs w:val="21"/>
                <w:lang w:val="en-US" w:eastAsia="zh-CN"/>
              </w:rPr>
              <w:t>16632</w:t>
            </w:r>
            <w:r>
              <w:rPr>
                <w:color w:val="auto"/>
                <w:sz w:val="21"/>
                <w:szCs w:val="21"/>
              </w:rPr>
              <w:t>m</w:t>
            </w:r>
            <w:r>
              <w:rPr>
                <w:color w:val="auto"/>
                <w:sz w:val="21"/>
                <w:szCs w:val="21"/>
                <w:vertAlign w:val="superscript"/>
              </w:rPr>
              <w:t>3</w:t>
            </w:r>
            <w:r>
              <w:rPr>
                <w:color w:val="auto"/>
                <w:sz w:val="21"/>
                <w:szCs w:val="21"/>
              </w:rPr>
              <w:t>/h。</w:t>
            </w:r>
          </w:p>
          <w:p>
            <w:pPr>
              <w:pStyle w:val="15"/>
              <w:snapToGrid/>
              <w:spacing w:before="0" w:after="0" w:line="360" w:lineRule="auto"/>
              <w:ind w:right="0" w:firstLine="420" w:firstLineChars="200"/>
              <w:rPr>
                <w:color w:val="auto"/>
                <w:sz w:val="21"/>
                <w:szCs w:val="21"/>
              </w:rPr>
            </w:pPr>
            <w:r>
              <w:rPr>
                <w:rFonts w:hint="eastAsia"/>
                <w:color w:val="auto"/>
                <w:sz w:val="21"/>
                <w:szCs w:val="21"/>
                <w:lang w:val="en-US" w:eastAsia="zh-CN" w:bidi="ar"/>
              </w:rPr>
              <w:t>因此贴皮、打磨、喷漆工序总共需要的风量为27432</w:t>
            </w:r>
            <w:r>
              <w:rPr>
                <w:color w:val="auto"/>
                <w:sz w:val="21"/>
                <w:szCs w:val="21"/>
              </w:rPr>
              <w:t>m</w:t>
            </w:r>
            <w:r>
              <w:rPr>
                <w:color w:val="auto"/>
                <w:sz w:val="21"/>
                <w:szCs w:val="21"/>
                <w:vertAlign w:val="superscript"/>
              </w:rPr>
              <w:t>3</w:t>
            </w:r>
            <w:r>
              <w:rPr>
                <w:color w:val="auto"/>
                <w:sz w:val="21"/>
                <w:szCs w:val="21"/>
              </w:rPr>
              <w:t>/h</w:t>
            </w:r>
            <w:r>
              <w:rPr>
                <w:rFonts w:hint="eastAsia"/>
                <w:color w:val="auto"/>
                <w:sz w:val="21"/>
                <w:szCs w:val="21"/>
                <w:lang w:eastAsia="zh-CN"/>
              </w:rPr>
              <w:t>，</w:t>
            </w:r>
            <w:r>
              <w:rPr>
                <w:rFonts w:hint="eastAsia"/>
                <w:color w:val="auto"/>
                <w:sz w:val="21"/>
                <w:szCs w:val="21"/>
              </w:rPr>
              <w:t>考虑风阻和风压损失，项目风机风量取</w:t>
            </w:r>
            <w:r>
              <w:rPr>
                <w:rFonts w:hint="eastAsia"/>
                <w:color w:val="auto"/>
                <w:sz w:val="21"/>
                <w:szCs w:val="21"/>
                <w:lang w:val="en-US" w:eastAsia="zh-CN"/>
              </w:rPr>
              <w:t>30</w:t>
            </w:r>
            <w:r>
              <w:rPr>
                <w:rFonts w:hint="eastAsia"/>
                <w:color w:val="auto"/>
                <w:sz w:val="21"/>
                <w:szCs w:val="21"/>
              </w:rPr>
              <w:t>000</w:t>
            </w:r>
            <w:r>
              <w:rPr>
                <w:color w:val="auto"/>
                <w:sz w:val="21"/>
                <w:szCs w:val="21"/>
              </w:rPr>
              <w:t>m</w:t>
            </w:r>
            <w:r>
              <w:rPr>
                <w:color w:val="auto"/>
                <w:sz w:val="21"/>
                <w:szCs w:val="21"/>
                <w:vertAlign w:val="superscript"/>
              </w:rPr>
              <w:t>3</w:t>
            </w:r>
            <w:r>
              <w:rPr>
                <w:color w:val="auto"/>
                <w:sz w:val="21"/>
                <w:szCs w:val="21"/>
              </w:rPr>
              <w:t>/h。</w:t>
            </w:r>
          </w:p>
          <w:p>
            <w:pPr>
              <w:pStyle w:val="15"/>
              <w:snapToGrid/>
              <w:spacing w:before="0" w:after="0" w:line="360" w:lineRule="auto"/>
              <w:ind w:right="0" w:firstLine="420" w:firstLineChars="200"/>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参考《广东省工业源挥发性有机物减排量核算方法（试行）粤环办【2021】92号》中附件1表4.5-1</w:t>
            </w:r>
            <w:r>
              <w:rPr>
                <w:rFonts w:hint="default" w:ascii="Times New Roman" w:hAnsi="Times New Roman" w:eastAsia="宋体" w:cs="Times New Roman"/>
                <w:color w:val="00B050"/>
                <w:kern w:val="2"/>
                <w:position w:val="-6"/>
                <w:sz w:val="21"/>
                <w:szCs w:val="21"/>
                <w:lang w:val="en-US" w:eastAsia="zh-CN" w:bidi="ar-SA"/>
              </w:rPr>
              <w:t>包围型集气设备敞开面控制风速不小于0.5m/s</w:t>
            </w:r>
            <w:commentRangeStart w:id="97"/>
            <w:r>
              <w:rPr>
                <w:rFonts w:hint="eastAsia" w:ascii="Times New Roman" w:hAnsi="Times New Roman" w:eastAsia="宋体" w:cs="Times New Roman"/>
                <w:color w:val="auto"/>
                <w:sz w:val="21"/>
                <w:szCs w:val="21"/>
                <w:lang w:val="en-US" w:eastAsia="zh-CN" w:bidi="ar"/>
              </w:rPr>
              <w:t>废气收集集气效率参考值，贴皮工序集气罩废气收集效率可以达到60%。</w:t>
            </w:r>
            <w:commentRangeEnd w:id="97"/>
            <w:r>
              <w:commentReference w:id="97"/>
            </w:r>
          </w:p>
          <w:p>
            <w:pPr>
              <w:pStyle w:val="15"/>
              <w:snapToGrid/>
              <w:spacing w:before="0" w:after="0" w:line="360" w:lineRule="auto"/>
              <w:ind w:right="0" w:firstLine="420" w:firstLineChars="200"/>
              <w:rPr>
                <w:rFonts w:hint="default" w:eastAsia="宋体"/>
                <w:color w:val="auto"/>
                <w:sz w:val="21"/>
                <w:szCs w:val="21"/>
                <w:lang w:val="en-US" w:eastAsia="zh-CN" w:bidi="ar"/>
              </w:rPr>
            </w:pPr>
            <w:r>
              <w:rPr>
                <w:rFonts w:hint="eastAsia"/>
                <w:color w:val="auto"/>
                <w:sz w:val="21"/>
                <w:szCs w:val="21"/>
                <w:lang w:val="en-US" w:eastAsia="zh-CN" w:bidi="ar"/>
              </w:rPr>
              <w:t>项目打磨废气和喷漆废气先经过各自的水帘柜进行预处理，然后和贴皮废气合并，合并后再通过水喷淋</w:t>
            </w:r>
            <w:r>
              <w:rPr>
                <w:rFonts w:hint="eastAsia"/>
                <w:color w:val="auto"/>
                <w:sz w:val="21"/>
                <w:szCs w:val="21"/>
                <w:lang w:bidi="ar"/>
              </w:rPr>
              <w:t>+干式除雾器+二级活性炭吸附装置进行处理后由</w:t>
            </w:r>
            <w:r>
              <w:rPr>
                <w:rFonts w:hint="eastAsia"/>
                <w:color w:val="auto"/>
                <w:sz w:val="21"/>
                <w:szCs w:val="21"/>
                <w:lang w:val="en-US" w:eastAsia="zh-CN" w:bidi="ar"/>
              </w:rPr>
              <w:t>25米</w:t>
            </w:r>
            <w:r>
              <w:rPr>
                <w:rFonts w:hint="eastAsia"/>
                <w:color w:val="auto"/>
                <w:sz w:val="21"/>
                <w:szCs w:val="21"/>
                <w:lang w:bidi="ar"/>
              </w:rPr>
              <w:t>DA002高空排放。</w:t>
            </w:r>
          </w:p>
          <w:p>
            <w:pPr>
              <w:pStyle w:val="15"/>
              <w:snapToGrid/>
              <w:spacing w:before="0" w:after="0" w:line="360" w:lineRule="auto"/>
              <w:ind w:right="0" w:firstLine="420" w:firstLineChars="200"/>
              <w:rPr>
                <w:color w:val="auto"/>
                <w:sz w:val="21"/>
                <w:szCs w:val="21"/>
                <w:lang w:bidi="ar"/>
              </w:rPr>
            </w:pPr>
            <w:r>
              <w:rPr>
                <w:rFonts w:hint="eastAsia"/>
                <w:color w:val="auto"/>
                <w:sz w:val="21"/>
                <w:szCs w:val="21"/>
                <w:lang w:bidi="ar"/>
              </w:rPr>
              <w:t>参考《吸附法工业有机废气治理工程技术规范》（HJ2026-2013）、《广东省家具制造行业挥发性有机废气治理技术指南》（广东省环保厅2014年12月）等提出的关于活性炭吸附有机废气的处理效率，基本在50%~90%之间。</w:t>
            </w:r>
            <w:r>
              <w:rPr>
                <w:color w:val="auto"/>
                <w:sz w:val="21"/>
                <w:szCs w:val="21"/>
                <w:lang w:bidi="ar"/>
              </w:rPr>
              <w:t>根据实际工程经验，单级活性炭吸附法治理效率为50%，本项目设置二级活性炭吸附装置，治理效率取75%</w:t>
            </w:r>
            <w:r>
              <w:rPr>
                <w:rFonts w:hint="eastAsia"/>
                <w:color w:val="auto"/>
                <w:sz w:val="21"/>
                <w:szCs w:val="21"/>
                <w:lang w:bidi="ar"/>
              </w:rPr>
              <w:t>。</w:t>
            </w:r>
            <w:commentRangeStart w:id="98"/>
            <w:commentRangeStart w:id="99"/>
            <w:commentRangeStart w:id="100"/>
            <w:r>
              <w:rPr>
                <w:rFonts w:hint="eastAsia"/>
                <w:color w:val="FF0000"/>
                <w:sz w:val="21"/>
                <w:szCs w:val="21"/>
                <w:lang w:bidi="ar"/>
              </w:rPr>
              <w:t>参照</w:t>
            </w:r>
            <w:r>
              <w:rPr>
                <w:rFonts w:hint="eastAsia"/>
                <w:color w:val="FF0000"/>
                <w:sz w:val="21"/>
                <w:szCs w:val="21"/>
              </w:rPr>
              <w:t>《</w:t>
            </w:r>
            <w:r>
              <w:rPr>
                <w:color w:val="FF0000"/>
                <w:sz w:val="21"/>
                <w:szCs w:val="21"/>
              </w:rPr>
              <w:t>排放源统计调查产排污核算方法和系数手册》</w:t>
            </w:r>
            <w:r>
              <w:rPr>
                <w:rFonts w:hint="eastAsia"/>
                <w:color w:val="FF0000"/>
                <w:sz w:val="21"/>
                <w:szCs w:val="21"/>
              </w:rPr>
              <w:t>中211</w:t>
            </w:r>
            <w:r>
              <w:rPr>
                <w:rFonts w:hint="eastAsia"/>
                <w:color w:val="FF0000"/>
                <w:sz w:val="21"/>
                <w:szCs w:val="21"/>
                <w:lang w:eastAsia="zh-CN"/>
              </w:rPr>
              <w:t>木制家具</w:t>
            </w:r>
            <w:r>
              <w:rPr>
                <w:rFonts w:hint="eastAsia"/>
                <w:color w:val="FF0000"/>
                <w:sz w:val="21"/>
                <w:szCs w:val="21"/>
              </w:rPr>
              <w:t>制造行业喷漆工序中颗粒</w:t>
            </w:r>
            <w:r>
              <w:rPr>
                <w:rFonts w:hint="eastAsia"/>
                <w:color w:val="FF0000"/>
                <w:sz w:val="21"/>
                <w:szCs w:val="21"/>
                <w:lang w:bidi="ar"/>
              </w:rPr>
              <w:t>物采用</w:t>
            </w:r>
            <w:commentRangeStart w:id="101"/>
            <w:r>
              <w:rPr>
                <w:rFonts w:hint="eastAsia"/>
                <w:color w:val="FF0000"/>
                <w:sz w:val="21"/>
                <w:szCs w:val="21"/>
                <w:lang w:bidi="ar"/>
              </w:rPr>
              <w:t>水帘湿式喷雾净化</w:t>
            </w:r>
            <w:commentRangeEnd w:id="101"/>
            <w:r>
              <w:commentReference w:id="101"/>
            </w:r>
            <w:r>
              <w:rPr>
                <w:rFonts w:hint="eastAsia"/>
                <w:color w:val="FF0000"/>
                <w:sz w:val="21"/>
                <w:szCs w:val="21"/>
                <w:lang w:bidi="ar"/>
              </w:rPr>
              <w:t>的去</w:t>
            </w:r>
            <w:r>
              <w:rPr>
                <w:rFonts w:hint="eastAsia"/>
                <w:color w:val="FF0000"/>
                <w:sz w:val="21"/>
                <w:szCs w:val="21"/>
              </w:rPr>
              <w:t>除效率可以达到80%，</w:t>
            </w:r>
            <w:r>
              <w:rPr>
                <w:rFonts w:hint="eastAsia"/>
                <w:color w:val="00B050"/>
                <w:sz w:val="21"/>
                <w:szCs w:val="21"/>
                <w:lang w:val="en-US" w:eastAsia="zh-CN"/>
              </w:rPr>
              <w:t>同时根据《三废处理工程技术手册：废气卷》中表5-5填料塔洗涤除尘器的处理效率可以达到90%，</w:t>
            </w:r>
            <w:r>
              <w:rPr>
                <w:rFonts w:hint="eastAsia"/>
                <w:color w:val="FF0000"/>
                <w:sz w:val="21"/>
                <w:szCs w:val="21"/>
              </w:rPr>
              <w:t>因此水喷淋对颗粒物的去除效率取80%。</w:t>
            </w:r>
            <w:commentRangeEnd w:id="98"/>
            <w:r>
              <w:rPr>
                <w:color w:val="FF0000"/>
              </w:rPr>
              <w:commentReference w:id="98"/>
            </w:r>
            <w:commentRangeEnd w:id="99"/>
            <w:r>
              <w:rPr>
                <w:color w:val="FF0000"/>
              </w:rPr>
              <w:commentReference w:id="99"/>
            </w:r>
            <w:commentRangeEnd w:id="100"/>
            <w:r>
              <w:rPr>
                <w:rStyle w:val="41"/>
                <w:color w:val="auto"/>
              </w:rPr>
              <w:commentReference w:id="100"/>
            </w:r>
          </w:p>
          <w:p>
            <w:pPr>
              <w:spacing w:line="360" w:lineRule="auto"/>
              <w:jc w:val="center"/>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表4-6 打磨、喷漆烘干、贴皮废气</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941"/>
              <w:gridCol w:w="914"/>
              <w:gridCol w:w="1424"/>
              <w:gridCol w:w="942"/>
              <w:gridCol w:w="861"/>
              <w:gridCol w:w="956"/>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产排污环节</w:t>
                  </w:r>
                </w:p>
              </w:tc>
              <w:tc>
                <w:tcPr>
                  <w:tcW w:w="54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污染物种类</w:t>
                  </w:r>
                </w:p>
              </w:tc>
              <w:tc>
                <w:tcPr>
                  <w:tcW w:w="5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产生量（t/a）</w:t>
                  </w:r>
                </w:p>
              </w:tc>
              <w:tc>
                <w:tcPr>
                  <w:tcW w:w="8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收集</w:t>
                  </w:r>
                  <w:r>
                    <w:rPr>
                      <w:rFonts w:hint="default" w:ascii="Times New Roman" w:hAnsi="Times New Roman" w:eastAsia="宋体" w:cs="Times New Roman"/>
                      <w:b/>
                      <w:bCs/>
                      <w:color w:val="0000FF"/>
                      <w:kern w:val="2"/>
                      <w:position w:val="-6"/>
                      <w:sz w:val="21"/>
                      <w:szCs w:val="21"/>
                      <w:lang w:val="en-US" w:eastAsia="zh-CN" w:bidi="ar-SA"/>
                    </w:rPr>
                    <w:t>治理设施</w:t>
                  </w:r>
                </w:p>
              </w:tc>
              <w:tc>
                <w:tcPr>
                  <w:tcW w:w="5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收集效率（%）</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去除率（%）</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排放量（t/a）</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打磨</w:t>
                  </w:r>
                </w:p>
              </w:tc>
              <w:tc>
                <w:tcPr>
                  <w:tcW w:w="54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颗粒物</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1.88</w:t>
                  </w:r>
                </w:p>
              </w:tc>
              <w:tc>
                <w:tcPr>
                  <w:tcW w:w="82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水帘柜预处理</w:t>
                  </w:r>
                </w:p>
                <w:p>
                  <w:pPr>
                    <w:pStyle w:val="11"/>
                    <w:ind w:left="0" w:leftChars="0" w:firstLine="0" w:firstLineChars="0"/>
                    <w:rPr>
                      <w:rFonts w:hint="default"/>
                      <w:lang w:val="en-US" w:eastAsia="zh-CN"/>
                    </w:rPr>
                  </w:pPr>
                  <w:r>
                    <w:rPr>
                      <w:rFonts w:hint="eastAsia" w:ascii="Times New Roman" w:hAnsi="Times New Roman" w:eastAsia="宋体" w:cs="Times New Roman"/>
                      <w:color w:val="0000FF"/>
                      <w:kern w:val="2"/>
                      <w:position w:val="-6"/>
                      <w:sz w:val="21"/>
                      <w:szCs w:val="21"/>
                      <w:lang w:val="en-US" w:eastAsia="zh-CN" w:bidi="ar-SA"/>
                    </w:rPr>
                    <w:t>水喷淋+干式过滤器+二级活性炭吸附</w:t>
                  </w: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95</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80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0.3572</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ascii="Times New Roman" w:hAnsi="Times New Roman" w:eastAsia="宋体" w:cs="Times New Roman"/>
                      <w:color w:val="0000FF"/>
                      <w:kern w:val="2"/>
                      <w:position w:val="-6"/>
                      <w:sz w:val="21"/>
                      <w:szCs w:val="21"/>
                      <w:lang w:val="en-US" w:eastAsia="zh-CN" w:bidi="ar-SA"/>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0.094</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喷漆</w:t>
                  </w:r>
                </w:p>
              </w:tc>
              <w:tc>
                <w:tcPr>
                  <w:tcW w:w="54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漆雾</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0.0585</w:t>
                  </w: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95</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80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0.0112</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kern w:val="2"/>
                      <w:position w:val="-6"/>
                      <w:sz w:val="21"/>
                      <w:szCs w:val="24"/>
                      <w:lang w:val="en-US" w:eastAsia="zh-CN" w:bidi="ar-SA"/>
                    </w:rPr>
                  </w:pPr>
                  <w:r>
                    <w:rPr>
                      <w:rFonts w:hint="eastAsia" w:ascii="Times New Roman" w:hAnsi="Times New Roman" w:eastAsia="宋体" w:cs="Times New Roman"/>
                      <w:color w:val="0000FF"/>
                      <w:kern w:val="2"/>
                      <w:position w:val="-6"/>
                      <w:sz w:val="21"/>
                      <w:szCs w:val="21"/>
                      <w:lang w:val="en-US" w:eastAsia="zh-CN" w:bidi="ar-SA"/>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0.0029</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喷漆烘干</w:t>
                  </w:r>
                </w:p>
              </w:tc>
              <w:tc>
                <w:tcPr>
                  <w:tcW w:w="54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非甲烷总烃</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0.0555</w:t>
                  </w: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95</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75</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0.0132</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kern w:val="2"/>
                      <w:position w:val="-6"/>
                      <w:sz w:val="21"/>
                      <w:szCs w:val="24"/>
                      <w:lang w:val="en-US" w:eastAsia="zh-CN" w:bidi="ar-SA"/>
                    </w:rPr>
                  </w:pPr>
                  <w:r>
                    <w:rPr>
                      <w:rFonts w:hint="eastAsia" w:ascii="Times New Roman" w:hAnsi="Times New Roman" w:eastAsia="宋体" w:cs="Times New Roman"/>
                      <w:color w:val="0000FF"/>
                      <w:kern w:val="2"/>
                      <w:position w:val="-6"/>
                      <w:sz w:val="21"/>
                      <w:szCs w:val="21"/>
                      <w:lang w:val="en-US" w:eastAsia="zh-CN" w:bidi="ar-SA"/>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0.0028</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贴皮</w:t>
                  </w:r>
                </w:p>
              </w:tc>
              <w:tc>
                <w:tcPr>
                  <w:tcW w:w="54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非甲烷总烃</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0.018</w:t>
                  </w:r>
                </w:p>
              </w:tc>
              <w:tc>
                <w:tcPr>
                  <w:tcW w:w="82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水喷淋+干式过滤器+二级活性炭吸附</w:t>
                  </w: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75</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0.0027</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kern w:val="2"/>
                      <w:position w:val="-6"/>
                      <w:sz w:val="21"/>
                      <w:szCs w:val="24"/>
                      <w:lang w:val="en-US" w:eastAsia="zh-CN" w:bidi="ar-SA"/>
                    </w:rPr>
                  </w:pPr>
                  <w:r>
                    <w:rPr>
                      <w:rFonts w:hint="eastAsia" w:ascii="Times New Roman" w:hAnsi="Times New Roman" w:eastAsia="宋体" w:cs="Times New Roman"/>
                      <w:color w:val="0000FF"/>
                      <w:kern w:val="2"/>
                      <w:position w:val="-6"/>
                      <w:sz w:val="21"/>
                      <w:szCs w:val="21"/>
                      <w:lang w:val="en-US" w:eastAsia="zh-CN" w:bidi="ar-SA"/>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0.0072</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bl>
          <w:p>
            <w:pPr>
              <w:pStyle w:val="15"/>
              <w:snapToGrid/>
              <w:spacing w:before="0" w:after="0" w:line="360" w:lineRule="auto"/>
              <w:ind w:right="0" w:firstLine="420" w:firstLineChars="200"/>
              <w:rPr>
                <w:b/>
                <w:bCs/>
                <w:color w:val="auto"/>
                <w:sz w:val="21"/>
                <w:szCs w:val="21"/>
              </w:rPr>
            </w:pPr>
            <w:r>
              <w:rPr>
                <w:b/>
                <w:bCs/>
                <w:color w:val="auto"/>
                <w:sz w:val="21"/>
                <w:szCs w:val="21"/>
              </w:rPr>
              <w:t>②自行车生产废气</w:t>
            </w:r>
          </w:p>
          <w:p>
            <w:pPr>
              <w:pStyle w:val="15"/>
              <w:snapToGrid/>
              <w:spacing w:before="0" w:after="0" w:line="360" w:lineRule="auto"/>
              <w:ind w:right="0" w:firstLine="420" w:firstLineChars="200"/>
              <w:rPr>
                <w:color w:val="auto"/>
                <w:sz w:val="21"/>
                <w:szCs w:val="21"/>
              </w:rPr>
            </w:pPr>
            <w:r>
              <w:rPr>
                <w:color w:val="auto"/>
                <w:sz w:val="21"/>
                <w:szCs w:val="21"/>
              </w:rPr>
              <w:t>项目</w:t>
            </w:r>
            <w:r>
              <w:rPr>
                <w:rFonts w:hint="eastAsia"/>
                <w:color w:val="auto"/>
                <w:sz w:val="21"/>
                <w:szCs w:val="21"/>
              </w:rPr>
              <w:t>自行车</w:t>
            </w:r>
            <w:r>
              <w:rPr>
                <w:rFonts w:hint="eastAsia"/>
                <w:color w:val="auto"/>
                <w:sz w:val="21"/>
                <w:szCs w:val="21"/>
                <w:lang w:val="en-US" w:eastAsia="zh-CN"/>
              </w:rPr>
              <w:t>车架</w:t>
            </w:r>
            <w:r>
              <w:rPr>
                <w:rFonts w:hint="eastAsia"/>
                <w:color w:val="auto"/>
                <w:sz w:val="21"/>
                <w:szCs w:val="21"/>
              </w:rPr>
              <w:t>废气主要为金属</w:t>
            </w:r>
            <w:r>
              <w:rPr>
                <w:rFonts w:hint="eastAsia"/>
                <w:color w:val="auto"/>
                <w:sz w:val="21"/>
                <w:szCs w:val="21"/>
                <w:lang w:eastAsia="zh-CN"/>
              </w:rPr>
              <w:t>熔化</w:t>
            </w:r>
            <w:r>
              <w:rPr>
                <w:rFonts w:hint="eastAsia"/>
                <w:color w:val="auto"/>
                <w:sz w:val="21"/>
                <w:szCs w:val="21"/>
              </w:rPr>
              <w:t>和压铸过程中产生的颗粒物和</w:t>
            </w:r>
            <w:r>
              <w:rPr>
                <w:rFonts w:hint="eastAsia"/>
                <w:color w:val="auto"/>
                <w:sz w:val="21"/>
                <w:szCs w:val="21"/>
                <w:lang w:val="en-US" w:eastAsia="zh-CN"/>
              </w:rPr>
              <w:t>非甲烷总烃</w:t>
            </w:r>
            <w:r>
              <w:rPr>
                <w:color w:val="auto"/>
                <w:sz w:val="21"/>
                <w:szCs w:val="21"/>
              </w:rPr>
              <w:t>。</w:t>
            </w:r>
          </w:p>
          <w:p>
            <w:pPr>
              <w:pStyle w:val="15"/>
              <w:snapToGrid/>
              <w:spacing w:before="0" w:after="0" w:line="360" w:lineRule="auto"/>
              <w:ind w:right="0" w:firstLine="420" w:firstLineChars="200"/>
              <w:rPr>
                <w:color w:val="0000FF"/>
                <w:sz w:val="21"/>
                <w:szCs w:val="21"/>
                <w:highlight w:val="none"/>
              </w:rPr>
            </w:pPr>
            <w:r>
              <w:rPr>
                <w:rFonts w:hint="eastAsia"/>
                <w:color w:val="0000FF"/>
                <w:sz w:val="21"/>
                <w:szCs w:val="21"/>
                <w:highlight w:val="none"/>
              </w:rPr>
              <w:t>项目在压铸过程中使用的脱模剂遇热挥发会产生脱模废气，本次环评以非甲烷总烃表征。根据企业提供的</w:t>
            </w:r>
            <w:r>
              <w:rPr>
                <w:rFonts w:hint="eastAsia"/>
                <w:color w:val="0000FF"/>
                <w:sz w:val="21"/>
                <w:szCs w:val="21"/>
                <w:highlight w:val="none"/>
                <w:lang w:val="en-US" w:eastAsia="zh-CN"/>
              </w:rPr>
              <w:t>脱模剂VOCs含量检测报告</w:t>
            </w:r>
            <w:r>
              <w:rPr>
                <w:rFonts w:hint="eastAsia"/>
                <w:color w:val="0000FF"/>
                <w:sz w:val="21"/>
                <w:szCs w:val="21"/>
                <w:highlight w:val="none"/>
              </w:rPr>
              <w:t>，</w:t>
            </w:r>
            <w:r>
              <w:rPr>
                <w:rFonts w:hint="eastAsia"/>
                <w:color w:val="0000FF"/>
                <w:sz w:val="21"/>
                <w:szCs w:val="21"/>
                <w:highlight w:val="none"/>
                <w:lang w:val="en-US" w:eastAsia="zh-CN"/>
              </w:rPr>
              <w:t>其VOCs含量为26g/L，脱模剂密度为0.99g/cm</w:t>
            </w:r>
            <w:r>
              <w:rPr>
                <w:rFonts w:hint="eastAsia"/>
                <w:color w:val="0000FF"/>
                <w:sz w:val="21"/>
                <w:szCs w:val="21"/>
                <w:highlight w:val="none"/>
                <w:vertAlign w:val="superscript"/>
                <w:lang w:val="en-US" w:eastAsia="zh-CN"/>
              </w:rPr>
              <w:t>3</w:t>
            </w:r>
            <w:r>
              <w:rPr>
                <w:rFonts w:hint="eastAsia"/>
                <w:color w:val="0000FF"/>
                <w:sz w:val="21"/>
                <w:szCs w:val="21"/>
                <w:highlight w:val="none"/>
                <w:lang w:eastAsia="zh-CN"/>
              </w:rPr>
              <w:t>，</w:t>
            </w:r>
            <w:r>
              <w:rPr>
                <w:rFonts w:hint="eastAsia"/>
                <w:color w:val="0000FF"/>
                <w:sz w:val="21"/>
                <w:szCs w:val="21"/>
                <w:highlight w:val="none"/>
              </w:rPr>
              <w:t>项目脱模剂的使用量为0.5t/a，则项目压铸工序非甲烷总烃的产生量为0.1</w:t>
            </w:r>
            <w:r>
              <w:rPr>
                <w:rFonts w:hint="eastAsia"/>
                <w:color w:val="0000FF"/>
                <w:sz w:val="21"/>
                <w:szCs w:val="21"/>
                <w:highlight w:val="none"/>
                <w:lang w:val="en-US" w:eastAsia="zh-CN"/>
              </w:rPr>
              <w:t>313</w:t>
            </w:r>
            <w:r>
              <w:rPr>
                <w:rFonts w:hint="eastAsia"/>
                <w:color w:val="0000FF"/>
                <w:sz w:val="21"/>
                <w:szCs w:val="21"/>
                <w:highlight w:val="none"/>
              </w:rPr>
              <w:t>t/a，产生速率为0.0458kg/h。</w:t>
            </w:r>
          </w:p>
          <w:p>
            <w:pPr>
              <w:pStyle w:val="15"/>
              <w:snapToGrid/>
              <w:spacing w:before="0" w:after="0" w:line="360" w:lineRule="auto"/>
              <w:ind w:right="0" w:firstLine="420" w:firstLineChars="200"/>
              <w:rPr>
                <w:color w:val="auto"/>
                <w:sz w:val="21"/>
                <w:szCs w:val="21"/>
              </w:rPr>
            </w:pPr>
            <w:r>
              <w:rPr>
                <w:rFonts w:hint="eastAsia"/>
                <w:color w:val="auto"/>
                <w:sz w:val="21"/>
                <w:szCs w:val="21"/>
              </w:rPr>
              <w:t>根据《排放源统计调查产排污核算方法和系数手册－</w:t>
            </w:r>
            <w:r>
              <w:rPr>
                <w:color w:val="auto"/>
                <w:sz w:val="21"/>
                <w:szCs w:val="21"/>
              </w:rPr>
              <w:t>33金属制品业、34通用设备制造业、35专用设备制造业、36汽车制造业、37铁路、船舶、航空航天和其他运输设备制造业、431金属制品修理、432通用设备修理、433专用设备修理、434铁路、船舶、航空航天等运输设备修理（不包括电镀工艺）行业系数手册</w:t>
            </w:r>
            <w:r>
              <w:rPr>
                <w:rFonts w:hint="eastAsia"/>
                <w:color w:val="auto"/>
                <w:sz w:val="21"/>
                <w:szCs w:val="21"/>
              </w:rPr>
              <w:t>》中</w:t>
            </w:r>
            <w:r>
              <w:rPr>
                <w:rFonts w:hint="eastAsia"/>
                <w:color w:val="auto"/>
                <w:sz w:val="21"/>
                <w:szCs w:val="21"/>
                <w:lang w:eastAsia="zh-CN"/>
              </w:rPr>
              <w:t>熔化</w:t>
            </w:r>
            <w:r>
              <w:rPr>
                <w:rFonts w:hint="eastAsia"/>
                <w:color w:val="auto"/>
                <w:sz w:val="21"/>
                <w:szCs w:val="21"/>
              </w:rPr>
              <w:t>（感应电炉、电阻炉及其他）</w:t>
            </w:r>
            <w:r>
              <w:rPr>
                <w:rFonts w:hint="eastAsia"/>
                <w:color w:val="auto"/>
                <w:sz w:val="21"/>
                <w:szCs w:val="21"/>
                <w:lang w:val="en-US" w:eastAsia="zh-CN"/>
              </w:rPr>
              <w:t>铝锭</w:t>
            </w:r>
            <w:r>
              <w:rPr>
                <w:rFonts w:hint="eastAsia"/>
                <w:color w:val="auto"/>
                <w:sz w:val="21"/>
                <w:szCs w:val="21"/>
              </w:rPr>
              <w:t>颗粒物产生系数为0.52</w:t>
            </w:r>
            <w:r>
              <w:rPr>
                <w:rFonts w:hint="eastAsia"/>
                <w:color w:val="auto"/>
                <w:sz w:val="21"/>
                <w:szCs w:val="21"/>
                <w:lang w:val="en-US" w:eastAsia="zh-CN"/>
              </w:rPr>
              <w:t>5</w:t>
            </w:r>
            <w:r>
              <w:rPr>
                <w:rFonts w:hint="eastAsia"/>
                <w:color w:val="auto"/>
                <w:sz w:val="21"/>
                <w:szCs w:val="21"/>
              </w:rPr>
              <w:t>kg/t</w:t>
            </w:r>
            <w:r>
              <w:rPr>
                <w:rFonts w:hint="eastAsia"/>
                <w:color w:val="auto"/>
                <w:sz w:val="21"/>
                <w:szCs w:val="21"/>
                <w:lang w:val="en-US" w:eastAsia="zh-CN"/>
              </w:rPr>
              <w:t>-</w:t>
            </w:r>
            <w:r>
              <w:rPr>
                <w:rFonts w:hint="eastAsia"/>
                <w:color w:val="auto"/>
                <w:sz w:val="21"/>
                <w:szCs w:val="21"/>
              </w:rPr>
              <w:t>产品；造型/浇注（原料金属液、脱模剂等）颗粒物产生系数0.2</w:t>
            </w:r>
            <w:r>
              <w:rPr>
                <w:rFonts w:hint="eastAsia"/>
                <w:color w:val="auto"/>
                <w:sz w:val="21"/>
                <w:szCs w:val="21"/>
                <w:lang w:val="en-US" w:eastAsia="zh-CN"/>
              </w:rPr>
              <w:t>47</w:t>
            </w:r>
            <w:r>
              <w:rPr>
                <w:rFonts w:hint="eastAsia"/>
                <w:color w:val="auto"/>
                <w:sz w:val="21"/>
                <w:szCs w:val="21"/>
              </w:rPr>
              <w:t>kg/t</w:t>
            </w:r>
            <w:r>
              <w:rPr>
                <w:rFonts w:hint="eastAsia"/>
                <w:color w:val="auto"/>
                <w:sz w:val="21"/>
                <w:szCs w:val="21"/>
                <w:lang w:val="en-US" w:eastAsia="zh-CN"/>
              </w:rPr>
              <w:t>-</w:t>
            </w:r>
            <w:r>
              <w:rPr>
                <w:rFonts w:hint="eastAsia"/>
                <w:color w:val="auto"/>
                <w:sz w:val="21"/>
                <w:szCs w:val="21"/>
              </w:rPr>
              <w:t>产品，</w:t>
            </w:r>
            <w:r>
              <w:rPr>
                <w:color w:val="auto"/>
                <w:sz w:val="21"/>
                <w:szCs w:val="21"/>
              </w:rPr>
              <w:t>项目</w:t>
            </w:r>
            <w:r>
              <w:rPr>
                <w:rFonts w:hint="eastAsia"/>
                <w:color w:val="auto"/>
                <w:sz w:val="21"/>
                <w:szCs w:val="21"/>
              </w:rPr>
              <w:t>产品约</w:t>
            </w:r>
            <w:r>
              <w:rPr>
                <w:color w:val="auto"/>
                <w:sz w:val="21"/>
                <w:szCs w:val="21"/>
              </w:rPr>
              <w:t>为</w:t>
            </w:r>
            <w:r>
              <w:rPr>
                <w:rFonts w:hint="eastAsia"/>
                <w:color w:val="auto"/>
                <w:sz w:val="21"/>
                <w:szCs w:val="21"/>
              </w:rPr>
              <w:t>180</w:t>
            </w:r>
            <w:r>
              <w:rPr>
                <w:color w:val="auto"/>
                <w:sz w:val="21"/>
                <w:szCs w:val="21"/>
              </w:rPr>
              <w:t>t/a，则项目</w:t>
            </w:r>
            <w:r>
              <w:rPr>
                <w:rFonts w:hint="eastAsia"/>
                <w:color w:val="auto"/>
                <w:sz w:val="21"/>
                <w:szCs w:val="21"/>
                <w:lang w:val="en-US" w:eastAsia="zh-CN"/>
              </w:rPr>
              <w:t>熔化</w:t>
            </w:r>
            <w:r>
              <w:rPr>
                <w:rFonts w:hint="eastAsia"/>
                <w:color w:val="auto"/>
                <w:sz w:val="21"/>
                <w:szCs w:val="21"/>
              </w:rPr>
              <w:t>过程烟尘</w:t>
            </w:r>
            <w:r>
              <w:rPr>
                <w:color w:val="auto"/>
                <w:sz w:val="21"/>
                <w:szCs w:val="21"/>
              </w:rPr>
              <w:t>产生量为</w:t>
            </w:r>
            <w:r>
              <w:rPr>
                <w:rFonts w:hint="eastAsia"/>
                <w:color w:val="auto"/>
                <w:sz w:val="21"/>
                <w:szCs w:val="21"/>
              </w:rPr>
              <w:t>0.09</w:t>
            </w:r>
            <w:r>
              <w:rPr>
                <w:rFonts w:hint="eastAsia"/>
                <w:color w:val="auto"/>
                <w:sz w:val="21"/>
                <w:szCs w:val="21"/>
                <w:lang w:val="en-US" w:eastAsia="zh-CN"/>
              </w:rPr>
              <w:t>45</w:t>
            </w:r>
            <w:r>
              <w:rPr>
                <w:color w:val="auto"/>
                <w:sz w:val="21"/>
                <w:szCs w:val="21"/>
              </w:rPr>
              <w:t>t/a</w:t>
            </w:r>
            <w:r>
              <w:rPr>
                <w:rFonts w:hint="eastAsia"/>
                <w:color w:val="auto"/>
                <w:sz w:val="21"/>
                <w:szCs w:val="21"/>
              </w:rPr>
              <w:t>，</w:t>
            </w:r>
            <w:r>
              <w:rPr>
                <w:rFonts w:hint="eastAsia"/>
                <w:color w:val="auto"/>
                <w:sz w:val="21"/>
                <w:szCs w:val="21"/>
                <w:lang w:val="en-US" w:eastAsia="zh-CN"/>
              </w:rPr>
              <w:t>年生产2400h，</w:t>
            </w:r>
            <w:r>
              <w:rPr>
                <w:rFonts w:hint="eastAsia"/>
                <w:color w:val="auto"/>
                <w:sz w:val="21"/>
                <w:szCs w:val="21"/>
              </w:rPr>
              <w:t>产生速率为0.039</w:t>
            </w:r>
            <w:r>
              <w:rPr>
                <w:rFonts w:hint="eastAsia"/>
                <w:color w:val="auto"/>
                <w:sz w:val="21"/>
                <w:szCs w:val="21"/>
                <w:lang w:val="en-US" w:eastAsia="zh-CN"/>
              </w:rPr>
              <w:t>4</w:t>
            </w:r>
            <w:r>
              <w:rPr>
                <w:rFonts w:hint="eastAsia"/>
                <w:color w:val="auto"/>
                <w:sz w:val="21"/>
                <w:szCs w:val="21"/>
              </w:rPr>
              <w:t>kg/h；压铸过程颗粒物</w:t>
            </w:r>
            <w:r>
              <w:rPr>
                <w:color w:val="auto"/>
                <w:sz w:val="21"/>
                <w:szCs w:val="21"/>
              </w:rPr>
              <w:t>产生量为</w:t>
            </w:r>
            <w:r>
              <w:rPr>
                <w:rFonts w:hint="eastAsia"/>
                <w:color w:val="auto"/>
                <w:sz w:val="21"/>
                <w:szCs w:val="21"/>
              </w:rPr>
              <w:t>0.0</w:t>
            </w:r>
            <w:r>
              <w:rPr>
                <w:rFonts w:hint="eastAsia"/>
                <w:color w:val="auto"/>
                <w:sz w:val="21"/>
                <w:szCs w:val="21"/>
                <w:lang w:val="en-US" w:eastAsia="zh-CN"/>
              </w:rPr>
              <w:t>445</w:t>
            </w:r>
            <w:r>
              <w:rPr>
                <w:color w:val="auto"/>
                <w:sz w:val="21"/>
                <w:szCs w:val="21"/>
              </w:rPr>
              <w:t>t/a</w:t>
            </w:r>
            <w:r>
              <w:rPr>
                <w:rFonts w:hint="eastAsia"/>
                <w:color w:val="auto"/>
                <w:sz w:val="21"/>
                <w:szCs w:val="21"/>
              </w:rPr>
              <w:t>，</w:t>
            </w:r>
            <w:r>
              <w:rPr>
                <w:rFonts w:hint="eastAsia"/>
                <w:color w:val="auto"/>
                <w:sz w:val="21"/>
                <w:szCs w:val="21"/>
                <w:lang w:val="en-US" w:eastAsia="zh-CN"/>
              </w:rPr>
              <w:t>年生产2400h，</w:t>
            </w:r>
            <w:r>
              <w:rPr>
                <w:rFonts w:hint="eastAsia"/>
                <w:color w:val="auto"/>
                <w:sz w:val="21"/>
                <w:szCs w:val="21"/>
              </w:rPr>
              <w:t>产生速率为0.01</w:t>
            </w:r>
            <w:r>
              <w:rPr>
                <w:rFonts w:hint="eastAsia"/>
                <w:color w:val="auto"/>
                <w:sz w:val="21"/>
                <w:szCs w:val="21"/>
                <w:lang w:val="en-US" w:eastAsia="zh-CN"/>
              </w:rPr>
              <w:t>85</w:t>
            </w:r>
            <w:r>
              <w:rPr>
                <w:rFonts w:hint="eastAsia"/>
                <w:color w:val="auto"/>
                <w:sz w:val="21"/>
                <w:szCs w:val="21"/>
              </w:rPr>
              <w:t>kg/h。</w:t>
            </w:r>
          </w:p>
          <w:p>
            <w:pPr>
              <w:spacing w:line="360" w:lineRule="auto"/>
              <w:ind w:firstLine="420" w:firstLineChars="200"/>
              <w:rPr>
                <w:color w:val="auto"/>
                <w:kern w:val="0"/>
                <w:szCs w:val="21"/>
                <w:lang w:bidi="ar"/>
              </w:rPr>
            </w:pPr>
            <w:r>
              <w:rPr>
                <w:rFonts w:hint="eastAsia"/>
                <w:color w:val="auto"/>
                <w:kern w:val="0"/>
                <w:szCs w:val="21"/>
                <w:lang w:bidi="ar"/>
              </w:rPr>
              <w:t>建设单位拟设置集气罩对产生的废气进行收集，收集后经过水喷淋+</w:t>
            </w:r>
            <w:r>
              <w:rPr>
                <w:rFonts w:hint="eastAsia"/>
                <w:color w:val="auto"/>
                <w:kern w:val="0"/>
                <w:szCs w:val="21"/>
                <w:lang w:val="en-US" w:eastAsia="zh-CN" w:bidi="ar"/>
              </w:rPr>
              <w:t>干式过滤+</w:t>
            </w:r>
            <w:r>
              <w:rPr>
                <w:rFonts w:hint="eastAsia"/>
                <w:color w:val="auto"/>
                <w:kern w:val="0"/>
                <w:szCs w:val="21"/>
                <w:lang w:bidi="ar"/>
              </w:rPr>
              <w:t>二级活性炭吸附装置处理后由25m高排气筒DA004排放。</w:t>
            </w:r>
          </w:p>
          <w:p>
            <w:pPr>
              <w:spacing w:line="360" w:lineRule="auto"/>
              <w:ind w:firstLine="420" w:firstLineChars="200"/>
              <w:rPr>
                <w:color w:val="auto"/>
                <w:szCs w:val="21"/>
              </w:rPr>
            </w:pPr>
            <w:r>
              <w:rPr>
                <w:color w:val="auto"/>
                <w:szCs w:val="21"/>
              </w:rPr>
              <w:t>根据《环保设备设计手册—大气污染控制设备》（化学工业出版社，2004年），集气罩设计风量计算公式为：</w:t>
            </w:r>
          </w:p>
          <w:p>
            <w:pPr>
              <w:spacing w:line="360" w:lineRule="auto"/>
              <w:ind w:firstLine="420" w:firstLineChars="200"/>
              <w:jc w:val="center"/>
              <w:rPr>
                <w:color w:val="auto"/>
                <w:szCs w:val="21"/>
              </w:rPr>
            </w:pPr>
            <w:r>
              <w:rPr>
                <w:color w:val="auto"/>
                <w:szCs w:val="21"/>
              </w:rPr>
              <w:t>Q=3600*0.75*（10X</w:t>
            </w:r>
            <w:r>
              <w:rPr>
                <w:color w:val="auto"/>
                <w:szCs w:val="21"/>
                <w:vertAlign w:val="superscript"/>
              </w:rPr>
              <w:t>2</w:t>
            </w:r>
            <w:r>
              <w:rPr>
                <w:color w:val="auto"/>
                <w:szCs w:val="21"/>
              </w:rPr>
              <w:t>+F）*Vx</w:t>
            </w:r>
          </w:p>
          <w:p>
            <w:pPr>
              <w:spacing w:line="360" w:lineRule="auto"/>
              <w:ind w:firstLine="420" w:firstLineChars="200"/>
              <w:rPr>
                <w:color w:val="auto"/>
                <w:szCs w:val="21"/>
              </w:rPr>
            </w:pPr>
            <w:r>
              <w:rPr>
                <w:color w:val="auto"/>
                <w:szCs w:val="21"/>
              </w:rPr>
              <w:t>式中：X—控制点至吸气口的距离m；控制点距进风口取0.</w:t>
            </w:r>
            <w:r>
              <w:rPr>
                <w:rFonts w:hint="eastAsia"/>
                <w:color w:val="auto"/>
                <w:szCs w:val="21"/>
              </w:rPr>
              <w:t>3</w:t>
            </w:r>
            <w:r>
              <w:rPr>
                <w:color w:val="auto"/>
                <w:szCs w:val="21"/>
              </w:rPr>
              <w:t>m。</w:t>
            </w:r>
          </w:p>
          <w:p>
            <w:pPr>
              <w:spacing w:line="360" w:lineRule="auto"/>
              <w:ind w:firstLine="1050" w:firstLineChars="500"/>
              <w:rPr>
                <w:color w:val="auto"/>
                <w:szCs w:val="21"/>
              </w:rPr>
            </w:pPr>
            <w:r>
              <w:rPr>
                <w:color w:val="auto"/>
                <w:szCs w:val="21"/>
              </w:rPr>
              <w:t>Vx—控制点的吸入速度m/s；最小风速为0.</w:t>
            </w:r>
            <w:r>
              <w:rPr>
                <w:rFonts w:hint="eastAsia"/>
                <w:color w:val="auto"/>
                <w:szCs w:val="21"/>
              </w:rPr>
              <w:t>5</w:t>
            </w:r>
            <w:r>
              <w:rPr>
                <w:color w:val="auto"/>
                <w:szCs w:val="21"/>
              </w:rPr>
              <w:t>m/s。</w:t>
            </w:r>
          </w:p>
          <w:p>
            <w:pPr>
              <w:spacing w:line="360" w:lineRule="auto"/>
              <w:ind w:firstLine="1050" w:firstLineChars="500"/>
              <w:rPr>
                <w:color w:val="auto"/>
                <w:szCs w:val="21"/>
              </w:rPr>
            </w:pPr>
            <w:r>
              <w:rPr>
                <w:color w:val="auto"/>
                <w:szCs w:val="21"/>
              </w:rPr>
              <w:t>F—为集气罩面积；集气罩规格为：</w:t>
            </w:r>
            <w:r>
              <w:rPr>
                <w:rFonts w:hint="eastAsia"/>
                <w:color w:val="auto"/>
                <w:szCs w:val="21"/>
                <w:lang w:val="en-US" w:eastAsia="zh-CN"/>
              </w:rPr>
              <w:t>8</w:t>
            </w:r>
            <w:r>
              <w:rPr>
                <w:color w:val="auto"/>
                <w:szCs w:val="21"/>
              </w:rPr>
              <w:t>00mm*</w:t>
            </w:r>
            <w:r>
              <w:rPr>
                <w:rFonts w:hint="eastAsia"/>
                <w:color w:val="auto"/>
                <w:szCs w:val="21"/>
                <w:lang w:val="en-US" w:eastAsia="zh-CN"/>
              </w:rPr>
              <w:t>8</w:t>
            </w:r>
            <w:r>
              <w:rPr>
                <w:color w:val="auto"/>
                <w:szCs w:val="21"/>
              </w:rPr>
              <w:t>00mm。</w:t>
            </w:r>
          </w:p>
          <w:p>
            <w:pPr>
              <w:autoSpaceDE w:val="0"/>
              <w:autoSpaceDN w:val="0"/>
              <w:adjustRightInd w:val="0"/>
              <w:spacing w:line="360" w:lineRule="auto"/>
              <w:ind w:firstLine="420" w:firstLineChars="200"/>
              <w:jc w:val="left"/>
              <w:rPr>
                <w:rFonts w:hAnsi="宋体"/>
                <w:color w:val="auto"/>
                <w:kern w:val="0"/>
                <w:sz w:val="24"/>
              </w:rPr>
            </w:pPr>
            <w:r>
              <w:rPr>
                <w:color w:val="auto"/>
                <w:szCs w:val="21"/>
              </w:rPr>
              <w:t>项目</w:t>
            </w:r>
            <w:r>
              <w:rPr>
                <w:rFonts w:hint="eastAsia"/>
                <w:color w:val="auto"/>
                <w:szCs w:val="21"/>
              </w:rPr>
              <w:t>铸造车间</w:t>
            </w:r>
            <w:r>
              <w:rPr>
                <w:color w:val="auto"/>
                <w:szCs w:val="21"/>
              </w:rPr>
              <w:t>工序</w:t>
            </w:r>
            <w:r>
              <w:rPr>
                <w:rFonts w:hint="eastAsia"/>
                <w:color w:val="auto"/>
                <w:szCs w:val="21"/>
              </w:rPr>
              <w:t>共有</w:t>
            </w:r>
            <w:r>
              <w:rPr>
                <w:rFonts w:hint="eastAsia"/>
                <w:color w:val="auto"/>
                <w:szCs w:val="21"/>
                <w:lang w:val="en-US" w:eastAsia="zh-CN"/>
              </w:rPr>
              <w:t>8</w:t>
            </w:r>
            <w:r>
              <w:rPr>
                <w:rFonts w:hint="eastAsia"/>
                <w:color w:val="auto"/>
                <w:szCs w:val="21"/>
              </w:rPr>
              <w:t>台产污设备（</w:t>
            </w:r>
            <w:r>
              <w:rPr>
                <w:rFonts w:hint="eastAsia"/>
                <w:color w:val="auto"/>
                <w:kern w:val="0"/>
                <w:szCs w:val="21"/>
                <w:lang w:bidi="ar"/>
              </w:rPr>
              <w:t>4台感应电炉、4台压铸机</w:t>
            </w:r>
            <w:r>
              <w:rPr>
                <w:rFonts w:hint="eastAsia"/>
                <w:color w:val="auto"/>
                <w:szCs w:val="21"/>
              </w:rPr>
              <w:t>），</w:t>
            </w:r>
            <w:r>
              <w:rPr>
                <w:color w:val="auto"/>
                <w:szCs w:val="21"/>
              </w:rPr>
              <w:t>设置</w:t>
            </w:r>
            <w:r>
              <w:rPr>
                <w:rFonts w:hint="eastAsia"/>
                <w:color w:val="auto"/>
                <w:szCs w:val="21"/>
              </w:rPr>
              <w:t>8</w:t>
            </w:r>
            <w:r>
              <w:rPr>
                <w:color w:val="auto"/>
                <w:szCs w:val="21"/>
              </w:rPr>
              <w:t>个集气罩，</w:t>
            </w:r>
            <w:r>
              <w:rPr>
                <w:rFonts w:hint="eastAsia"/>
                <w:color w:val="auto"/>
                <w:szCs w:val="21"/>
              </w:rPr>
              <w:t>每个集气罩</w:t>
            </w:r>
            <w:r>
              <w:rPr>
                <w:color w:val="auto"/>
                <w:szCs w:val="21"/>
              </w:rPr>
              <w:t>所需风量为</w:t>
            </w:r>
            <w:r>
              <w:rPr>
                <w:rFonts w:hint="eastAsia"/>
                <w:color w:val="auto"/>
                <w:szCs w:val="21"/>
                <w:lang w:val="en-US" w:eastAsia="zh-CN"/>
              </w:rPr>
              <w:t>2079</w:t>
            </w:r>
            <w:r>
              <w:rPr>
                <w:color w:val="auto"/>
                <w:szCs w:val="21"/>
              </w:rPr>
              <w:t>m</w:t>
            </w:r>
            <w:r>
              <w:rPr>
                <w:color w:val="auto"/>
                <w:szCs w:val="21"/>
                <w:vertAlign w:val="superscript"/>
              </w:rPr>
              <w:t>3</w:t>
            </w:r>
            <w:r>
              <w:rPr>
                <w:color w:val="auto"/>
                <w:szCs w:val="21"/>
              </w:rPr>
              <w:t>/h</w:t>
            </w:r>
            <w:r>
              <w:rPr>
                <w:rFonts w:hint="eastAsia"/>
                <w:color w:val="auto"/>
                <w:szCs w:val="21"/>
              </w:rPr>
              <w:t>，风机总风量为</w:t>
            </w:r>
            <w:r>
              <w:rPr>
                <w:rFonts w:hint="eastAsia"/>
                <w:color w:val="auto"/>
                <w:szCs w:val="21"/>
                <w:lang w:val="en-US" w:eastAsia="zh-CN"/>
              </w:rPr>
              <w:t>16632</w:t>
            </w:r>
            <w:r>
              <w:rPr>
                <w:color w:val="auto"/>
                <w:szCs w:val="21"/>
              </w:rPr>
              <w:t>m</w:t>
            </w:r>
            <w:r>
              <w:rPr>
                <w:color w:val="auto"/>
                <w:szCs w:val="21"/>
                <w:vertAlign w:val="superscript"/>
              </w:rPr>
              <w:t>3</w:t>
            </w:r>
            <w:r>
              <w:rPr>
                <w:color w:val="auto"/>
                <w:szCs w:val="21"/>
              </w:rPr>
              <w:t>/h</w:t>
            </w:r>
            <w:r>
              <w:rPr>
                <w:rFonts w:hint="eastAsia"/>
                <w:color w:val="auto"/>
                <w:szCs w:val="21"/>
              </w:rPr>
              <w:t>，考虑风阻和风压损失，项目风机风量取2</w:t>
            </w:r>
            <w:r>
              <w:rPr>
                <w:rFonts w:hint="eastAsia"/>
                <w:color w:val="auto"/>
                <w:szCs w:val="21"/>
                <w:lang w:val="en-US" w:eastAsia="zh-CN"/>
              </w:rPr>
              <w:t>0</w:t>
            </w:r>
            <w:r>
              <w:rPr>
                <w:rFonts w:hint="eastAsia"/>
                <w:color w:val="auto"/>
                <w:szCs w:val="21"/>
              </w:rPr>
              <w:t>000</w:t>
            </w:r>
            <w:r>
              <w:rPr>
                <w:color w:val="auto"/>
                <w:szCs w:val="21"/>
              </w:rPr>
              <w:t>m</w:t>
            </w:r>
            <w:r>
              <w:rPr>
                <w:color w:val="auto"/>
                <w:szCs w:val="21"/>
                <w:vertAlign w:val="superscript"/>
              </w:rPr>
              <w:t>3</w:t>
            </w:r>
            <w:r>
              <w:rPr>
                <w:color w:val="auto"/>
                <w:szCs w:val="21"/>
              </w:rPr>
              <w:t>/h。</w:t>
            </w:r>
            <w:commentRangeStart w:id="102"/>
            <w:r>
              <w:rPr>
                <w:bCs/>
                <w:color w:val="0000FF"/>
                <w:sz w:val="21"/>
                <w:szCs w:val="21"/>
              </w:rPr>
              <w:t>根据</w:t>
            </w:r>
            <w:r>
              <w:rPr>
                <w:rFonts w:hint="eastAsia"/>
                <w:color w:val="0000FF"/>
                <w:sz w:val="21"/>
                <w:szCs w:val="21"/>
              </w:rPr>
              <w:t>《广东省工业源挥发性有机物减排量核算方法（试行）》</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粤环办【2021】92号</w:t>
            </w:r>
            <w:r>
              <w:rPr>
                <w:rFonts w:hint="eastAsia" w:ascii="Times New Roman" w:hAnsi="Times New Roman" w:eastAsia="宋体" w:cs="Times New Roman"/>
                <w:color w:val="0000FF"/>
                <w:kern w:val="2"/>
                <w:position w:val="-6"/>
                <w:sz w:val="21"/>
                <w:szCs w:val="21"/>
                <w:lang w:val="en-US" w:eastAsia="zh-CN" w:bidi="ar-SA"/>
              </w:rPr>
              <w:t>）中</w:t>
            </w:r>
            <w:r>
              <w:rPr>
                <w:rFonts w:hint="default" w:ascii="Times New Roman" w:hAnsi="Times New Roman" w:eastAsia="宋体" w:cs="Times New Roman"/>
                <w:color w:val="0000FF"/>
                <w:kern w:val="2"/>
                <w:position w:val="-6"/>
                <w:sz w:val="21"/>
                <w:szCs w:val="21"/>
                <w:lang w:val="en-US" w:eastAsia="zh-CN" w:bidi="ar-SA"/>
              </w:rPr>
              <w:t>表4.5-1废气收集效率</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B050"/>
                <w:kern w:val="2"/>
                <w:position w:val="-6"/>
                <w:sz w:val="21"/>
                <w:szCs w:val="21"/>
                <w:lang w:val="en-US" w:eastAsia="zh-CN" w:bidi="ar-SA"/>
              </w:rPr>
              <w:t>包围型集气设备敞开面控制风速不小于0.5m/s</w:t>
            </w:r>
            <w:r>
              <w:rPr>
                <w:rFonts w:hint="eastAsia" w:ascii="Times New Roman" w:hAnsi="Times New Roman" w:eastAsia="宋体" w:cs="Times New Roman"/>
                <w:color w:val="0000FF"/>
                <w:kern w:val="2"/>
                <w:position w:val="-6"/>
                <w:sz w:val="21"/>
                <w:szCs w:val="21"/>
                <w:lang w:val="en-US" w:eastAsia="zh-CN" w:bidi="ar-SA"/>
              </w:rPr>
              <w:t>，</w:t>
            </w:r>
            <w:r>
              <w:rPr>
                <w:bCs/>
                <w:color w:val="auto"/>
                <w:szCs w:val="21"/>
              </w:rPr>
              <w:t>收集效率</w:t>
            </w:r>
            <w:r>
              <w:rPr>
                <w:rFonts w:hint="eastAsia"/>
                <w:bCs/>
                <w:color w:val="auto"/>
                <w:szCs w:val="21"/>
                <w:lang w:val="en-US" w:eastAsia="zh-CN"/>
              </w:rPr>
              <w:t>可以达到</w:t>
            </w:r>
            <w:r>
              <w:rPr>
                <w:rFonts w:hint="eastAsia"/>
                <w:color w:val="auto"/>
                <w:kern w:val="0"/>
                <w:szCs w:val="21"/>
                <w:lang w:bidi="ar"/>
              </w:rPr>
              <w:t>60</w:t>
            </w:r>
            <w:r>
              <w:rPr>
                <w:color w:val="auto"/>
                <w:kern w:val="0"/>
                <w:szCs w:val="21"/>
                <w:lang w:bidi="ar"/>
              </w:rPr>
              <w:t>%</w:t>
            </w:r>
            <w:r>
              <w:rPr>
                <w:rFonts w:hint="eastAsia"/>
                <w:color w:val="auto"/>
                <w:szCs w:val="21"/>
                <w:lang w:eastAsia="zh-CN"/>
              </w:rPr>
              <w:t>。</w:t>
            </w:r>
            <w:commentRangeEnd w:id="102"/>
            <w:r>
              <w:commentReference w:id="102"/>
            </w:r>
            <w:r>
              <w:rPr>
                <w:rFonts w:hint="eastAsia"/>
                <w:color w:val="auto"/>
                <w:kern w:val="0"/>
                <w:szCs w:val="21"/>
                <w:lang w:bidi="ar"/>
              </w:rPr>
              <w:t>参考《吸附法工业有机废气治理工程技术规范》（HJ2026-2013）、《广东省家具制造行业挥发性有机废气治理技术指南》（广东省环保厅2014年12月）等提出的关于活性炭吸附有机废气的处理效率，基本在50%~90%之间。</w:t>
            </w:r>
            <w:r>
              <w:rPr>
                <w:color w:val="auto"/>
                <w:kern w:val="0"/>
                <w:szCs w:val="21"/>
                <w:lang w:bidi="ar"/>
              </w:rPr>
              <w:t>根据实际工程经验，单级活性炭吸附法治理效率为50%，本项目设置二级活性炭吸附装置，治理效率取75%</w:t>
            </w:r>
            <w:r>
              <w:rPr>
                <w:rFonts w:hint="eastAsia"/>
                <w:color w:val="auto"/>
                <w:kern w:val="0"/>
                <w:szCs w:val="21"/>
                <w:lang w:bidi="ar"/>
              </w:rPr>
              <w:t>。</w:t>
            </w:r>
            <w:r>
              <w:rPr>
                <w:rFonts w:hint="eastAsia"/>
                <w:color w:val="0000FF"/>
                <w:sz w:val="21"/>
                <w:szCs w:val="21"/>
              </w:rPr>
              <w:t>根据《排放源统计调查产排污核算方法和系数手册－</w:t>
            </w:r>
            <w:r>
              <w:rPr>
                <w:color w:val="0000FF"/>
                <w:sz w:val="21"/>
                <w:szCs w:val="21"/>
              </w:rPr>
              <w:t>33金属制品业、34通用设备制造业、35专用设备制造业、36汽车制造业、37铁路、船舶、航空航天和其他运输设备制造业、431金属制品修理、432通用设备修理、433专用设备修理、434铁路、船舶、航空航天等运输设备修理（不包括电镀工艺）行业系数手册</w:t>
            </w:r>
            <w:r>
              <w:rPr>
                <w:rFonts w:hint="eastAsia"/>
                <w:color w:val="0000FF"/>
                <w:sz w:val="21"/>
                <w:szCs w:val="21"/>
              </w:rPr>
              <w:t>》中</w:t>
            </w:r>
            <w:r>
              <w:rPr>
                <w:rFonts w:hint="eastAsia"/>
                <w:color w:val="0000FF"/>
                <w:szCs w:val="21"/>
              </w:rPr>
              <w:t>颗粒物采用水喷淋的去除效率可以达到8</w:t>
            </w:r>
            <w:r>
              <w:rPr>
                <w:rFonts w:hint="eastAsia"/>
                <w:color w:val="0000FF"/>
                <w:szCs w:val="21"/>
                <w:lang w:val="en-US" w:eastAsia="zh-CN"/>
              </w:rPr>
              <w:t>5</w:t>
            </w:r>
            <w:r>
              <w:rPr>
                <w:rFonts w:hint="eastAsia"/>
                <w:color w:val="0000FF"/>
                <w:szCs w:val="21"/>
              </w:rPr>
              <w:t>%，</w:t>
            </w:r>
            <w:r>
              <w:rPr>
                <w:rFonts w:hint="eastAsia"/>
                <w:color w:val="0000FF"/>
                <w:szCs w:val="21"/>
                <w:lang w:val="en-US" w:eastAsia="zh-CN"/>
              </w:rPr>
              <w:t>本项目保守</w:t>
            </w:r>
            <w:r>
              <w:rPr>
                <w:rFonts w:hint="eastAsia"/>
                <w:color w:val="0000FF"/>
                <w:szCs w:val="21"/>
              </w:rPr>
              <w:t>取水喷淋对颗粒物的去除效率8</w:t>
            </w:r>
            <w:r>
              <w:rPr>
                <w:rFonts w:hint="eastAsia"/>
                <w:color w:val="0000FF"/>
                <w:szCs w:val="21"/>
                <w:lang w:val="en-US" w:eastAsia="zh-CN"/>
              </w:rPr>
              <w:t>0</w:t>
            </w:r>
            <w:r>
              <w:rPr>
                <w:rFonts w:hint="eastAsia"/>
                <w:color w:val="0000FF"/>
                <w:szCs w:val="21"/>
              </w:rPr>
              <w:t>%。</w:t>
            </w:r>
          </w:p>
          <w:p>
            <w:pPr>
              <w:spacing w:line="360" w:lineRule="auto"/>
              <w:jc w:val="center"/>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表4-7 压铸、</w:t>
            </w:r>
            <w:r>
              <w:rPr>
                <w:rFonts w:hint="eastAsia" w:cs="Times New Roman"/>
                <w:b/>
                <w:bCs/>
                <w:color w:val="0000FF"/>
                <w:kern w:val="2"/>
                <w:position w:val="-6"/>
                <w:sz w:val="21"/>
                <w:szCs w:val="21"/>
                <w:lang w:val="en-US" w:eastAsia="zh-CN" w:bidi="ar-SA"/>
              </w:rPr>
              <w:t>熔化</w:t>
            </w:r>
            <w:r>
              <w:rPr>
                <w:rFonts w:hint="eastAsia" w:ascii="Times New Roman" w:hAnsi="Times New Roman" w:eastAsia="宋体" w:cs="Times New Roman"/>
                <w:b/>
                <w:bCs/>
                <w:color w:val="0000FF"/>
                <w:kern w:val="2"/>
                <w:position w:val="-6"/>
                <w:sz w:val="21"/>
                <w:szCs w:val="21"/>
                <w:lang w:val="en-US" w:eastAsia="zh-CN" w:bidi="ar-SA"/>
              </w:rPr>
              <w:t>废气</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1173"/>
              <w:gridCol w:w="1104"/>
              <w:gridCol w:w="1423"/>
              <w:gridCol w:w="942"/>
              <w:gridCol w:w="861"/>
              <w:gridCol w:w="956"/>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产排污环节</w:t>
                  </w:r>
                </w:p>
              </w:tc>
              <w:tc>
                <w:tcPr>
                  <w:tcW w:w="6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污染物种类</w:t>
                  </w:r>
                </w:p>
              </w:tc>
              <w:tc>
                <w:tcPr>
                  <w:tcW w:w="6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产生量（t/a）</w:t>
                  </w:r>
                </w:p>
              </w:tc>
              <w:tc>
                <w:tcPr>
                  <w:tcW w:w="8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收集</w:t>
                  </w:r>
                  <w:r>
                    <w:rPr>
                      <w:rFonts w:hint="default" w:ascii="Times New Roman" w:hAnsi="Times New Roman" w:eastAsia="宋体" w:cs="Times New Roman"/>
                      <w:b/>
                      <w:bCs/>
                      <w:color w:val="0000FF"/>
                      <w:kern w:val="2"/>
                      <w:position w:val="-6"/>
                      <w:sz w:val="21"/>
                      <w:szCs w:val="21"/>
                      <w:lang w:val="en-US" w:eastAsia="zh-CN" w:bidi="ar-SA"/>
                    </w:rPr>
                    <w:t>治理设施</w:t>
                  </w:r>
                </w:p>
              </w:tc>
              <w:tc>
                <w:tcPr>
                  <w:tcW w:w="5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收集效率（%）</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去除率（%）</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排放量（t/a）</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cs="Times New Roman"/>
                      <w:color w:val="0000FF"/>
                      <w:kern w:val="2"/>
                      <w:position w:val="-6"/>
                      <w:sz w:val="21"/>
                      <w:szCs w:val="21"/>
                      <w:lang w:val="en-US" w:eastAsia="zh-CN" w:bidi="ar-SA"/>
                    </w:rPr>
                    <w:t>熔化</w:t>
                  </w:r>
                </w:p>
              </w:tc>
              <w:tc>
                <w:tcPr>
                  <w:tcW w:w="6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颗粒物</w:t>
                  </w:r>
                </w:p>
              </w:tc>
              <w:tc>
                <w:tcPr>
                  <w:tcW w:w="6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color w:val="auto"/>
                      <w:sz w:val="21"/>
                      <w:szCs w:val="21"/>
                    </w:rPr>
                    <w:t>0.09</w:t>
                  </w:r>
                  <w:r>
                    <w:rPr>
                      <w:rFonts w:hint="eastAsia"/>
                      <w:color w:val="auto"/>
                      <w:sz w:val="21"/>
                      <w:szCs w:val="21"/>
                      <w:lang w:val="en-US" w:eastAsia="zh-CN"/>
                    </w:rPr>
                    <w:t>45</w:t>
                  </w:r>
                </w:p>
              </w:tc>
              <w:tc>
                <w:tcPr>
                  <w:tcW w:w="82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集气罩+水喷淋+干式过滤器+二级活性炭吸附</w:t>
                  </w: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80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0.0113</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ascii="Times New Roman" w:hAnsi="Times New Roman" w:eastAsia="宋体" w:cs="Times New Roman"/>
                      <w:color w:val="0000FF"/>
                      <w:kern w:val="2"/>
                      <w:position w:val="-6"/>
                      <w:sz w:val="21"/>
                      <w:szCs w:val="21"/>
                      <w:lang w:val="en-US" w:eastAsia="zh-CN" w:bidi="ar-SA"/>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0.0378</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压铸</w:t>
                  </w:r>
                </w:p>
              </w:tc>
              <w:tc>
                <w:tcPr>
                  <w:tcW w:w="6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颗粒物</w:t>
                  </w:r>
                </w:p>
              </w:tc>
              <w:tc>
                <w:tcPr>
                  <w:tcW w:w="6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color w:val="auto"/>
                      <w:sz w:val="21"/>
                      <w:szCs w:val="21"/>
                    </w:rPr>
                    <w:t>0.0</w:t>
                  </w:r>
                  <w:r>
                    <w:rPr>
                      <w:rFonts w:hint="eastAsia"/>
                      <w:color w:val="auto"/>
                      <w:sz w:val="21"/>
                      <w:szCs w:val="21"/>
                      <w:lang w:val="en-US" w:eastAsia="zh-CN"/>
                    </w:rPr>
                    <w:t>445</w:t>
                  </w: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80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0.0053</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kern w:val="2"/>
                      <w:position w:val="-6"/>
                      <w:sz w:val="21"/>
                      <w:szCs w:val="24"/>
                      <w:lang w:val="en-US" w:eastAsia="zh-CN" w:bidi="ar-SA"/>
                    </w:rPr>
                  </w:pPr>
                  <w:r>
                    <w:rPr>
                      <w:rFonts w:hint="eastAsia" w:ascii="Times New Roman" w:hAnsi="Times New Roman" w:eastAsia="宋体" w:cs="Times New Roman"/>
                      <w:color w:val="0000FF"/>
                      <w:kern w:val="2"/>
                      <w:position w:val="-6"/>
                      <w:sz w:val="21"/>
                      <w:szCs w:val="21"/>
                      <w:lang w:val="en-US" w:eastAsia="zh-CN" w:bidi="ar-SA"/>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0.0178</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非甲烷总烃</w:t>
                  </w:r>
                </w:p>
              </w:tc>
              <w:tc>
                <w:tcPr>
                  <w:tcW w:w="6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color w:val="0000FF"/>
                      <w:sz w:val="21"/>
                      <w:szCs w:val="21"/>
                      <w:highlight w:val="none"/>
                    </w:rPr>
                    <w:t>0.1</w:t>
                  </w:r>
                  <w:r>
                    <w:rPr>
                      <w:rFonts w:hint="eastAsia"/>
                      <w:color w:val="0000FF"/>
                      <w:sz w:val="21"/>
                      <w:szCs w:val="21"/>
                      <w:highlight w:val="none"/>
                      <w:lang w:val="en-US" w:eastAsia="zh-CN"/>
                    </w:rPr>
                    <w:t>313</w:t>
                  </w: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75</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0.0197</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kern w:val="2"/>
                      <w:position w:val="-6"/>
                      <w:sz w:val="21"/>
                      <w:szCs w:val="24"/>
                      <w:lang w:val="en-US" w:eastAsia="zh-CN" w:bidi="ar-SA"/>
                    </w:rPr>
                  </w:pPr>
                  <w:r>
                    <w:rPr>
                      <w:rFonts w:hint="eastAsia" w:ascii="Times New Roman" w:hAnsi="Times New Roman" w:eastAsia="宋体" w:cs="Times New Roman"/>
                      <w:color w:val="0000FF"/>
                      <w:kern w:val="2"/>
                      <w:position w:val="-6"/>
                      <w:sz w:val="21"/>
                      <w:szCs w:val="21"/>
                      <w:lang w:val="en-US" w:eastAsia="zh-CN" w:bidi="ar-SA"/>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6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82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0.0525</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无组织</w:t>
                  </w:r>
                </w:p>
              </w:tc>
            </w:tr>
          </w:tbl>
          <w:p>
            <w:pPr>
              <w:pStyle w:val="15"/>
              <w:snapToGrid/>
              <w:spacing w:before="0" w:after="0" w:line="360" w:lineRule="auto"/>
              <w:ind w:right="0" w:firstLine="420" w:firstLineChars="200"/>
              <w:rPr>
                <w:b/>
                <w:bCs/>
                <w:color w:val="auto"/>
                <w:sz w:val="21"/>
                <w:szCs w:val="21"/>
              </w:rPr>
            </w:pPr>
            <w:r>
              <w:rPr>
                <w:b/>
                <w:bCs/>
                <w:color w:val="auto"/>
                <w:sz w:val="21"/>
                <w:szCs w:val="21"/>
              </w:rPr>
              <w:t>③</w:t>
            </w:r>
            <w:r>
              <w:rPr>
                <w:rFonts w:hint="eastAsia"/>
                <w:b/>
                <w:bCs/>
                <w:color w:val="auto"/>
                <w:sz w:val="21"/>
                <w:szCs w:val="21"/>
              </w:rPr>
              <w:t>喇叭、功放、</w:t>
            </w:r>
            <w:r>
              <w:rPr>
                <w:rFonts w:hint="eastAsia"/>
                <w:b/>
                <w:bCs/>
                <w:color w:val="auto"/>
                <w:sz w:val="21"/>
                <w:szCs w:val="21"/>
                <w:lang w:eastAsia="zh-CN"/>
              </w:rPr>
              <w:t>音响</w:t>
            </w:r>
            <w:r>
              <w:rPr>
                <w:rFonts w:hint="eastAsia"/>
                <w:b/>
                <w:bCs/>
                <w:color w:val="auto"/>
                <w:sz w:val="21"/>
                <w:szCs w:val="21"/>
              </w:rPr>
              <w:t>生产废气</w:t>
            </w:r>
          </w:p>
          <w:p>
            <w:pPr>
              <w:pStyle w:val="15"/>
              <w:snapToGrid/>
              <w:spacing w:before="0" w:after="0" w:line="360" w:lineRule="auto"/>
              <w:ind w:right="0" w:firstLine="420" w:firstLineChars="200"/>
              <w:rPr>
                <w:b/>
                <w:bCs/>
                <w:color w:val="auto"/>
                <w:sz w:val="21"/>
                <w:szCs w:val="21"/>
              </w:rPr>
            </w:pPr>
            <w:r>
              <w:rPr>
                <w:rFonts w:hint="eastAsia"/>
                <w:b/>
                <w:bCs/>
                <w:color w:val="auto"/>
                <w:sz w:val="21"/>
                <w:szCs w:val="21"/>
                <w:lang w:val="en-US" w:eastAsia="zh-CN"/>
              </w:rPr>
              <w:t>A</w:t>
            </w:r>
            <w:r>
              <w:rPr>
                <w:rFonts w:hint="eastAsia"/>
                <w:b/>
                <w:bCs/>
                <w:color w:val="auto"/>
                <w:sz w:val="21"/>
                <w:szCs w:val="21"/>
              </w:rPr>
              <w:t>、外壳喷粉废气</w:t>
            </w:r>
          </w:p>
          <w:p>
            <w:pPr>
              <w:spacing w:line="360" w:lineRule="auto"/>
              <w:ind w:firstLine="420" w:firstLineChars="200"/>
              <w:rPr>
                <w:color w:val="auto"/>
                <w:szCs w:val="21"/>
              </w:rPr>
            </w:pPr>
            <w:r>
              <w:rPr>
                <w:color w:val="auto"/>
                <w:szCs w:val="21"/>
              </w:rPr>
              <w:t>项目</w:t>
            </w:r>
            <w:r>
              <w:rPr>
                <w:rFonts w:hint="eastAsia"/>
                <w:color w:val="auto"/>
                <w:szCs w:val="21"/>
              </w:rPr>
              <w:t>在</w:t>
            </w:r>
            <w:r>
              <w:rPr>
                <w:rFonts w:hint="eastAsia"/>
                <w:color w:val="auto"/>
                <w:szCs w:val="21"/>
                <w:lang w:val="en-US" w:eastAsia="zh-CN"/>
              </w:rPr>
              <w:t>喷粉</w:t>
            </w:r>
            <w:r>
              <w:rPr>
                <w:rFonts w:hint="eastAsia"/>
                <w:color w:val="auto"/>
                <w:szCs w:val="21"/>
              </w:rPr>
              <w:t>过程中大部分粉末附着在产品上，单次附着率为70%，部分未附着粉料由于重力作用直接落入喷粉柜中，剩余通过风力抽入到喷粉房</w:t>
            </w:r>
            <w:r>
              <w:rPr>
                <w:rFonts w:hint="eastAsia"/>
                <w:color w:val="auto"/>
                <w:szCs w:val="21"/>
                <w:lang w:eastAsia="zh-CN"/>
              </w:rPr>
              <w:t>滤筒</w:t>
            </w:r>
            <w:r>
              <w:rPr>
                <w:rFonts w:hint="eastAsia"/>
                <w:color w:val="auto"/>
                <w:szCs w:val="21"/>
              </w:rPr>
              <w:t>中进行回收，</w:t>
            </w:r>
            <w:r>
              <w:rPr>
                <w:rFonts w:hint="eastAsia"/>
                <w:color w:val="auto"/>
                <w:szCs w:val="21"/>
                <w:lang w:val="en-US" w:eastAsia="zh-CN"/>
              </w:rPr>
              <w:t>滤筒</w:t>
            </w:r>
            <w:r>
              <w:rPr>
                <w:rFonts w:hint="eastAsia"/>
                <w:color w:val="auto"/>
                <w:szCs w:val="21"/>
              </w:rPr>
              <w:t>未完全处理的再通过布袋除尘器进行处理，处理后达标排放。根据建设单位提供的资料，项目重力沉降在喷粉房和</w:t>
            </w:r>
            <w:r>
              <w:rPr>
                <w:rFonts w:hint="eastAsia"/>
                <w:color w:val="auto"/>
                <w:szCs w:val="21"/>
                <w:lang w:eastAsia="zh-CN"/>
              </w:rPr>
              <w:t>滤筒</w:t>
            </w:r>
            <w:r>
              <w:rPr>
                <w:rFonts w:hint="eastAsia"/>
                <w:color w:val="auto"/>
                <w:szCs w:val="21"/>
              </w:rPr>
              <w:t>回收的</w:t>
            </w:r>
            <w:r>
              <w:rPr>
                <w:rFonts w:hint="eastAsia"/>
                <w:color w:val="auto"/>
                <w:szCs w:val="21"/>
                <w:lang w:eastAsia="zh-CN"/>
              </w:rPr>
              <w:t>粉末涂料</w:t>
            </w:r>
            <w:r>
              <w:rPr>
                <w:rFonts w:hint="eastAsia"/>
                <w:color w:val="auto"/>
                <w:szCs w:val="21"/>
              </w:rPr>
              <w:t>可以再次利用，布袋除尘器收集的</w:t>
            </w:r>
            <w:r>
              <w:rPr>
                <w:rFonts w:hint="eastAsia"/>
                <w:color w:val="auto"/>
                <w:szCs w:val="21"/>
                <w:lang w:eastAsia="zh-CN"/>
              </w:rPr>
              <w:t>粉末涂料交由</w:t>
            </w:r>
            <w:r>
              <w:rPr>
                <w:rFonts w:hint="eastAsia"/>
                <w:color w:val="auto"/>
                <w:szCs w:val="21"/>
              </w:rPr>
              <w:t>处理能力单位处理，其余部分排放。</w:t>
            </w:r>
          </w:p>
          <w:p>
            <w:pPr>
              <w:widowControl/>
              <w:spacing w:line="360" w:lineRule="auto"/>
              <w:ind w:firstLine="420" w:firstLineChars="200"/>
              <w:rPr>
                <w:color w:val="auto"/>
                <w:kern w:val="0"/>
                <w:szCs w:val="21"/>
                <w:lang w:bidi="ar"/>
              </w:rPr>
            </w:pPr>
            <w:r>
              <w:rPr>
                <w:rFonts w:hint="eastAsia"/>
                <w:color w:val="auto"/>
                <w:szCs w:val="21"/>
              </w:rPr>
              <w:t>根据前文粉末涂料的物料平衡计算可以知道，单次附着率为70%，项目</w:t>
            </w:r>
            <w:r>
              <w:rPr>
                <w:rFonts w:hint="eastAsia"/>
                <w:color w:val="auto"/>
                <w:szCs w:val="21"/>
                <w:lang w:eastAsia="zh-CN"/>
              </w:rPr>
              <w:t>粉末涂料</w:t>
            </w:r>
            <w:r>
              <w:rPr>
                <w:rFonts w:hint="eastAsia"/>
                <w:color w:val="auto"/>
                <w:szCs w:val="21"/>
              </w:rPr>
              <w:t>会经过三次回收，可以利用四次。在生产过程中项目在喷涂过程中未附着颗粒较大的粉末会沉降在喷粉房中，沉降量约为未附着部分的50%，5%无组织排放，剩余45%经过</w:t>
            </w:r>
            <w:r>
              <w:rPr>
                <w:rFonts w:hint="eastAsia"/>
                <w:color w:val="auto"/>
                <w:szCs w:val="21"/>
                <w:lang w:eastAsia="zh-CN"/>
              </w:rPr>
              <w:t>滤筒</w:t>
            </w:r>
            <w:r>
              <w:rPr>
                <w:rFonts w:hint="eastAsia"/>
                <w:color w:val="auto"/>
                <w:szCs w:val="21"/>
              </w:rPr>
              <w:t>回收。</w:t>
            </w:r>
            <w:r>
              <w:rPr>
                <w:color w:val="auto"/>
                <w:szCs w:val="21"/>
              </w:rPr>
              <w:t>本项目</w:t>
            </w:r>
            <w:r>
              <w:rPr>
                <w:rFonts w:hint="eastAsia"/>
                <w:color w:val="auto"/>
                <w:szCs w:val="21"/>
                <w:lang w:eastAsia="zh-CN"/>
              </w:rPr>
              <w:t>粉末涂料</w:t>
            </w:r>
            <w:r>
              <w:rPr>
                <w:color w:val="auto"/>
                <w:szCs w:val="21"/>
              </w:rPr>
              <w:t>用量为</w:t>
            </w:r>
            <w:r>
              <w:rPr>
                <w:rFonts w:hint="eastAsia"/>
                <w:color w:val="auto"/>
                <w:szCs w:val="21"/>
                <w:lang w:val="en-US" w:eastAsia="zh-CN"/>
              </w:rPr>
              <w:t>2.6</w:t>
            </w:r>
            <w:r>
              <w:rPr>
                <w:color w:val="auto"/>
                <w:szCs w:val="21"/>
              </w:rPr>
              <w:t>t/a，</w:t>
            </w:r>
            <w:r>
              <w:rPr>
                <w:rFonts w:hint="eastAsia"/>
                <w:color w:val="auto"/>
                <w:szCs w:val="21"/>
              </w:rPr>
              <w:t>根据图2-2物料平衡分析可以知道，经过三次回收和四次利用。布袋除尘器收集的粉尘量为0.</w:t>
            </w:r>
            <w:r>
              <w:rPr>
                <w:rFonts w:hint="eastAsia"/>
                <w:color w:val="auto"/>
                <w:szCs w:val="21"/>
                <w:lang w:val="en-US" w:eastAsia="zh-CN"/>
              </w:rPr>
              <w:t>0895</w:t>
            </w:r>
            <w:r>
              <w:rPr>
                <w:rFonts w:hint="eastAsia"/>
                <w:color w:val="auto"/>
                <w:szCs w:val="21"/>
              </w:rPr>
              <w:t>t/a、</w:t>
            </w:r>
            <w:r>
              <w:rPr>
                <w:rFonts w:hint="eastAsia"/>
                <w:color w:val="auto"/>
                <w:szCs w:val="21"/>
                <w:lang w:val="en-US" w:eastAsia="zh-CN"/>
              </w:rPr>
              <w:t>有组织</w:t>
            </w:r>
            <w:r>
              <w:rPr>
                <w:rFonts w:hint="eastAsia"/>
                <w:color w:val="auto"/>
                <w:szCs w:val="21"/>
              </w:rPr>
              <w:t>排放量为0.0</w:t>
            </w:r>
            <w:r>
              <w:rPr>
                <w:rFonts w:hint="eastAsia"/>
                <w:color w:val="auto"/>
                <w:szCs w:val="21"/>
                <w:lang w:val="en-US" w:eastAsia="zh-CN"/>
              </w:rPr>
              <w:t>047</w:t>
            </w:r>
            <w:r>
              <w:rPr>
                <w:rFonts w:hint="eastAsia"/>
                <w:color w:val="auto"/>
                <w:szCs w:val="21"/>
              </w:rPr>
              <w:t>t/a、无组织排放量为</w:t>
            </w:r>
            <w:r>
              <w:rPr>
                <w:rFonts w:hint="eastAsia"/>
                <w:color w:val="auto"/>
                <w:szCs w:val="21"/>
                <w:lang w:val="en-US" w:eastAsia="zh-CN"/>
              </w:rPr>
              <w:t>0.0523</w:t>
            </w:r>
            <w:r>
              <w:rPr>
                <w:rFonts w:hint="eastAsia"/>
                <w:color w:val="auto"/>
                <w:szCs w:val="21"/>
              </w:rPr>
              <w:t>t/a，综上计算可以知道项目粉尘的</w:t>
            </w:r>
            <w:r>
              <w:rPr>
                <w:rFonts w:hint="eastAsia"/>
                <w:color w:val="auto"/>
                <w:szCs w:val="21"/>
                <w:lang w:val="en-US" w:eastAsia="zh-CN"/>
              </w:rPr>
              <w:t>有组织排放量为0.0047t/a、无组织排放量为0.0532t/a</w:t>
            </w:r>
            <w:r>
              <w:rPr>
                <w:rFonts w:hint="eastAsia"/>
                <w:color w:val="auto"/>
                <w:szCs w:val="21"/>
              </w:rPr>
              <w:t>。</w:t>
            </w:r>
          </w:p>
          <w:p>
            <w:pPr>
              <w:spacing w:line="360" w:lineRule="auto"/>
              <w:ind w:firstLine="420" w:firstLineChars="200"/>
              <w:rPr>
                <w:rFonts w:hint="eastAsia"/>
                <w:color w:val="auto"/>
                <w:kern w:val="18"/>
                <w:szCs w:val="21"/>
              </w:rPr>
            </w:pPr>
            <w:r>
              <w:rPr>
                <w:color w:val="auto"/>
              </w:rPr>
              <w:t>项目喷粉房</w:t>
            </w:r>
            <w:r>
              <w:rPr>
                <w:rStyle w:val="41"/>
                <w:rFonts w:hint="eastAsia"/>
                <w:color w:val="auto"/>
                <w:kern w:val="0"/>
                <w:szCs w:val="20"/>
                <w:lang w:val="en-US" w:eastAsia="zh-CN"/>
              </w:rPr>
              <w:t>为密闭设计，只保留有两端的进口和出口，人员均在喷粉房内进行操作，可以形成密闭负压的状态</w:t>
            </w:r>
            <w:r>
              <w:rPr>
                <w:rStyle w:val="41"/>
                <w:rFonts w:hint="eastAsia"/>
                <w:color w:val="0000FF"/>
                <w:kern w:val="0"/>
                <w:szCs w:val="20"/>
                <w:lang w:val="en-US" w:eastAsia="zh-CN"/>
              </w:rPr>
              <w:t>。</w:t>
            </w:r>
            <w:r>
              <w:rPr>
                <w:rStyle w:val="41"/>
                <w:rFonts w:hint="eastAsia"/>
                <w:color w:val="FF0000"/>
                <w:kern w:val="0"/>
                <w:szCs w:val="20"/>
                <w:lang w:val="en-US" w:eastAsia="zh-CN"/>
              </w:rPr>
              <w:t>滤筒位于喷粉柜背后，废气从滤筒底部进入后由上部排出，然后通过废气管道直接进入到布袋除尘器中</w:t>
            </w:r>
            <w:r>
              <w:rPr>
                <w:color w:val="FF0000"/>
              </w:rPr>
              <w:commentReference w:id="103"/>
            </w:r>
            <w:r>
              <w:rPr>
                <w:rFonts w:hint="eastAsia"/>
                <w:color w:val="FF0000"/>
              </w:rPr>
              <w:t>。</w:t>
            </w:r>
            <w:r>
              <w:rPr>
                <w:rFonts w:hint="eastAsia"/>
                <w:color w:val="0000FF"/>
                <w:kern w:val="18"/>
                <w:szCs w:val="21"/>
              </w:rPr>
              <w:t>根据《</w:t>
            </w:r>
            <w:r>
              <w:rPr>
                <w:rFonts w:hint="eastAsia"/>
                <w:color w:val="0000FF"/>
                <w:sz w:val="21"/>
                <w:szCs w:val="21"/>
              </w:rPr>
              <w:t>广东省工业源挥发性有机物减排量核算方法（试行）》</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粤环办【2021】92号</w:t>
            </w:r>
            <w:r>
              <w:rPr>
                <w:rFonts w:hint="eastAsia" w:ascii="Times New Roman" w:hAnsi="Times New Roman" w:eastAsia="宋体" w:cs="Times New Roman"/>
                <w:color w:val="0000FF"/>
                <w:kern w:val="2"/>
                <w:position w:val="-6"/>
                <w:sz w:val="21"/>
                <w:szCs w:val="21"/>
                <w:lang w:val="en-US" w:eastAsia="zh-CN" w:bidi="ar-SA"/>
              </w:rPr>
              <w:t>）中</w:t>
            </w:r>
            <w:r>
              <w:rPr>
                <w:rFonts w:hint="default" w:ascii="Times New Roman" w:hAnsi="Times New Roman" w:eastAsia="宋体" w:cs="Times New Roman"/>
                <w:color w:val="0000FF"/>
                <w:kern w:val="2"/>
                <w:position w:val="-6"/>
                <w:sz w:val="21"/>
                <w:szCs w:val="21"/>
                <w:lang w:val="en-US" w:eastAsia="zh-CN" w:bidi="ar-SA"/>
              </w:rPr>
              <w:t>表4.5-1废气收集</w:t>
            </w:r>
            <w:r>
              <w:rPr>
                <w:rFonts w:hint="eastAsia" w:ascii="Times New Roman" w:hAnsi="Times New Roman" w:eastAsia="宋体" w:cs="Times New Roman"/>
                <w:color w:val="0000FF"/>
                <w:kern w:val="2"/>
                <w:position w:val="-6"/>
                <w:sz w:val="21"/>
                <w:szCs w:val="21"/>
                <w:lang w:val="en-US" w:eastAsia="zh-CN" w:bidi="ar-SA"/>
              </w:rPr>
              <w:t>效率</w:t>
            </w:r>
            <w:r>
              <w:rPr>
                <w:rFonts w:hint="eastAsia"/>
                <w:color w:val="0000FF"/>
                <w:kern w:val="18"/>
                <w:szCs w:val="21"/>
              </w:rPr>
              <w:t>，本项目喷粉粉尘废气收集效率取95%。</w:t>
            </w:r>
          </w:p>
          <w:p>
            <w:pPr>
              <w:spacing w:line="360" w:lineRule="auto"/>
              <w:ind w:firstLine="420" w:firstLineChars="200"/>
              <w:rPr>
                <w:color w:val="auto"/>
              </w:rPr>
            </w:pPr>
            <w:r>
              <w:rPr>
                <w:rFonts w:hint="eastAsia"/>
                <w:color w:val="0000FF"/>
                <w:szCs w:val="21"/>
              </w:rPr>
              <w:t>根据</w:t>
            </w:r>
            <w:r>
              <w:rPr>
                <w:color w:val="0000FF"/>
              </w:rPr>
              <w:t>《排放源统计调查产排污核算方法和系数手册》</w:t>
            </w:r>
            <w:r>
              <w:rPr>
                <w:rFonts w:hint="eastAsia"/>
                <w:color w:val="0000FF"/>
                <w:lang w:val="en-US" w:eastAsia="zh-CN"/>
              </w:rPr>
              <w:t>中金属家具喷粉系数</w:t>
            </w:r>
            <w:r>
              <w:rPr>
                <w:rFonts w:hint="eastAsia"/>
                <w:color w:val="0000FF"/>
                <w:szCs w:val="21"/>
              </w:rPr>
              <w:t>可以知道，</w:t>
            </w:r>
            <w:r>
              <w:rPr>
                <w:rFonts w:hint="eastAsia"/>
                <w:color w:val="auto"/>
                <w:szCs w:val="21"/>
                <w:lang w:eastAsia="zh-CN"/>
              </w:rPr>
              <w:t>滤筒</w:t>
            </w:r>
            <w:r>
              <w:rPr>
                <w:rFonts w:hint="eastAsia"/>
                <w:color w:val="auto"/>
                <w:szCs w:val="21"/>
              </w:rPr>
              <w:t>的回收效率约为80%。经过</w:t>
            </w:r>
            <w:r>
              <w:rPr>
                <w:rFonts w:hint="eastAsia"/>
                <w:color w:val="auto"/>
                <w:szCs w:val="21"/>
                <w:lang w:eastAsia="zh-CN"/>
              </w:rPr>
              <w:t>滤筒</w:t>
            </w:r>
            <w:r>
              <w:rPr>
                <w:rFonts w:hint="eastAsia"/>
                <w:color w:val="auto"/>
                <w:szCs w:val="21"/>
              </w:rPr>
              <w:t>回收后有20%的粉末涂料直接由风管进入布袋除尘器，</w:t>
            </w:r>
            <w:r>
              <w:rPr>
                <w:rFonts w:hint="eastAsia" w:hAnsi="宋体"/>
                <w:color w:val="auto"/>
                <w:szCs w:val="21"/>
              </w:rPr>
              <w:t>参考</w:t>
            </w:r>
            <w:r>
              <w:rPr>
                <w:color w:val="auto"/>
              </w:rPr>
              <w:t>《排放源统计调查产排污核算方法和系数手册》（生态环境部公告2021年第24号）其中</w:t>
            </w:r>
            <w:r>
              <w:rPr>
                <w:rFonts w:hint="eastAsia" w:hAnsi="宋体"/>
                <w:color w:val="auto"/>
                <w:szCs w:val="21"/>
              </w:rPr>
              <w:t>的《锅炉产排污量核算系数手册》</w:t>
            </w:r>
            <w:r>
              <w:rPr>
                <w:rFonts w:hAnsi="宋体"/>
                <w:color w:val="auto"/>
                <w:szCs w:val="21"/>
              </w:rPr>
              <w:t>，颗粒物</w:t>
            </w:r>
            <w:r>
              <w:rPr>
                <w:rFonts w:hint="eastAsia" w:hAnsi="宋体"/>
                <w:color w:val="auto"/>
                <w:szCs w:val="21"/>
              </w:rPr>
              <w:t>采用</w:t>
            </w:r>
            <w:r>
              <w:rPr>
                <w:rFonts w:hAnsi="宋体"/>
                <w:color w:val="auto"/>
                <w:szCs w:val="21"/>
              </w:rPr>
              <w:t>“</w:t>
            </w:r>
            <w:r>
              <w:rPr>
                <w:rFonts w:hint="eastAsia" w:hAnsi="宋体"/>
                <w:color w:val="auto"/>
                <w:szCs w:val="21"/>
              </w:rPr>
              <w:t>布袋除尘器</w:t>
            </w:r>
            <w:r>
              <w:rPr>
                <w:rFonts w:hAnsi="宋体"/>
                <w:color w:val="auto"/>
                <w:szCs w:val="21"/>
              </w:rPr>
              <w:t>”</w:t>
            </w:r>
            <w:r>
              <w:rPr>
                <w:rFonts w:hint="eastAsia" w:hAnsi="宋体"/>
                <w:color w:val="auto"/>
                <w:szCs w:val="21"/>
              </w:rPr>
              <w:t>处理去除率</w:t>
            </w:r>
            <w:r>
              <w:rPr>
                <w:rFonts w:hAnsi="宋体"/>
                <w:color w:val="auto"/>
                <w:szCs w:val="21"/>
              </w:rPr>
              <w:t>为</w:t>
            </w:r>
            <w:r>
              <w:rPr>
                <w:rFonts w:hint="eastAsia" w:hAnsi="宋体"/>
                <w:color w:val="auto"/>
                <w:szCs w:val="21"/>
              </w:rPr>
              <w:t>98</w:t>
            </w:r>
            <w:r>
              <w:rPr>
                <w:rFonts w:hAnsi="宋体"/>
                <w:color w:val="auto"/>
                <w:szCs w:val="21"/>
              </w:rPr>
              <w:t>%</w:t>
            </w:r>
            <w:r>
              <w:rPr>
                <w:rFonts w:hint="eastAsia" w:hAnsi="宋体"/>
                <w:color w:val="auto"/>
                <w:szCs w:val="21"/>
              </w:rPr>
              <w:t>，本项目保守取95%，未处理的5%通过DA00</w:t>
            </w:r>
            <w:r>
              <w:rPr>
                <w:rFonts w:hint="eastAsia" w:hAnsi="宋体"/>
                <w:color w:val="auto"/>
                <w:szCs w:val="21"/>
                <w:lang w:val="en-US" w:eastAsia="zh-CN"/>
              </w:rPr>
              <w:t>5</w:t>
            </w:r>
            <w:r>
              <w:rPr>
                <w:rFonts w:hint="eastAsia" w:hAnsi="宋体"/>
                <w:color w:val="auto"/>
                <w:szCs w:val="21"/>
              </w:rPr>
              <w:t>排气筒高空排放。</w:t>
            </w:r>
          </w:p>
          <w:p>
            <w:pPr>
              <w:spacing w:line="360" w:lineRule="auto"/>
              <w:jc w:val="center"/>
              <w:rPr>
                <w:color w:val="auto"/>
              </w:rPr>
            </w:pPr>
            <w:r>
              <w:rPr>
                <w:color w:val="auto"/>
              </w:rPr>
              <mc:AlternateContent>
                <mc:Choice Requires="wps">
                  <w:drawing>
                    <wp:anchor distT="0" distB="0" distL="114300" distR="114300" simplePos="0" relativeHeight="251727872" behindDoc="0" locked="0" layoutInCell="1" allowOverlap="1">
                      <wp:simplePos x="0" y="0"/>
                      <wp:positionH relativeFrom="column">
                        <wp:posOffset>2015490</wp:posOffset>
                      </wp:positionH>
                      <wp:positionV relativeFrom="paragraph">
                        <wp:posOffset>794385</wp:posOffset>
                      </wp:positionV>
                      <wp:extent cx="516255" cy="1301750"/>
                      <wp:effectExtent l="4445" t="4445" r="12700" b="8255"/>
                      <wp:wrapNone/>
                      <wp:docPr id="98" name="文本框 98"/>
                      <wp:cNvGraphicFramePr/>
                      <a:graphic xmlns:a="http://schemas.openxmlformats.org/drawingml/2006/main">
                        <a:graphicData uri="http://schemas.microsoft.com/office/word/2010/wordprocessingShape">
                          <wps:wsp>
                            <wps:cNvSpPr txBox="1"/>
                            <wps:spPr>
                              <a:xfrm>
                                <a:off x="0" y="0"/>
                                <a:ext cx="516255" cy="1301750"/>
                              </a:xfrm>
                              <a:prstGeom prst="rect">
                                <a:avLst/>
                              </a:prstGeom>
                              <a:solidFill>
                                <a:srgbClr val="FFFF00">
                                  <a:alpha val="39000"/>
                                </a:srgbClr>
                              </a:solidFill>
                              <a:ln w="9525" cap="flat" cmpd="sng">
                                <a:solidFill>
                                  <a:srgbClr val="000000"/>
                                </a:solidFill>
                                <a:prstDash val="solid"/>
                                <a:miter/>
                                <a:headEnd type="none" w="med" len="med"/>
                                <a:tailEnd type="none" w="med" len="med"/>
                              </a:ln>
                            </wps:spPr>
                            <wps:txbx>
                              <w:txbxContent>
                                <w:p>
                                  <w:pPr>
                                    <w:rPr>
                                      <w:b/>
                                      <w:bCs/>
                                    </w:rPr>
                                  </w:pPr>
                                  <w:r>
                                    <w:rPr>
                                      <w:rFonts w:hint="eastAsia"/>
                                      <w:b/>
                                      <w:bCs/>
                                      <w:lang w:val="en-US" w:eastAsia="zh-CN"/>
                                    </w:rPr>
                                    <w:t>滤筒</w:t>
                                  </w:r>
                                  <w:r>
                                    <w:rPr>
                                      <w:rFonts w:hint="eastAsia"/>
                                      <w:b/>
                                      <w:bCs/>
                                    </w:rPr>
                                    <w:t>收集装置</w:t>
                                  </w:r>
                                </w:p>
                              </w:txbxContent>
                            </wps:txbx>
                            <wps:bodyPr upright="1"/>
                          </wps:wsp>
                        </a:graphicData>
                      </a:graphic>
                    </wp:anchor>
                  </w:drawing>
                </mc:Choice>
                <mc:Fallback>
                  <w:pict>
                    <v:shape id="_x0000_s1026" o:spid="_x0000_s1026" o:spt="202" type="#_x0000_t202" style="position:absolute;left:0pt;margin-left:158.7pt;margin-top:62.55pt;height:102.5pt;width:40.65pt;z-index:251727872;mso-width-relative:page;mso-height-relative:page;" fillcolor="#FFFF00" filled="t" stroked="t" coordsize="21600,21600" o:gfxdata="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hzra/a&#10;AAAACwEAAA8AAAAAAAAAAQAgAAAAIgAAAGRycy9kb3ducmV2LnhtbFBLAQIUABQAAAAIAIdO4kA5&#10;uv2UHgIAAFkEAAAOAAAAAAAAAAEAIAAAACkBAABkcnMvZTJvRG9jLnhtbFBLBQYAAAAABgAGAFkB&#10;AAC5BQAAAAA=&#10;">
                      <v:fill on="t" opacity="25559f" focussize="0,0"/>
                      <v:stroke color="#000000" joinstyle="miter"/>
                      <v:imagedata o:title=""/>
                      <o:lock v:ext="edit" aspectratio="f"/>
                      <v:textbox>
                        <w:txbxContent>
                          <w:p>
                            <w:pPr>
                              <w:rPr>
                                <w:b/>
                                <w:bCs/>
                              </w:rPr>
                            </w:pPr>
                            <w:r>
                              <w:rPr>
                                <w:rFonts w:hint="eastAsia"/>
                                <w:b/>
                                <w:bCs/>
                                <w:lang w:val="en-US" w:eastAsia="zh-CN"/>
                              </w:rPr>
                              <w:t>滤筒</w:t>
                            </w:r>
                            <w:r>
                              <w:rPr>
                                <w:rFonts w:hint="eastAsia"/>
                                <w:b/>
                                <w:bCs/>
                              </w:rPr>
                              <w:t>收集装置</w:t>
                            </w:r>
                          </w:p>
                        </w:txbxContent>
                      </v:textbox>
                    </v:shape>
                  </w:pict>
                </mc:Fallback>
              </mc:AlternateContent>
            </w:r>
            <w:r>
              <w:rPr>
                <w:color w:val="auto"/>
              </w:rPr>
              <mc:AlternateContent>
                <mc:Choice Requires="wps">
                  <w:drawing>
                    <wp:anchor distT="0" distB="0" distL="114300" distR="114300" simplePos="0" relativeHeight="251729920" behindDoc="0" locked="0" layoutInCell="1" allowOverlap="1">
                      <wp:simplePos x="0" y="0"/>
                      <wp:positionH relativeFrom="column">
                        <wp:posOffset>3515995</wp:posOffset>
                      </wp:positionH>
                      <wp:positionV relativeFrom="paragraph">
                        <wp:posOffset>271780</wp:posOffset>
                      </wp:positionV>
                      <wp:extent cx="619125" cy="1778000"/>
                      <wp:effectExtent l="4445" t="5080" r="5080" b="7620"/>
                      <wp:wrapNone/>
                      <wp:docPr id="97" name="文本框 97"/>
                      <wp:cNvGraphicFramePr/>
                      <a:graphic xmlns:a="http://schemas.openxmlformats.org/drawingml/2006/main">
                        <a:graphicData uri="http://schemas.microsoft.com/office/word/2010/wordprocessingShape">
                          <wps:wsp>
                            <wps:cNvSpPr txBox="1"/>
                            <wps:spPr>
                              <a:xfrm>
                                <a:off x="0" y="0"/>
                                <a:ext cx="619125" cy="1778000"/>
                              </a:xfrm>
                              <a:prstGeom prst="rect">
                                <a:avLst/>
                              </a:prstGeom>
                              <a:solidFill>
                                <a:srgbClr val="FF0000">
                                  <a:alpha val="39000"/>
                                </a:srgbClr>
                              </a:solidFill>
                              <a:ln w="9525" cap="flat" cmpd="sng">
                                <a:solidFill>
                                  <a:srgbClr val="000000"/>
                                </a:solidFill>
                                <a:prstDash val="solid"/>
                                <a:miter/>
                                <a:headEnd type="none" w="med" len="med"/>
                                <a:tailEnd type="none" w="med" len="med"/>
                              </a:ln>
                            </wps:spPr>
                            <wps:txbx>
                              <w:txbxContent>
                                <w:p>
                                  <w:pPr>
                                    <w:rPr>
                                      <w:b/>
                                      <w:bCs/>
                                    </w:rPr>
                                  </w:pPr>
                                  <w:r>
                                    <w:rPr>
                                      <w:rFonts w:hint="eastAsia"/>
                                      <w:b/>
                                      <w:bCs/>
                                    </w:rPr>
                                    <w:t>袋式除尘器</w:t>
                                  </w:r>
                                </w:p>
                              </w:txbxContent>
                            </wps:txbx>
                            <wps:bodyPr upright="1"/>
                          </wps:wsp>
                        </a:graphicData>
                      </a:graphic>
                    </wp:anchor>
                  </w:drawing>
                </mc:Choice>
                <mc:Fallback>
                  <w:pict>
                    <v:shape id="_x0000_s1026" o:spid="_x0000_s1026" o:spt="202" type="#_x0000_t202" style="position:absolute;left:0pt;margin-left:276.85pt;margin-top:21.4pt;height:140pt;width:48.75pt;z-index:251729920;mso-width-relative:page;mso-height-relative:page;" fillcolor="#FF0000" filled="t" stroked="t" coordsize="21600,21600" o:gfxdata="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z85dYAAAAKAQAA&#10;DwAAAAAAAAABACAAAAAiAAAAZHJzL2Rvd25yZXYueG1sUEsBAhQAFAAAAAgAh07iQIZrfyEbAgAA&#10;WQQAAA4AAAAAAAAAAQAgAAAAJQEAAGRycy9lMm9Eb2MueG1sUEsFBgAAAAAGAAYAWQEAALIFAAAA&#10;AA==&#10;">
                      <v:fill on="t" opacity="25559f" focussize="0,0"/>
                      <v:stroke color="#000000" joinstyle="miter"/>
                      <v:imagedata o:title=""/>
                      <o:lock v:ext="edit" aspectratio="f"/>
                      <v:textbox>
                        <w:txbxContent>
                          <w:p>
                            <w:pPr>
                              <w:rPr>
                                <w:b/>
                                <w:bCs/>
                              </w:rPr>
                            </w:pPr>
                            <w:r>
                              <w:rPr>
                                <w:rFonts w:hint="eastAsia"/>
                                <w:b/>
                                <w:bCs/>
                              </w:rPr>
                              <w:t>袋式除尘器</w:t>
                            </w:r>
                          </w:p>
                        </w:txbxContent>
                      </v:textbox>
                    </v:shape>
                  </w:pict>
                </mc:Fallback>
              </mc:AlternateContent>
            </w:r>
            <w:r>
              <w:rPr>
                <w:color w:val="auto"/>
              </w:rPr>
              <mc:AlternateContent>
                <mc:Choice Requires="wps">
                  <w:drawing>
                    <wp:anchor distT="0" distB="0" distL="114300" distR="114300" simplePos="0" relativeHeight="251728896" behindDoc="0" locked="0" layoutInCell="1" allowOverlap="1">
                      <wp:simplePos x="0" y="0"/>
                      <wp:positionH relativeFrom="column">
                        <wp:posOffset>1054100</wp:posOffset>
                      </wp:positionH>
                      <wp:positionV relativeFrom="paragraph">
                        <wp:posOffset>1802765</wp:posOffset>
                      </wp:positionV>
                      <wp:extent cx="914400" cy="264795"/>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914400" cy="264795"/>
                              </a:xfrm>
                              <a:prstGeom prst="rect">
                                <a:avLst/>
                              </a:prstGeom>
                              <a:noFill/>
                              <a:ln>
                                <a:noFill/>
                              </a:ln>
                            </wps:spPr>
                            <wps:txbx>
                              <w:txbxContent>
                                <w:p>
                                  <w:pPr>
                                    <w:rPr>
                                      <w:b/>
                                      <w:bCs/>
                                      <w:color w:val="0000FF"/>
                                    </w:rPr>
                                  </w:pPr>
                                  <w:r>
                                    <w:rPr>
                                      <w:rFonts w:hint="eastAsia"/>
                                      <w:b/>
                                      <w:bCs/>
                                      <w:color w:val="0000FF"/>
                                    </w:rPr>
                                    <w:t>重力沉降区</w:t>
                                  </w:r>
                                </w:p>
                              </w:txbxContent>
                            </wps:txbx>
                            <wps:bodyPr upright="1"/>
                          </wps:wsp>
                        </a:graphicData>
                      </a:graphic>
                    </wp:anchor>
                  </w:drawing>
                </mc:Choice>
                <mc:Fallback>
                  <w:pict>
                    <v:shape id="_x0000_s1026" o:spid="_x0000_s1026" o:spt="202" type="#_x0000_t202" style="position:absolute;left:0pt;margin-left:83pt;margin-top:141.95pt;height:20.85pt;width:72pt;z-index:251728896;mso-width-relative:page;mso-height-relative:page;" filled="f" stroked="f" coordsize="21600,21600" o:gfxdata="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sYDUNgA&#10;AAALAQAADwAAAAAAAAABACAAAAAiAAAAZHJzL2Rvd25yZXYueG1sUEsBAhQAFAAAAAgAh07iQKpL&#10;iemtAQAATwMAAA4AAAAAAAAAAQAgAAAAJwEAAGRycy9lMm9Eb2MueG1sUEsFBgAAAAAGAAYAWQEA&#10;AEYFAAAAAA==&#10;">
                      <v:fill on="f" focussize="0,0"/>
                      <v:stroke on="f"/>
                      <v:imagedata o:title=""/>
                      <o:lock v:ext="edit" aspectratio="f"/>
                      <v:textbox>
                        <w:txbxContent>
                          <w:p>
                            <w:pPr>
                              <w:rPr>
                                <w:b/>
                                <w:bCs/>
                                <w:color w:val="0000FF"/>
                              </w:rPr>
                            </w:pPr>
                            <w:r>
                              <w:rPr>
                                <w:rFonts w:hint="eastAsia"/>
                                <w:b/>
                                <w:bCs/>
                                <w:color w:val="0000FF"/>
                              </w:rPr>
                              <w:t>重力沉降区</w:t>
                            </w:r>
                          </w:p>
                        </w:txbxContent>
                      </v:textbox>
                    </v:shape>
                  </w:pict>
                </mc:Fallback>
              </mc:AlternateContent>
            </w:r>
            <w:r>
              <w:rPr>
                <w:color w:val="auto"/>
              </w:rPr>
              <mc:AlternateContent>
                <mc:Choice Requires="wps">
                  <w:drawing>
                    <wp:anchor distT="0" distB="0" distL="114300" distR="114300" simplePos="0" relativeHeight="251726848" behindDoc="0" locked="0" layoutInCell="1" allowOverlap="1">
                      <wp:simplePos x="0" y="0"/>
                      <wp:positionH relativeFrom="column">
                        <wp:posOffset>1044575</wp:posOffset>
                      </wp:positionH>
                      <wp:positionV relativeFrom="paragraph">
                        <wp:posOffset>254000</wp:posOffset>
                      </wp:positionV>
                      <wp:extent cx="944245" cy="1841500"/>
                      <wp:effectExtent l="4445" t="4445" r="22860" b="20955"/>
                      <wp:wrapNone/>
                      <wp:docPr id="95" name="文本框 95"/>
                      <wp:cNvGraphicFramePr/>
                      <a:graphic xmlns:a="http://schemas.openxmlformats.org/drawingml/2006/main">
                        <a:graphicData uri="http://schemas.microsoft.com/office/word/2010/wordprocessingShape">
                          <wps:wsp>
                            <wps:cNvSpPr txBox="1"/>
                            <wps:spPr>
                              <a:xfrm>
                                <a:off x="0" y="0"/>
                                <a:ext cx="944245" cy="1841500"/>
                              </a:xfrm>
                              <a:prstGeom prst="rect">
                                <a:avLst/>
                              </a:prstGeom>
                              <a:solidFill>
                                <a:srgbClr val="92D050">
                                  <a:alpha val="42000"/>
                                </a:srgbClr>
                              </a:solidFill>
                              <a:ln w="9525" cap="flat" cmpd="sng">
                                <a:solidFill>
                                  <a:srgbClr val="000000"/>
                                </a:solidFill>
                                <a:prstDash val="solid"/>
                                <a:miter/>
                                <a:headEnd type="none" w="med" len="med"/>
                                <a:tailEnd type="none" w="med" len="med"/>
                              </a:ln>
                            </wps:spPr>
                            <wps:txbx>
                              <w:txbxContent>
                                <w:p>
                                  <w:pPr>
                                    <w:rPr>
                                      <w:b/>
                                      <w:bCs/>
                                    </w:rPr>
                                  </w:pPr>
                                  <w:r>
                                    <w:rPr>
                                      <w:rFonts w:hint="eastAsia"/>
                                      <w:b/>
                                      <w:bCs/>
                                    </w:rPr>
                                    <w:t>喷粉房</w:t>
                                  </w:r>
                                </w:p>
                              </w:txbxContent>
                            </wps:txbx>
                            <wps:bodyPr upright="1"/>
                          </wps:wsp>
                        </a:graphicData>
                      </a:graphic>
                    </wp:anchor>
                  </w:drawing>
                </mc:Choice>
                <mc:Fallback>
                  <w:pict>
                    <v:shape id="_x0000_s1026" o:spid="_x0000_s1026" o:spt="202" type="#_x0000_t202" style="position:absolute;left:0pt;margin-left:82.25pt;margin-top:20pt;height:145pt;width:74.35pt;z-index:251726848;mso-width-relative:page;mso-height-relative:page;" fillcolor="#92D050" filled="t" stroked="t" coordsize="21600,21600" o:gfxdata="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890tjVAAAACgEA&#10;AA8AAAAAAAAAAQAgAAAAIgAAAGRycy9kb3ducmV2LnhtbFBLAQIUABQAAAAIAIdO4kD4BPD9HQIA&#10;AFkEAAAOAAAAAAAAAAEAIAAAACQBAABkcnMvZTJvRG9jLnhtbFBLBQYAAAAABgAGAFkBAACzBQAA&#10;AAA=&#10;">
                      <v:fill on="t" opacity="27525f" focussize="0,0"/>
                      <v:stroke color="#000000" joinstyle="miter"/>
                      <v:imagedata o:title=""/>
                      <o:lock v:ext="edit" aspectratio="f"/>
                      <v:textbox>
                        <w:txbxContent>
                          <w:p>
                            <w:pPr>
                              <w:rPr>
                                <w:b/>
                                <w:bCs/>
                              </w:rPr>
                            </w:pPr>
                            <w:r>
                              <w:rPr>
                                <w:rFonts w:hint="eastAsia"/>
                                <w:b/>
                                <w:bCs/>
                              </w:rPr>
                              <w:t>喷粉房</w:t>
                            </w:r>
                          </w:p>
                        </w:txbxContent>
                      </v:textbox>
                    </v:shape>
                  </w:pict>
                </mc:Fallback>
              </mc:AlternateContent>
            </w:r>
            <w:r>
              <w:rPr>
                <w:color w:val="auto"/>
              </w:rPr>
              <w:drawing>
                <wp:inline distT="0" distB="0" distL="114300" distR="114300">
                  <wp:extent cx="4474845" cy="2721610"/>
                  <wp:effectExtent l="0" t="0" r="1905" b="2540"/>
                  <wp:docPr id="9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6"/>
                          <pic:cNvPicPr>
                            <a:picLocks noChangeAspect="1"/>
                          </pic:cNvPicPr>
                        </pic:nvPicPr>
                        <pic:blipFill>
                          <a:blip r:embed="rId34"/>
                          <a:stretch>
                            <a:fillRect/>
                          </a:stretch>
                        </pic:blipFill>
                        <pic:spPr>
                          <a:xfrm>
                            <a:off x="0" y="0"/>
                            <a:ext cx="4474845" cy="2721610"/>
                          </a:xfrm>
                          <a:prstGeom prst="rect">
                            <a:avLst/>
                          </a:prstGeom>
                          <a:noFill/>
                          <a:ln>
                            <a:noFill/>
                          </a:ln>
                        </pic:spPr>
                      </pic:pic>
                    </a:graphicData>
                  </a:graphic>
                </wp:inline>
              </w:drawing>
            </w:r>
          </w:p>
          <w:p>
            <w:pPr>
              <w:spacing w:line="360" w:lineRule="auto"/>
              <w:jc w:val="center"/>
              <w:rPr>
                <w:color w:val="auto"/>
                <w:szCs w:val="21"/>
              </w:rPr>
            </w:pPr>
            <w:r>
              <w:rPr>
                <w:rFonts w:hint="eastAsia"/>
                <w:b/>
                <w:bCs/>
                <w:color w:val="auto"/>
              </w:rPr>
              <w:t>图4-1 项目粉料收集装置示意图</w:t>
            </w:r>
          </w:p>
          <w:p>
            <w:pPr>
              <w:spacing w:line="360" w:lineRule="auto"/>
              <w:ind w:firstLine="420" w:firstLineChars="200"/>
              <w:rPr>
                <w:color w:val="auto"/>
                <w:szCs w:val="21"/>
              </w:rPr>
            </w:pPr>
            <w:r>
              <w:rPr>
                <w:color w:val="auto"/>
                <w:szCs w:val="21"/>
              </w:rPr>
              <w:t>根据《涂装车间设计手册》和《广东省表面涂装（汽车制造）挥发性有机废气治理技术指南》（粤环[2015]4号文）计算车间所需新风量：按照车间面积、车间高度和60次/小时换气次数计算所需风量；废气捕集率：以车间实际有组织废气量与车间所需新风量的比值。</w:t>
            </w:r>
          </w:p>
          <w:p>
            <w:pPr>
              <w:spacing w:line="360" w:lineRule="auto"/>
              <w:jc w:val="center"/>
              <w:rPr>
                <w:color w:val="auto"/>
                <w:sz w:val="18"/>
                <w:szCs w:val="18"/>
              </w:rPr>
            </w:pPr>
            <w:r>
              <w:rPr>
                <w:rFonts w:hint="eastAsia"/>
                <w:color w:val="auto"/>
                <w:position w:val="-46"/>
                <w:sz w:val="18"/>
                <w:szCs w:val="18"/>
              </w:rPr>
              <w:object>
                <v:shape id="_x0000_i1028" o:spt="75" type="#_x0000_t75" style="height:44.85pt;width:194.25pt;" o:ole="t" filled="f" o:preferrelative="t" stroked="f" coordsize="21600,21600">
                  <v:path/>
                  <v:fill on="f" focussize="0,0"/>
                  <v:stroke on="f" joinstyle="miter"/>
                  <v:imagedata r:id="rId36" o:title=""/>
                  <o:lock v:ext="edit" aspectratio="t"/>
                  <w10:wrap type="none"/>
                  <w10:anchorlock/>
                </v:shape>
                <o:OLEObject Type="Embed" ProgID="Equation.3" ShapeID="_x0000_i1028" DrawAspect="Content" ObjectID="_1468075728" r:id="rId35">
                  <o:LockedField>false</o:LockedField>
                </o:OLEObject>
              </w:object>
            </w:r>
          </w:p>
          <w:p>
            <w:pPr>
              <w:widowControl/>
              <w:spacing w:line="360" w:lineRule="auto"/>
              <w:ind w:firstLine="420" w:firstLineChars="200"/>
              <w:rPr>
                <w:color w:val="auto"/>
                <w:kern w:val="0"/>
                <w:szCs w:val="21"/>
                <w:lang w:bidi="ar"/>
              </w:rPr>
            </w:pPr>
            <w:r>
              <w:rPr>
                <w:rFonts w:hint="eastAsia"/>
                <w:color w:val="auto"/>
                <w:kern w:val="0"/>
                <w:szCs w:val="21"/>
                <w:lang w:bidi="ar"/>
              </w:rPr>
              <w:t>项目喷粉房尺寸为</w:t>
            </w:r>
            <w:r>
              <w:rPr>
                <w:rFonts w:hint="eastAsia"/>
                <w:color w:val="auto"/>
                <w:szCs w:val="21"/>
              </w:rPr>
              <w:t>10m*5.4m*2.2m，1个喷粉房，</w:t>
            </w:r>
            <w:r>
              <w:rPr>
                <w:rFonts w:hint="eastAsia"/>
                <w:color w:val="auto"/>
                <w:kern w:val="0"/>
                <w:szCs w:val="21"/>
                <w:lang w:bidi="ar"/>
              </w:rPr>
              <w:t>算出风机风量为7128m</w:t>
            </w:r>
            <w:r>
              <w:rPr>
                <w:rFonts w:hint="eastAsia"/>
                <w:color w:val="auto"/>
                <w:kern w:val="0"/>
                <w:szCs w:val="21"/>
                <w:vertAlign w:val="superscript"/>
                <w:lang w:bidi="ar"/>
              </w:rPr>
              <w:t>3</w:t>
            </w:r>
            <w:r>
              <w:rPr>
                <w:rFonts w:hint="eastAsia"/>
                <w:color w:val="auto"/>
                <w:kern w:val="0"/>
                <w:szCs w:val="21"/>
                <w:lang w:bidi="ar"/>
              </w:rPr>
              <w:t>/h，设计风量为8000m</w:t>
            </w:r>
            <w:r>
              <w:rPr>
                <w:rFonts w:hint="eastAsia"/>
                <w:color w:val="auto"/>
                <w:kern w:val="0"/>
                <w:szCs w:val="21"/>
                <w:vertAlign w:val="superscript"/>
                <w:lang w:bidi="ar"/>
              </w:rPr>
              <w:t>3</w:t>
            </w:r>
            <w:r>
              <w:rPr>
                <w:rFonts w:hint="eastAsia"/>
                <w:color w:val="auto"/>
                <w:kern w:val="0"/>
                <w:szCs w:val="21"/>
                <w:lang w:bidi="ar"/>
              </w:rPr>
              <w:t>/h。</w:t>
            </w:r>
            <w:r>
              <w:rPr>
                <w:color w:val="auto"/>
                <w:kern w:val="0"/>
                <w:szCs w:val="21"/>
                <w:lang w:bidi="ar"/>
              </w:rPr>
              <w:t>参考《广东省重点行业挥发性有机物计算方法》中不同情况下污染治理设施负压排风的捕集效率，项目</w:t>
            </w:r>
            <w:r>
              <w:rPr>
                <w:rFonts w:hint="eastAsia"/>
                <w:color w:val="auto"/>
                <w:kern w:val="0"/>
                <w:szCs w:val="21"/>
                <w:lang w:bidi="ar"/>
              </w:rPr>
              <w:t>未沉降的部分</w:t>
            </w:r>
            <w:r>
              <w:rPr>
                <w:color w:val="auto"/>
                <w:kern w:val="0"/>
                <w:szCs w:val="21"/>
                <w:lang w:bidi="ar"/>
              </w:rPr>
              <w:t>收集效率取</w:t>
            </w:r>
            <w:r>
              <w:rPr>
                <w:rFonts w:hint="eastAsia"/>
                <w:color w:val="auto"/>
                <w:kern w:val="0"/>
                <w:szCs w:val="21"/>
                <w:lang w:bidi="ar"/>
              </w:rPr>
              <w:t>95</w:t>
            </w:r>
            <w:r>
              <w:rPr>
                <w:color w:val="auto"/>
                <w:kern w:val="0"/>
                <w:szCs w:val="21"/>
                <w:lang w:bidi="ar"/>
              </w:rPr>
              <w:t>%</w:t>
            </w:r>
            <w:r>
              <w:rPr>
                <w:rFonts w:hint="eastAsia"/>
                <w:color w:val="auto"/>
                <w:kern w:val="0"/>
                <w:szCs w:val="21"/>
                <w:lang w:bidi="ar"/>
              </w:rPr>
              <w:t>、</w:t>
            </w:r>
            <w:r>
              <w:rPr>
                <w:rFonts w:hint="eastAsia"/>
                <w:color w:val="auto"/>
              </w:rPr>
              <w:t>布袋除尘器处理效率取95%、</w:t>
            </w:r>
            <w:r>
              <w:rPr>
                <w:rFonts w:hint="eastAsia"/>
                <w:color w:val="auto"/>
                <w:lang w:eastAsia="zh-CN"/>
              </w:rPr>
              <w:t>滤筒</w:t>
            </w:r>
            <w:r>
              <w:rPr>
                <w:rFonts w:hint="eastAsia"/>
                <w:color w:val="auto"/>
              </w:rPr>
              <w:t>处理效率为80%</w:t>
            </w:r>
            <w:r>
              <w:rPr>
                <w:color w:val="auto"/>
                <w:szCs w:val="21"/>
              </w:rPr>
              <w:t>。</w:t>
            </w:r>
          </w:p>
          <w:p>
            <w:pPr>
              <w:spacing w:line="360" w:lineRule="auto"/>
              <w:jc w:val="center"/>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表4-8 喷粉废气</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886"/>
              <w:gridCol w:w="1023"/>
              <w:gridCol w:w="1315"/>
              <w:gridCol w:w="942"/>
              <w:gridCol w:w="861"/>
              <w:gridCol w:w="956"/>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产排污环节</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污染物种类</w:t>
                  </w:r>
                </w:p>
              </w:tc>
              <w:tc>
                <w:tcPr>
                  <w:tcW w:w="5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产生量（t/a）</w:t>
                  </w:r>
                </w:p>
              </w:tc>
              <w:tc>
                <w:tcPr>
                  <w:tcW w:w="7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收集</w:t>
                  </w:r>
                  <w:r>
                    <w:rPr>
                      <w:rFonts w:hint="default" w:ascii="Times New Roman" w:hAnsi="Times New Roman" w:eastAsia="宋体" w:cs="Times New Roman"/>
                      <w:b/>
                      <w:bCs/>
                      <w:color w:val="FF0000"/>
                      <w:kern w:val="2"/>
                      <w:position w:val="-6"/>
                      <w:sz w:val="21"/>
                      <w:szCs w:val="21"/>
                      <w:lang w:val="en-US" w:eastAsia="zh-CN" w:bidi="ar-SA"/>
                    </w:rPr>
                    <w:t>治理设施</w:t>
                  </w:r>
                </w:p>
              </w:tc>
              <w:tc>
                <w:tcPr>
                  <w:tcW w:w="5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收集效率（%）</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commentRangeStart w:id="104"/>
                  <w:r>
                    <w:rPr>
                      <w:rFonts w:hint="default" w:ascii="Times New Roman" w:hAnsi="Times New Roman" w:eastAsia="宋体" w:cs="Times New Roman"/>
                      <w:b/>
                      <w:bCs/>
                      <w:color w:val="FF0000"/>
                      <w:kern w:val="2"/>
                      <w:position w:val="-6"/>
                      <w:sz w:val="21"/>
                      <w:szCs w:val="21"/>
                      <w:lang w:val="en-US" w:eastAsia="zh-CN" w:bidi="ar-SA"/>
                    </w:rPr>
                    <w:t>去除率（%）</w:t>
                  </w:r>
                  <w:commentRangeEnd w:id="104"/>
                  <w:r>
                    <w:commentReference w:id="104"/>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排放量（t/a）</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喷粉</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颗粒物</w:t>
                  </w: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0.057</w:t>
                  </w:r>
                </w:p>
              </w:tc>
              <w:tc>
                <w:tcPr>
                  <w:tcW w:w="7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滤筒</w:t>
                  </w:r>
                  <w:r>
                    <w:rPr>
                      <w:rFonts w:hint="eastAsia" w:ascii="Times New Roman" w:hAnsi="Times New Roman" w:eastAsia="宋体" w:cs="Times New Roman"/>
                      <w:color w:val="FF0000"/>
                      <w:kern w:val="2"/>
                      <w:position w:val="-6"/>
                      <w:sz w:val="21"/>
                      <w:szCs w:val="21"/>
                      <w:lang w:val="en-US" w:eastAsia="zh-CN" w:bidi="ar-SA"/>
                    </w:rPr>
                    <w:t>+布袋除尘</w:t>
                  </w:r>
                </w:p>
              </w:tc>
              <w:tc>
                <w:tcPr>
                  <w:tcW w:w="5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95</w:t>
                  </w:r>
                </w:p>
              </w:tc>
              <w:tc>
                <w:tcPr>
                  <w:tcW w:w="4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95</w:t>
                  </w:r>
                  <w:r>
                    <w:rPr>
                      <w:rFonts w:hint="eastAsia" w:cs="Times New Roman"/>
                      <w:color w:val="FF0000"/>
                      <w:kern w:val="2"/>
                      <w:position w:val="-6"/>
                      <w:sz w:val="21"/>
                      <w:szCs w:val="21"/>
                      <w:lang w:val="en-US" w:eastAsia="zh-CN" w:bidi="ar-SA"/>
                    </w:rPr>
                    <w:t>（布袋除尘）</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0.0047</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FF0000"/>
                      <w:lang w:val="en-US" w:eastAsia="zh-CN"/>
                    </w:rPr>
                  </w:pPr>
                  <w:r>
                    <w:rPr>
                      <w:rFonts w:hint="eastAsia" w:ascii="Times New Roman" w:hAnsi="Times New Roman" w:eastAsia="宋体" w:cs="Times New Roman"/>
                      <w:color w:val="FF0000"/>
                      <w:kern w:val="2"/>
                      <w:position w:val="-6"/>
                      <w:sz w:val="21"/>
                      <w:szCs w:val="21"/>
                      <w:lang w:val="en-US" w:eastAsia="zh-CN" w:bidi="ar-SA"/>
                    </w:rPr>
                    <w:t>（DA005）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7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4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w:t>
                  </w:r>
                  <w:r>
                    <w:rPr>
                      <w:rFonts w:hint="eastAsia" w:cs="Times New Roman"/>
                      <w:color w:val="FF0000"/>
                      <w:kern w:val="2"/>
                      <w:position w:val="-6"/>
                      <w:sz w:val="21"/>
                      <w:szCs w:val="21"/>
                      <w:lang w:val="en-US" w:eastAsia="zh-CN" w:bidi="ar-SA"/>
                    </w:rPr>
                    <w:t>0523</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bl>
          <w:p>
            <w:pPr>
              <w:widowControl/>
              <w:spacing w:line="360" w:lineRule="auto"/>
              <w:ind w:firstLine="420" w:firstLineChars="200"/>
              <w:rPr>
                <w:b/>
                <w:bCs/>
                <w:color w:val="auto"/>
                <w:kern w:val="0"/>
                <w:szCs w:val="21"/>
                <w:lang w:bidi="ar"/>
              </w:rPr>
            </w:pPr>
            <w:r>
              <w:rPr>
                <w:rFonts w:hint="eastAsia"/>
                <w:b/>
                <w:bCs/>
                <w:color w:val="auto"/>
                <w:kern w:val="0"/>
                <w:szCs w:val="21"/>
                <w:lang w:val="en-US" w:eastAsia="zh-CN" w:bidi="ar"/>
              </w:rPr>
              <w:t>B</w:t>
            </w:r>
            <w:r>
              <w:rPr>
                <w:rFonts w:hint="eastAsia"/>
                <w:b/>
                <w:bCs/>
                <w:color w:val="auto"/>
                <w:kern w:val="0"/>
                <w:szCs w:val="21"/>
                <w:lang w:bidi="ar"/>
              </w:rPr>
              <w:t>、固化废气</w:t>
            </w:r>
          </w:p>
          <w:p>
            <w:pPr>
              <w:spacing w:line="360" w:lineRule="auto"/>
              <w:ind w:firstLine="420" w:firstLineChars="200"/>
              <w:rPr>
                <w:color w:val="FF0000"/>
                <w:szCs w:val="21"/>
              </w:rPr>
            </w:pPr>
            <w:r>
              <w:rPr>
                <w:color w:val="FF0000"/>
                <w:szCs w:val="21"/>
              </w:rPr>
              <w:t>本项目烘烤固化工序采用</w:t>
            </w:r>
            <w:r>
              <w:rPr>
                <w:rFonts w:hint="eastAsia"/>
                <w:color w:val="FF0000"/>
                <w:szCs w:val="21"/>
              </w:rPr>
              <w:t>电加热</w:t>
            </w:r>
            <w:r>
              <w:rPr>
                <w:color w:val="FF0000"/>
                <w:szCs w:val="21"/>
              </w:rPr>
              <w:t>，温度控制在200℃左右，因此烘烤固化过程中会产生少量的</w:t>
            </w:r>
            <w:r>
              <w:rPr>
                <w:rFonts w:hint="eastAsia"/>
                <w:color w:val="FF0000"/>
                <w:szCs w:val="21"/>
                <w:lang w:val="en-US" w:eastAsia="zh-CN"/>
              </w:rPr>
              <w:t>非甲烷总烃</w:t>
            </w:r>
            <w:r>
              <w:rPr>
                <w:color w:val="FF0000"/>
                <w:szCs w:val="21"/>
              </w:rPr>
              <w:t>，本项目粉末涂料</w:t>
            </w:r>
            <w:r>
              <w:rPr>
                <w:rFonts w:hint="eastAsia"/>
                <w:color w:val="FF0000"/>
                <w:szCs w:val="21"/>
              </w:rPr>
              <w:t>附着</w:t>
            </w:r>
            <w:r>
              <w:rPr>
                <w:color w:val="FF0000"/>
                <w:szCs w:val="21"/>
              </w:rPr>
              <w:t>量为</w:t>
            </w:r>
            <w:r>
              <w:rPr>
                <w:rFonts w:hint="eastAsia"/>
                <w:color w:val="FF0000"/>
                <w:szCs w:val="21"/>
                <w:lang w:val="en-US" w:eastAsia="zh-CN"/>
              </w:rPr>
              <w:t>2.442</w:t>
            </w:r>
            <w:r>
              <w:rPr>
                <w:color w:val="FF0000"/>
                <w:szCs w:val="21"/>
              </w:rPr>
              <w:t>t/a，</w:t>
            </w:r>
            <w:r>
              <w:rPr>
                <w:rFonts w:hint="eastAsia"/>
                <w:color w:val="FF0000"/>
                <w:szCs w:val="21"/>
                <w:lang w:val="en-US" w:eastAsia="zh-CN"/>
              </w:rPr>
              <w:t>根据粉末涂料的VOCs检测报告可以知道，其VOCs的含量未检出。项目采取系数法进行计算粉末涂料固化废气。参照</w:t>
            </w:r>
            <w:r>
              <w:rPr>
                <w:rFonts w:hint="eastAsia"/>
                <w:color w:val="FF0000"/>
                <w:sz w:val="21"/>
                <w:szCs w:val="21"/>
              </w:rPr>
              <w:t>《排放源统计调查产排污核算方法和系数手册</w:t>
            </w:r>
            <w:r>
              <w:rPr>
                <w:rFonts w:hint="eastAsia"/>
                <w:color w:val="FF0000"/>
                <w:sz w:val="21"/>
                <w:szCs w:val="21"/>
                <w:lang w:eastAsia="zh-CN"/>
              </w:rPr>
              <w:t>》</w:t>
            </w:r>
            <w:r>
              <w:rPr>
                <w:rFonts w:hint="eastAsia"/>
                <w:color w:val="FF0000"/>
                <w:sz w:val="21"/>
                <w:szCs w:val="21"/>
                <w:lang w:val="en-US" w:eastAsia="zh-CN"/>
              </w:rPr>
              <w:t>-213金属家具制造行业系数手册，粉末涂料流平/烘干/晾干过程中挥发性有机物的产生系数为1kg/吨-涂料。因此固化有机废气产生量为0.0024t/a。</w:t>
            </w:r>
            <w:r>
              <w:rPr>
                <w:rFonts w:hint="eastAsia"/>
                <w:color w:val="FF0000"/>
                <w:szCs w:val="21"/>
                <w:lang w:val="en-US" w:eastAsia="zh-CN"/>
              </w:rPr>
              <w:t>固化年工作2400h，</w:t>
            </w:r>
            <w:r>
              <w:rPr>
                <w:color w:val="FF0000"/>
                <w:szCs w:val="21"/>
              </w:rPr>
              <w:t>则有机废气产生量为</w:t>
            </w:r>
            <w:r>
              <w:rPr>
                <w:rFonts w:hint="eastAsia"/>
                <w:color w:val="FF0000"/>
                <w:szCs w:val="21"/>
              </w:rPr>
              <w:t>0.</w:t>
            </w:r>
            <w:r>
              <w:rPr>
                <w:rFonts w:hint="eastAsia"/>
                <w:color w:val="FF0000"/>
                <w:szCs w:val="21"/>
                <w:lang w:val="en-US" w:eastAsia="zh-CN"/>
              </w:rPr>
              <w:t>0024</w:t>
            </w:r>
            <w:r>
              <w:rPr>
                <w:color w:val="FF0000"/>
                <w:szCs w:val="21"/>
              </w:rPr>
              <w:t>t/a</w:t>
            </w:r>
            <w:r>
              <w:rPr>
                <w:rFonts w:hint="eastAsia"/>
                <w:color w:val="FF0000"/>
                <w:szCs w:val="21"/>
                <w:lang w:eastAsia="zh-CN"/>
              </w:rPr>
              <w:t>，</w:t>
            </w:r>
            <w:r>
              <w:rPr>
                <w:rFonts w:hint="eastAsia"/>
                <w:color w:val="FF0000"/>
                <w:szCs w:val="21"/>
                <w:lang w:val="en-US" w:eastAsia="zh-CN"/>
              </w:rPr>
              <w:t>产生速率为0.001kg/h</w:t>
            </w:r>
            <w:r>
              <w:rPr>
                <w:color w:val="FF0000"/>
                <w:szCs w:val="21"/>
              </w:rPr>
              <w:t>。</w:t>
            </w:r>
          </w:p>
          <w:p>
            <w:pPr>
              <w:widowControl/>
              <w:spacing w:line="360" w:lineRule="auto"/>
              <w:ind w:firstLine="420" w:firstLineChars="200"/>
              <w:rPr>
                <w:b/>
                <w:bCs/>
                <w:color w:val="auto"/>
                <w:kern w:val="0"/>
                <w:szCs w:val="21"/>
                <w:lang w:bidi="ar"/>
              </w:rPr>
            </w:pPr>
            <w:r>
              <w:rPr>
                <w:rFonts w:hint="eastAsia"/>
                <w:b/>
                <w:bCs/>
                <w:color w:val="auto"/>
                <w:szCs w:val="21"/>
                <w:lang w:val="en-US" w:eastAsia="zh-CN"/>
              </w:rPr>
              <w:t>C</w:t>
            </w:r>
            <w:r>
              <w:rPr>
                <w:rFonts w:hint="eastAsia"/>
                <w:b/>
                <w:bCs/>
                <w:color w:val="auto"/>
                <w:kern w:val="0"/>
                <w:szCs w:val="21"/>
                <w:lang w:bidi="ar"/>
              </w:rPr>
              <w:t>、波峰焊有机废气和锡及其化合物</w:t>
            </w:r>
          </w:p>
          <w:p>
            <w:pPr>
              <w:spacing w:line="360" w:lineRule="auto"/>
              <w:ind w:firstLine="444" w:firstLineChars="200"/>
              <w:rPr>
                <w:rFonts w:hAnsi="宋体"/>
                <w:color w:val="auto"/>
                <w:szCs w:val="21"/>
              </w:rPr>
            </w:pPr>
            <w:r>
              <w:rPr>
                <w:color w:val="auto"/>
                <w:spacing w:val="6"/>
                <w:szCs w:val="21"/>
              </w:rPr>
              <w:t>项目在</w:t>
            </w:r>
            <w:r>
              <w:rPr>
                <w:rFonts w:hint="eastAsia"/>
                <w:color w:val="auto"/>
                <w:spacing w:val="6"/>
                <w:szCs w:val="21"/>
              </w:rPr>
              <w:t>波峰焊</w:t>
            </w:r>
            <w:r>
              <w:rPr>
                <w:color w:val="auto"/>
                <w:spacing w:val="6"/>
                <w:szCs w:val="21"/>
              </w:rPr>
              <w:t>过程中，有焊接烟尘产生，主要污染物为</w:t>
            </w:r>
            <w:r>
              <w:rPr>
                <w:rFonts w:hint="eastAsia"/>
                <w:color w:val="auto"/>
                <w:spacing w:val="6"/>
                <w:szCs w:val="21"/>
              </w:rPr>
              <w:t>锡及其化合物，同时焊</w:t>
            </w:r>
            <w:r>
              <w:rPr>
                <w:rFonts w:hint="eastAsia"/>
                <w:color w:val="auto"/>
                <w:spacing w:val="6"/>
                <w:szCs w:val="21"/>
                <w:lang w:val="en-US" w:eastAsia="zh-CN"/>
              </w:rPr>
              <w:t>时</w:t>
            </w:r>
            <w:r>
              <w:rPr>
                <w:rFonts w:hint="eastAsia"/>
                <w:color w:val="auto"/>
                <w:spacing w:val="6"/>
                <w:szCs w:val="21"/>
              </w:rPr>
              <w:t>需要使用助焊剂，会产生</w:t>
            </w:r>
            <w:r>
              <w:rPr>
                <w:rFonts w:hint="eastAsia"/>
                <w:color w:val="auto"/>
                <w:spacing w:val="6"/>
                <w:szCs w:val="21"/>
                <w:lang w:val="en-US" w:eastAsia="zh-CN"/>
              </w:rPr>
              <w:t>非甲烷总烃</w:t>
            </w:r>
            <w:r>
              <w:rPr>
                <w:rFonts w:hint="eastAsia"/>
                <w:color w:val="auto"/>
                <w:spacing w:val="6"/>
                <w:szCs w:val="21"/>
              </w:rPr>
              <w:t>。</w:t>
            </w:r>
            <w:r>
              <w:rPr>
                <w:rFonts w:hint="eastAsia"/>
                <w:color w:val="auto"/>
              </w:rPr>
              <w:t>根据《排放源统计调查产排污核算方法和系数手册38-40电子电气行业系数手册》（生态环境部公告2021年第24号），当焊料为无铅焊料时，波峰焊的产尘系数为0.3114g/kg-焊料。项目锡条的</w:t>
            </w:r>
            <w:r>
              <w:rPr>
                <w:color w:val="auto"/>
              </w:rPr>
              <w:t>使用量为</w:t>
            </w:r>
            <w:r>
              <w:rPr>
                <w:rFonts w:hint="eastAsia"/>
                <w:color w:val="auto"/>
              </w:rPr>
              <w:t>0.5</w:t>
            </w:r>
            <w:r>
              <w:rPr>
                <w:color w:val="auto"/>
              </w:rPr>
              <w:t>t/a，则</w:t>
            </w:r>
            <w:r>
              <w:rPr>
                <w:rFonts w:hint="eastAsia"/>
                <w:color w:val="auto"/>
              </w:rPr>
              <w:t>波峰焊工序</w:t>
            </w:r>
            <w:r>
              <w:rPr>
                <w:color w:val="auto"/>
              </w:rPr>
              <w:t>焊接烟尘的产生量为</w:t>
            </w:r>
            <w:r>
              <w:rPr>
                <w:rFonts w:hint="eastAsia"/>
                <w:color w:val="auto"/>
              </w:rPr>
              <w:t>0.1557kg</w:t>
            </w:r>
            <w:r>
              <w:rPr>
                <w:color w:val="auto"/>
              </w:rPr>
              <w:t>/a</w:t>
            </w:r>
            <w:r>
              <w:rPr>
                <w:rFonts w:hint="eastAsia"/>
                <w:color w:val="auto"/>
                <w:lang w:eastAsia="zh-CN"/>
              </w:rPr>
              <w:t>，</w:t>
            </w:r>
            <w:r>
              <w:rPr>
                <w:rFonts w:hint="eastAsia"/>
                <w:color w:val="auto"/>
                <w:lang w:val="en-US" w:eastAsia="zh-CN"/>
              </w:rPr>
              <w:t>波峰焊年生产时间为2400h，烟尘的产生速率为0.00006kg/h</w:t>
            </w:r>
            <w:r>
              <w:rPr>
                <w:rFonts w:hint="eastAsia"/>
                <w:color w:val="auto"/>
              </w:rPr>
              <w:t>。</w:t>
            </w:r>
            <w:commentRangeStart w:id="105"/>
            <w:r>
              <w:rPr>
                <w:rFonts w:hint="eastAsia"/>
                <w:color w:val="auto"/>
              </w:rPr>
              <w:t>项目助焊剂年使用量为0.5t，根据助焊剂的MSDS可以知道，其挥发性有机物最大的含量为40%</w:t>
            </w:r>
            <w:commentRangeEnd w:id="105"/>
            <w:r>
              <w:commentReference w:id="105"/>
            </w:r>
            <w:r>
              <w:rPr>
                <w:rFonts w:hint="eastAsia"/>
                <w:color w:val="00B050"/>
                <w:lang w:eastAsia="zh-CN"/>
              </w:rPr>
              <w:t>（</w:t>
            </w:r>
            <w:r>
              <w:rPr>
                <w:rFonts w:hint="eastAsia"/>
                <w:color w:val="00B050"/>
                <w:szCs w:val="21"/>
              </w:rPr>
              <w:t>氢化松香甘油酯2%、四氢糠糖7%、乙醇25%、聚氧乙烯壬基苯醚5.3%、丁二酸0.7%</w:t>
            </w:r>
            <w:r>
              <w:rPr>
                <w:rFonts w:hint="eastAsia"/>
                <w:color w:val="00B050"/>
                <w:lang w:eastAsia="zh-CN"/>
              </w:rPr>
              <w:t>）</w:t>
            </w:r>
            <w:r>
              <w:rPr>
                <w:rFonts w:hint="eastAsia"/>
                <w:color w:val="auto"/>
              </w:rPr>
              <w:t>，</w:t>
            </w:r>
            <w:r>
              <w:rPr>
                <w:rFonts w:hint="eastAsia"/>
                <w:color w:val="auto"/>
                <w:lang w:val="en-US" w:eastAsia="zh-CN"/>
              </w:rPr>
              <w:t>非甲烷总烃</w:t>
            </w:r>
            <w:r>
              <w:rPr>
                <w:rFonts w:hint="eastAsia"/>
                <w:color w:val="auto"/>
              </w:rPr>
              <w:t>产生量为0.2t/a</w:t>
            </w:r>
            <w:r>
              <w:rPr>
                <w:rFonts w:hint="eastAsia"/>
                <w:color w:val="auto"/>
                <w:lang w:eastAsia="zh-CN"/>
              </w:rPr>
              <w:t>，</w:t>
            </w:r>
            <w:r>
              <w:rPr>
                <w:rFonts w:hint="eastAsia"/>
                <w:color w:val="auto"/>
                <w:lang w:val="en-US" w:eastAsia="zh-CN"/>
              </w:rPr>
              <w:t>波峰焊年生产时间为2400h，非甲烷总烃的产生速率为0.0833kg/h</w:t>
            </w:r>
            <w:r>
              <w:rPr>
                <w:rFonts w:hint="eastAsia"/>
                <w:color w:val="auto"/>
              </w:rPr>
              <w:t>。</w:t>
            </w:r>
          </w:p>
          <w:p>
            <w:pPr>
              <w:widowControl/>
              <w:spacing w:line="360" w:lineRule="auto"/>
              <w:ind w:firstLine="420" w:firstLineChars="200"/>
              <w:rPr>
                <w:b/>
                <w:bCs/>
                <w:color w:val="auto"/>
                <w:kern w:val="0"/>
                <w:szCs w:val="21"/>
                <w:lang w:bidi="ar"/>
              </w:rPr>
            </w:pPr>
            <w:r>
              <w:rPr>
                <w:rFonts w:hint="eastAsia"/>
                <w:b/>
                <w:bCs/>
                <w:color w:val="auto"/>
                <w:kern w:val="0"/>
                <w:szCs w:val="21"/>
                <w:lang w:val="en-US" w:eastAsia="zh-CN" w:bidi="ar"/>
              </w:rPr>
              <w:t>D</w:t>
            </w:r>
            <w:r>
              <w:rPr>
                <w:rFonts w:hint="eastAsia"/>
                <w:b/>
                <w:bCs/>
                <w:color w:val="auto"/>
                <w:kern w:val="0"/>
                <w:szCs w:val="21"/>
                <w:lang w:bidi="ar"/>
              </w:rPr>
              <w:t>、外壳丝印</w:t>
            </w:r>
            <w:r>
              <w:rPr>
                <w:b/>
                <w:bCs/>
                <w:color w:val="auto"/>
                <w:kern w:val="0"/>
                <w:szCs w:val="21"/>
                <w:lang w:bidi="ar"/>
              </w:rPr>
              <w:t>有机废气</w:t>
            </w:r>
          </w:p>
          <w:p>
            <w:pPr>
              <w:spacing w:line="360" w:lineRule="auto"/>
              <w:ind w:firstLine="420" w:firstLineChars="200"/>
              <w:rPr>
                <w:color w:val="00B050"/>
                <w:szCs w:val="21"/>
              </w:rPr>
            </w:pPr>
            <w:r>
              <w:rPr>
                <w:color w:val="00B050"/>
                <w:szCs w:val="21"/>
              </w:rPr>
              <w:t>本项目在丝印工序会产生少量的有机废气，主要污染因子</w:t>
            </w:r>
            <w:r>
              <w:rPr>
                <w:rFonts w:hint="eastAsia"/>
                <w:color w:val="00B050"/>
                <w:szCs w:val="21"/>
                <w:lang w:val="en-US" w:eastAsia="zh-CN"/>
              </w:rPr>
              <w:t>为非甲烷总烃</w:t>
            </w:r>
            <w:r>
              <w:rPr>
                <w:color w:val="00B050"/>
                <w:szCs w:val="21"/>
              </w:rPr>
              <w:t>。根据</w:t>
            </w:r>
            <w:r>
              <w:rPr>
                <w:rFonts w:hint="eastAsia"/>
                <w:color w:val="00B050"/>
                <w:szCs w:val="21"/>
              </w:rPr>
              <w:t>水性油墨VOCs含量检测报告</w:t>
            </w:r>
            <w:r>
              <w:rPr>
                <w:color w:val="00B050"/>
                <w:szCs w:val="21"/>
              </w:rPr>
              <w:t>，本项目使用的水性油墨中</w:t>
            </w:r>
            <w:r>
              <w:rPr>
                <w:rFonts w:hint="eastAsia"/>
                <w:color w:val="00B050"/>
                <w:szCs w:val="21"/>
              </w:rPr>
              <w:t>挥发性有机物</w:t>
            </w:r>
            <w:r>
              <w:rPr>
                <w:color w:val="00B050"/>
                <w:szCs w:val="21"/>
              </w:rPr>
              <w:t>的含量为</w:t>
            </w:r>
            <w:r>
              <w:rPr>
                <w:rFonts w:hint="eastAsia"/>
                <w:color w:val="00B050"/>
                <w:szCs w:val="21"/>
                <w:lang w:val="en-US" w:eastAsia="zh-CN"/>
              </w:rPr>
              <w:t>1.4</w:t>
            </w:r>
            <w:r>
              <w:rPr>
                <w:color w:val="00B050"/>
                <w:szCs w:val="21"/>
              </w:rPr>
              <w:t>%。水性油墨用量为</w:t>
            </w:r>
            <w:r>
              <w:rPr>
                <w:rFonts w:hint="eastAsia"/>
                <w:color w:val="00B050"/>
                <w:szCs w:val="21"/>
              </w:rPr>
              <w:t>0.1</w:t>
            </w:r>
            <w:r>
              <w:rPr>
                <w:color w:val="00B050"/>
                <w:szCs w:val="21"/>
              </w:rPr>
              <w:t>t/a，</w:t>
            </w:r>
            <w:r>
              <w:rPr>
                <w:rFonts w:hint="eastAsia"/>
                <w:color w:val="00B050"/>
                <w:szCs w:val="21"/>
                <w:lang w:val="en-US" w:eastAsia="zh-CN"/>
              </w:rPr>
              <w:t>丝印年工作2400h，</w:t>
            </w:r>
            <w:r>
              <w:rPr>
                <w:color w:val="00B050"/>
                <w:szCs w:val="21"/>
              </w:rPr>
              <w:t>则丝印工序</w:t>
            </w:r>
            <w:r>
              <w:rPr>
                <w:rFonts w:hint="eastAsia"/>
                <w:color w:val="00B050"/>
                <w:szCs w:val="21"/>
                <w:lang w:val="en-US" w:eastAsia="zh-CN"/>
              </w:rPr>
              <w:t>非甲烷总烃</w:t>
            </w:r>
            <w:r>
              <w:rPr>
                <w:color w:val="00B050"/>
                <w:szCs w:val="21"/>
              </w:rPr>
              <w:t>产生量约0.</w:t>
            </w:r>
            <w:r>
              <w:rPr>
                <w:rFonts w:hint="eastAsia"/>
                <w:color w:val="00B050"/>
                <w:szCs w:val="21"/>
              </w:rPr>
              <w:t>00</w:t>
            </w:r>
            <w:r>
              <w:rPr>
                <w:rFonts w:hint="eastAsia"/>
                <w:color w:val="00B050"/>
                <w:szCs w:val="21"/>
                <w:lang w:val="en-US" w:eastAsia="zh-CN"/>
              </w:rPr>
              <w:t>14</w:t>
            </w:r>
            <w:r>
              <w:rPr>
                <w:color w:val="00B050"/>
                <w:szCs w:val="21"/>
              </w:rPr>
              <w:t>t/a</w:t>
            </w:r>
            <w:r>
              <w:rPr>
                <w:rFonts w:hint="eastAsia"/>
                <w:color w:val="00B050"/>
                <w:szCs w:val="21"/>
                <w:lang w:eastAsia="zh-CN"/>
              </w:rPr>
              <w:t>、</w:t>
            </w:r>
            <w:r>
              <w:rPr>
                <w:rFonts w:hint="eastAsia"/>
                <w:color w:val="00B050"/>
                <w:szCs w:val="21"/>
                <w:lang w:val="en-US" w:eastAsia="zh-CN"/>
              </w:rPr>
              <w:t>产生速率为0.00056kg/h</w:t>
            </w:r>
            <w:r>
              <w:rPr>
                <w:color w:val="00B050"/>
                <w:szCs w:val="21"/>
              </w:rPr>
              <w:t>。</w:t>
            </w:r>
          </w:p>
          <w:p>
            <w:pPr>
              <w:spacing w:line="360" w:lineRule="auto"/>
              <w:ind w:firstLine="420" w:firstLineChars="200"/>
              <w:rPr>
                <w:b/>
                <w:bCs/>
                <w:color w:val="auto"/>
                <w:szCs w:val="21"/>
              </w:rPr>
            </w:pPr>
            <w:r>
              <w:rPr>
                <w:rFonts w:hint="eastAsia"/>
                <w:b/>
                <w:bCs/>
                <w:color w:val="auto"/>
                <w:szCs w:val="21"/>
                <w:lang w:val="en-US" w:eastAsia="zh-CN"/>
              </w:rPr>
              <w:t>E</w:t>
            </w:r>
            <w:r>
              <w:rPr>
                <w:rFonts w:hint="eastAsia"/>
                <w:b/>
                <w:bCs/>
                <w:color w:val="auto"/>
                <w:szCs w:val="21"/>
              </w:rPr>
              <w:t>、手工焊颗粒物</w:t>
            </w:r>
          </w:p>
          <w:p>
            <w:pPr>
              <w:spacing w:line="360" w:lineRule="auto"/>
              <w:ind w:firstLine="444" w:firstLineChars="200"/>
              <w:rPr>
                <w:color w:val="auto"/>
                <w:szCs w:val="21"/>
              </w:rPr>
            </w:pPr>
            <w:r>
              <w:rPr>
                <w:rFonts w:hint="eastAsia"/>
                <w:color w:val="auto"/>
                <w:spacing w:val="6"/>
                <w:szCs w:val="21"/>
              </w:rPr>
              <w:t>项</w:t>
            </w:r>
            <w:r>
              <w:rPr>
                <w:color w:val="auto"/>
                <w:spacing w:val="6"/>
                <w:szCs w:val="21"/>
              </w:rPr>
              <w:t>目</w:t>
            </w:r>
            <w:r>
              <w:rPr>
                <w:rFonts w:hint="eastAsia"/>
                <w:color w:val="auto"/>
                <w:spacing w:val="6"/>
                <w:szCs w:val="21"/>
              </w:rPr>
              <w:t>PCB板</w:t>
            </w:r>
            <w:r>
              <w:rPr>
                <w:color w:val="auto"/>
                <w:spacing w:val="6"/>
                <w:szCs w:val="21"/>
              </w:rPr>
              <w:t>在</w:t>
            </w:r>
            <w:r>
              <w:rPr>
                <w:rFonts w:hint="eastAsia"/>
                <w:color w:val="auto"/>
                <w:spacing w:val="6"/>
                <w:szCs w:val="21"/>
              </w:rPr>
              <w:t>波峰焊完成后部分需要进行补焊</w:t>
            </w:r>
            <w:r>
              <w:rPr>
                <w:color w:val="auto"/>
                <w:spacing w:val="6"/>
                <w:szCs w:val="21"/>
              </w:rPr>
              <w:t>，在焊接过程中，有焊接烟尘产生，主要污染物为</w:t>
            </w:r>
            <w:r>
              <w:rPr>
                <w:rFonts w:hint="eastAsia"/>
                <w:color w:val="auto"/>
                <w:spacing w:val="6"/>
                <w:szCs w:val="21"/>
              </w:rPr>
              <w:t>锡及其化合物</w:t>
            </w:r>
            <w:r>
              <w:rPr>
                <w:color w:val="auto"/>
                <w:spacing w:val="6"/>
                <w:szCs w:val="21"/>
              </w:rPr>
              <w:t>，</w:t>
            </w:r>
            <w:r>
              <w:rPr>
                <w:rFonts w:hint="eastAsia"/>
                <w:color w:val="auto"/>
              </w:rPr>
              <w:t>根据《排放源统计调查产排污核算方法和系数手册38-40电子电气行业系数手册》（生态环境部公告2021年第24号），当焊料为无铅焊料时，手工焊的产尘系数为0.4134g/kg-焊料。根据建设单位提供资料，无铅</w:t>
            </w:r>
            <w:r>
              <w:rPr>
                <w:rFonts w:hint="eastAsia"/>
                <w:color w:val="auto"/>
                <w:lang w:eastAsia="zh-CN"/>
              </w:rPr>
              <w:t>锡丝</w:t>
            </w:r>
            <w:r>
              <w:rPr>
                <w:rFonts w:hint="eastAsia"/>
                <w:color w:val="auto"/>
              </w:rPr>
              <w:t>的使用量为0.125t/a，</w:t>
            </w:r>
            <w:r>
              <w:rPr>
                <w:color w:val="auto"/>
              </w:rPr>
              <w:t>则</w:t>
            </w:r>
            <w:r>
              <w:rPr>
                <w:rFonts w:hint="eastAsia"/>
                <w:color w:val="auto"/>
              </w:rPr>
              <w:t>电烙铁焊接工序焊接烟尘的产生量为0.052kg/a。</w:t>
            </w:r>
          </w:p>
          <w:p>
            <w:pPr>
              <w:spacing w:line="360" w:lineRule="auto"/>
              <w:ind w:firstLine="420" w:firstLineChars="200"/>
              <w:rPr>
                <w:b/>
                <w:bCs/>
                <w:color w:val="auto"/>
                <w:szCs w:val="21"/>
              </w:rPr>
            </w:pPr>
            <w:r>
              <w:rPr>
                <w:rFonts w:hint="eastAsia"/>
                <w:b/>
                <w:bCs/>
                <w:color w:val="auto"/>
                <w:szCs w:val="21"/>
                <w:lang w:val="en-US" w:eastAsia="zh-CN"/>
              </w:rPr>
              <w:t>F</w:t>
            </w:r>
            <w:r>
              <w:rPr>
                <w:rFonts w:hint="eastAsia"/>
                <w:b/>
                <w:bCs/>
                <w:color w:val="auto"/>
                <w:szCs w:val="21"/>
              </w:rPr>
              <w:t>、点胶有机废气</w:t>
            </w:r>
          </w:p>
          <w:p>
            <w:pPr>
              <w:spacing w:line="360" w:lineRule="auto"/>
              <w:ind w:firstLine="420" w:firstLineChars="200"/>
              <w:rPr>
                <w:color w:val="auto"/>
                <w:szCs w:val="21"/>
              </w:rPr>
            </w:pPr>
            <w:commentRangeStart w:id="106"/>
            <w:commentRangeStart w:id="107"/>
            <w:r>
              <w:rPr>
                <w:rFonts w:hint="eastAsia"/>
                <w:color w:val="auto"/>
                <w:szCs w:val="21"/>
              </w:rPr>
              <w:t>项</w:t>
            </w:r>
            <w:r>
              <w:rPr>
                <w:rFonts w:hint="eastAsia"/>
                <w:color w:val="0000FF"/>
                <w:szCs w:val="21"/>
              </w:rPr>
              <w:t>目在</w:t>
            </w:r>
            <w:r>
              <w:rPr>
                <w:rFonts w:hint="eastAsia"/>
                <w:color w:val="0000FF"/>
                <w:szCs w:val="21"/>
                <w:lang w:eastAsia="zh-CN"/>
              </w:rPr>
              <w:t>黏合</w:t>
            </w:r>
            <w:r>
              <w:rPr>
                <w:rFonts w:hint="eastAsia"/>
                <w:color w:val="0000FF"/>
                <w:szCs w:val="21"/>
              </w:rPr>
              <w:t>、点胶</w:t>
            </w:r>
            <w:r>
              <w:rPr>
                <w:rFonts w:hint="eastAsia"/>
                <w:color w:val="0000FF"/>
                <w:szCs w:val="21"/>
                <w:lang w:eastAsia="zh-CN"/>
              </w:rPr>
              <w:t>、</w:t>
            </w:r>
            <w:r>
              <w:rPr>
                <w:rFonts w:hint="eastAsia"/>
                <w:color w:val="0000FF"/>
                <w:szCs w:val="21"/>
                <w:lang w:val="en-US" w:eastAsia="zh-CN"/>
              </w:rPr>
              <w:t>补强</w:t>
            </w:r>
            <w:r>
              <w:rPr>
                <w:rFonts w:hint="eastAsia"/>
                <w:color w:val="0000FF"/>
                <w:szCs w:val="21"/>
              </w:rPr>
              <w:t>过程中需要使用的</w:t>
            </w:r>
            <w:r>
              <w:rPr>
                <w:rFonts w:hint="eastAsia"/>
                <w:color w:val="0000FF"/>
                <w:szCs w:val="21"/>
                <w:lang w:val="en-US" w:eastAsia="zh-CN"/>
              </w:rPr>
              <w:t>环氧树脂</w:t>
            </w:r>
            <w:r>
              <w:rPr>
                <w:rFonts w:hint="eastAsia"/>
                <w:color w:val="0000FF"/>
                <w:szCs w:val="21"/>
              </w:rPr>
              <w:t>胶水，产生少量的有机废气，主要成分为</w:t>
            </w:r>
            <w:r>
              <w:rPr>
                <w:rFonts w:hint="eastAsia"/>
                <w:color w:val="0000FF"/>
                <w:szCs w:val="21"/>
                <w:lang w:val="en-US" w:eastAsia="zh-CN"/>
              </w:rPr>
              <w:t>非甲烷总烃</w:t>
            </w:r>
            <w:r>
              <w:rPr>
                <w:rFonts w:hint="eastAsia"/>
                <w:color w:val="0000FF"/>
                <w:szCs w:val="21"/>
              </w:rPr>
              <w:t>。</w:t>
            </w:r>
            <w:r>
              <w:rPr>
                <w:rFonts w:hint="default" w:ascii="Times New Roman" w:hAnsi="Times New Roman" w:eastAsia="宋体" w:cs="Times New Roman"/>
                <w:color w:val="0000FF"/>
                <w:spacing w:val="0"/>
                <w:kern w:val="21"/>
                <w:sz w:val="21"/>
                <w:szCs w:val="21"/>
                <w:highlight w:val="none"/>
                <w:lang w:val="en-US" w:eastAsia="zh-CN"/>
              </w:rPr>
              <w:t>根据建设单位提供的VOCs含量检测报告可以知道其挥发性有机物含量为12g/kg</w:t>
            </w:r>
            <w:r>
              <w:rPr>
                <w:rFonts w:hint="eastAsia"/>
                <w:color w:val="0000FF"/>
                <w:szCs w:val="21"/>
              </w:rPr>
              <w:t>，胶水用量为</w:t>
            </w:r>
            <w:r>
              <w:rPr>
                <w:rFonts w:hint="eastAsia"/>
                <w:color w:val="0000FF"/>
                <w:szCs w:val="21"/>
                <w:lang w:val="en-US" w:eastAsia="zh-CN"/>
              </w:rPr>
              <w:t>0.2</w:t>
            </w:r>
            <w:r>
              <w:rPr>
                <w:rFonts w:hint="eastAsia"/>
                <w:color w:val="0000FF"/>
                <w:szCs w:val="21"/>
              </w:rPr>
              <w:t>t/a，</w:t>
            </w:r>
            <w:r>
              <w:rPr>
                <w:rFonts w:hint="eastAsia"/>
                <w:color w:val="0000FF"/>
                <w:szCs w:val="21"/>
                <w:lang w:val="en-US" w:eastAsia="zh-CN"/>
              </w:rPr>
              <w:t>非甲烷总烃</w:t>
            </w:r>
            <w:r>
              <w:rPr>
                <w:rFonts w:hint="eastAsia"/>
                <w:color w:val="0000FF"/>
                <w:szCs w:val="21"/>
              </w:rPr>
              <w:t>的产生量为0.00</w:t>
            </w:r>
            <w:r>
              <w:rPr>
                <w:rFonts w:hint="eastAsia"/>
                <w:color w:val="0000FF"/>
                <w:szCs w:val="21"/>
                <w:lang w:val="en-US" w:eastAsia="zh-CN"/>
              </w:rPr>
              <w:t>24</w:t>
            </w:r>
            <w:r>
              <w:rPr>
                <w:rFonts w:hint="eastAsia"/>
                <w:color w:val="0000FF"/>
                <w:szCs w:val="21"/>
              </w:rPr>
              <w:t>t/a</w:t>
            </w:r>
            <w:r>
              <w:rPr>
                <w:rFonts w:hint="eastAsia"/>
                <w:color w:val="0000FF"/>
                <w:szCs w:val="21"/>
                <w:lang w:eastAsia="zh-CN"/>
              </w:rPr>
              <w:t>，</w:t>
            </w:r>
            <w:r>
              <w:rPr>
                <w:rFonts w:hint="eastAsia"/>
                <w:color w:val="0000FF"/>
                <w:szCs w:val="21"/>
                <w:lang w:val="en-US" w:eastAsia="zh-CN"/>
              </w:rPr>
              <w:t>项目年生产2400h，非甲烷总烃产生量为0.001kg/h。</w:t>
            </w:r>
            <w:commentRangeEnd w:id="106"/>
            <w:r>
              <w:commentReference w:id="106"/>
            </w:r>
            <w:commentRangeEnd w:id="107"/>
            <w:r>
              <w:commentReference w:id="107"/>
            </w:r>
            <w:r>
              <w:rPr>
                <w:color w:val="auto"/>
              </w:rPr>
              <w:commentReference w:id="108"/>
            </w:r>
          </w:p>
          <w:p>
            <w:pPr>
              <w:spacing w:line="360" w:lineRule="auto"/>
              <w:ind w:firstLine="420" w:firstLineChars="200"/>
              <w:rPr>
                <w:rFonts w:hint="default" w:hAnsi="宋体" w:eastAsia="宋体"/>
                <w:b/>
                <w:bCs/>
                <w:color w:val="auto"/>
                <w:szCs w:val="21"/>
                <w:lang w:val="en-US" w:eastAsia="zh-CN"/>
              </w:rPr>
            </w:pPr>
            <w:r>
              <w:rPr>
                <w:rFonts w:hint="eastAsia" w:hAnsi="宋体"/>
                <w:b/>
                <w:bCs/>
                <w:color w:val="auto"/>
                <w:szCs w:val="21"/>
                <w:lang w:val="en-US" w:eastAsia="zh-CN"/>
              </w:rPr>
              <w:t>固化、波峰焊、丝印、手工焊、点胶废气收集处理方式</w:t>
            </w:r>
          </w:p>
          <w:p>
            <w:pPr>
              <w:spacing w:line="360" w:lineRule="auto"/>
              <w:ind w:firstLine="420" w:firstLineChars="200"/>
              <w:rPr>
                <w:rFonts w:hint="eastAsia" w:hAnsi="宋体" w:eastAsia="宋体"/>
                <w:b/>
                <w:bCs/>
                <w:color w:val="auto"/>
                <w:szCs w:val="21"/>
                <w:lang w:val="en-US" w:eastAsia="zh-CN"/>
              </w:rPr>
            </w:pPr>
            <w:r>
              <w:rPr>
                <w:rFonts w:hint="eastAsia" w:hAnsi="宋体"/>
                <w:b/>
                <w:bCs/>
                <w:color w:val="auto"/>
                <w:szCs w:val="21"/>
                <w:lang w:val="en-US" w:eastAsia="zh-CN"/>
              </w:rPr>
              <w:t>a.固化</w:t>
            </w:r>
          </w:p>
          <w:p>
            <w:pPr>
              <w:spacing w:line="360" w:lineRule="auto"/>
              <w:ind w:firstLine="420" w:firstLineChars="200"/>
              <w:rPr>
                <w:rFonts w:hAnsi="宋体"/>
                <w:color w:val="auto"/>
                <w:szCs w:val="21"/>
              </w:rPr>
            </w:pPr>
            <w:r>
              <w:rPr>
                <w:rFonts w:hint="eastAsia" w:hAnsi="宋体"/>
                <w:color w:val="auto"/>
                <w:szCs w:val="21"/>
              </w:rPr>
              <w:t>项目烘烤固化工序为密闭状态，烤箱尺寸为长*宽*高=37</w:t>
            </w:r>
            <w:r>
              <w:rPr>
                <w:rFonts w:hAnsi="宋体"/>
                <w:color w:val="auto"/>
                <w:szCs w:val="21"/>
              </w:rPr>
              <w:t>m</w:t>
            </w:r>
            <w:r>
              <w:rPr>
                <w:rFonts w:hint="eastAsia" w:hAnsi="宋体"/>
                <w:color w:val="auto"/>
                <w:szCs w:val="21"/>
              </w:rPr>
              <w:t>*1.8</w:t>
            </w:r>
            <w:r>
              <w:rPr>
                <w:rFonts w:hAnsi="宋体"/>
                <w:color w:val="auto"/>
                <w:szCs w:val="21"/>
              </w:rPr>
              <w:t>m</w:t>
            </w:r>
            <w:r>
              <w:rPr>
                <w:rFonts w:hint="eastAsia" w:hAnsi="宋体"/>
                <w:color w:val="auto"/>
                <w:szCs w:val="21"/>
              </w:rPr>
              <w:t>*2m，项目在烤箱上直接设置3个抽风管，烤箱进出口各一个，中段一个，风管直接连接烤箱，在抽气状态下呈微负压，</w:t>
            </w:r>
            <w:r>
              <w:rPr>
                <w:rFonts w:hint="eastAsia"/>
                <w:color w:val="0000FF"/>
                <w:kern w:val="18"/>
                <w:szCs w:val="21"/>
              </w:rPr>
              <w:t>根据《</w:t>
            </w:r>
            <w:r>
              <w:rPr>
                <w:rFonts w:hint="eastAsia"/>
                <w:color w:val="0000FF"/>
                <w:sz w:val="21"/>
                <w:szCs w:val="21"/>
              </w:rPr>
              <w:t>广东省工业源挥发性有机物减排量核算方法（试行）》</w:t>
            </w:r>
            <w:r>
              <w:rPr>
                <w:rFonts w:hint="eastAsia" w:ascii="Times New Roman" w:hAnsi="Times New Roman" w:eastAsia="宋体" w:cs="Times New Roman"/>
                <w:color w:val="0000FF"/>
                <w:kern w:val="2"/>
                <w:position w:val="-6"/>
                <w:sz w:val="21"/>
                <w:szCs w:val="21"/>
                <w:lang w:val="en-US" w:eastAsia="zh-CN" w:bidi="ar-SA"/>
              </w:rPr>
              <w:t>（</w:t>
            </w:r>
            <w:r>
              <w:rPr>
                <w:rFonts w:hint="default" w:ascii="Times New Roman" w:hAnsi="Times New Roman" w:eastAsia="宋体" w:cs="Times New Roman"/>
                <w:color w:val="0000FF"/>
                <w:kern w:val="2"/>
                <w:position w:val="-6"/>
                <w:sz w:val="21"/>
                <w:szCs w:val="21"/>
                <w:lang w:val="en-US" w:eastAsia="zh-CN" w:bidi="ar-SA"/>
              </w:rPr>
              <w:t>粤环办【2021】92号</w:t>
            </w:r>
            <w:r>
              <w:rPr>
                <w:rFonts w:hint="eastAsia" w:ascii="Times New Roman" w:hAnsi="Times New Roman" w:eastAsia="宋体" w:cs="Times New Roman"/>
                <w:color w:val="0000FF"/>
                <w:kern w:val="2"/>
                <w:position w:val="-6"/>
                <w:sz w:val="21"/>
                <w:szCs w:val="21"/>
                <w:lang w:val="en-US" w:eastAsia="zh-CN" w:bidi="ar-SA"/>
              </w:rPr>
              <w:t>）中</w:t>
            </w:r>
            <w:r>
              <w:rPr>
                <w:rFonts w:hint="default" w:ascii="Times New Roman" w:hAnsi="Times New Roman" w:eastAsia="宋体" w:cs="Times New Roman"/>
                <w:color w:val="0000FF"/>
                <w:kern w:val="2"/>
                <w:position w:val="-6"/>
                <w:sz w:val="21"/>
                <w:szCs w:val="21"/>
                <w:lang w:val="en-US" w:eastAsia="zh-CN" w:bidi="ar-SA"/>
              </w:rPr>
              <w:t>表4.5-1废气收集</w:t>
            </w:r>
            <w:r>
              <w:rPr>
                <w:rFonts w:hint="eastAsia" w:cs="Times New Roman"/>
                <w:color w:val="0000FF"/>
                <w:kern w:val="2"/>
                <w:position w:val="-6"/>
                <w:sz w:val="21"/>
                <w:szCs w:val="21"/>
                <w:lang w:val="en-US" w:eastAsia="zh-CN" w:bidi="ar-SA"/>
              </w:rPr>
              <w:t>效率</w:t>
            </w:r>
            <w:r>
              <w:rPr>
                <w:rFonts w:hint="eastAsia"/>
                <w:color w:val="FF0000"/>
                <w:lang w:eastAsia="zh-CN"/>
              </w:rPr>
              <w:t>，</w:t>
            </w:r>
            <w:r>
              <w:rPr>
                <w:rFonts w:hint="default" w:ascii="Times New Roman" w:hAnsi="Times New Roman" w:eastAsia="宋体" w:cs="Times New Roman"/>
                <w:color w:val="FF0000"/>
                <w:kern w:val="2"/>
                <w:position w:val="-6"/>
                <w:sz w:val="21"/>
                <w:szCs w:val="21"/>
                <w:lang w:val="en-US" w:eastAsia="zh-CN" w:bidi="ar-SA"/>
              </w:rPr>
              <w:t>设备废气排口直连</w:t>
            </w:r>
            <w:commentRangeStart w:id="109"/>
            <w:r>
              <w:rPr>
                <w:rFonts w:hint="eastAsia" w:hAnsi="宋体"/>
                <w:color w:val="FF0000"/>
                <w:szCs w:val="21"/>
              </w:rPr>
              <w:t>集气率为</w:t>
            </w:r>
            <w:r>
              <w:rPr>
                <w:rFonts w:hAnsi="宋体"/>
                <w:color w:val="FF0000"/>
                <w:szCs w:val="21"/>
              </w:rPr>
              <w:t>9</w:t>
            </w:r>
            <w:r>
              <w:rPr>
                <w:rFonts w:hint="eastAsia" w:hAnsi="宋体"/>
                <w:color w:val="FF0000"/>
                <w:szCs w:val="21"/>
                <w:lang w:val="en-US" w:eastAsia="zh-CN"/>
              </w:rPr>
              <w:t>5</w:t>
            </w:r>
            <w:r>
              <w:rPr>
                <w:rFonts w:hint="eastAsia" w:hAnsi="宋体"/>
                <w:color w:val="FF0000"/>
                <w:szCs w:val="21"/>
              </w:rPr>
              <w:t>%</w:t>
            </w:r>
            <w:commentRangeEnd w:id="109"/>
            <w:r>
              <w:rPr>
                <w:color w:val="FF0000"/>
              </w:rPr>
              <w:commentReference w:id="109"/>
            </w:r>
            <w:r>
              <w:rPr>
                <w:rFonts w:hint="eastAsia" w:hAnsi="宋体"/>
                <w:color w:val="FF0000"/>
                <w:szCs w:val="21"/>
              </w:rPr>
              <w:t>。</w:t>
            </w:r>
            <w:r>
              <w:rPr>
                <w:rFonts w:hint="eastAsia" w:hAnsi="宋体"/>
                <w:color w:val="0000FF"/>
                <w:szCs w:val="21"/>
              </w:rPr>
              <w:t>抽风管内径</w:t>
            </w:r>
            <w:r>
              <w:rPr>
                <w:rFonts w:hAnsi="宋体"/>
                <w:color w:val="0000FF"/>
                <w:szCs w:val="21"/>
              </w:rPr>
              <w:t>为</w:t>
            </w:r>
            <w:r>
              <w:rPr>
                <w:rFonts w:hint="eastAsia" w:hAnsi="宋体"/>
                <w:color w:val="0000FF"/>
                <w:szCs w:val="21"/>
              </w:rPr>
              <w:t>0.</w:t>
            </w:r>
            <w:r>
              <w:rPr>
                <w:rFonts w:hint="eastAsia" w:hAnsi="宋体"/>
                <w:color w:val="0000FF"/>
                <w:szCs w:val="21"/>
                <w:lang w:val="en-US" w:eastAsia="zh-CN"/>
              </w:rPr>
              <w:t>1</w:t>
            </w:r>
            <w:r>
              <w:rPr>
                <w:rFonts w:hint="eastAsia" w:hAnsi="宋体"/>
                <w:color w:val="0000FF"/>
                <w:szCs w:val="21"/>
              </w:rPr>
              <w:t>m，</w:t>
            </w:r>
            <w:r>
              <w:rPr>
                <w:rFonts w:hint="eastAsia" w:hAnsi="宋体"/>
                <w:color w:val="auto"/>
                <w:szCs w:val="21"/>
              </w:rPr>
              <w:t>考虑烤线内需要保持温度，风量</w:t>
            </w:r>
            <w:r>
              <w:rPr>
                <w:rFonts w:hint="eastAsia" w:hAnsi="宋体"/>
                <w:color w:val="auto"/>
                <w:szCs w:val="21"/>
                <w:lang w:eastAsia="zh-CN"/>
              </w:rPr>
              <w:t>不宜</w:t>
            </w:r>
            <w:r>
              <w:rPr>
                <w:rFonts w:hint="eastAsia" w:hAnsi="宋体"/>
                <w:color w:val="auto"/>
                <w:szCs w:val="21"/>
              </w:rPr>
              <w:t>过大，同时需要保持烤线内微负压，控制风速为4m/s，则烘烤固化风量为</w:t>
            </w:r>
            <w:r>
              <w:rPr>
                <w:rFonts w:hAnsi="宋体"/>
                <w:color w:val="auto"/>
                <w:szCs w:val="21"/>
              </w:rPr>
              <w:t>3.14*0.</w:t>
            </w:r>
            <w:r>
              <w:rPr>
                <w:rFonts w:hint="eastAsia" w:hAnsi="宋体"/>
                <w:color w:val="auto"/>
                <w:szCs w:val="21"/>
                <w:lang w:val="en-US" w:eastAsia="zh-CN"/>
              </w:rPr>
              <w:t>0</w:t>
            </w:r>
            <w:r>
              <w:rPr>
                <w:rFonts w:hAnsi="宋体"/>
                <w:color w:val="auto"/>
                <w:szCs w:val="21"/>
              </w:rPr>
              <w:t>5*0.</w:t>
            </w:r>
            <w:r>
              <w:rPr>
                <w:rFonts w:hint="eastAsia" w:hAnsi="宋体"/>
                <w:color w:val="auto"/>
                <w:szCs w:val="21"/>
                <w:lang w:val="en-US" w:eastAsia="zh-CN"/>
              </w:rPr>
              <w:t>0</w:t>
            </w:r>
            <w:r>
              <w:rPr>
                <w:rFonts w:hAnsi="宋体"/>
                <w:color w:val="auto"/>
                <w:szCs w:val="21"/>
              </w:rPr>
              <w:t>5</w:t>
            </w:r>
            <w:r>
              <w:rPr>
                <w:rFonts w:hint="eastAsia" w:hAnsi="宋体"/>
                <w:color w:val="auto"/>
                <w:szCs w:val="21"/>
              </w:rPr>
              <w:t>*4*3*3600=</w:t>
            </w:r>
            <w:r>
              <w:rPr>
                <w:rFonts w:hint="eastAsia" w:hAnsi="宋体"/>
                <w:color w:val="auto"/>
                <w:szCs w:val="21"/>
                <w:lang w:val="en-US" w:eastAsia="zh-CN"/>
              </w:rPr>
              <w:t>1017</w:t>
            </w:r>
            <w:r>
              <w:rPr>
                <w:rFonts w:hAnsi="宋体"/>
                <w:color w:val="auto"/>
                <w:szCs w:val="21"/>
              </w:rPr>
              <w:t>m</w:t>
            </w:r>
            <w:r>
              <w:rPr>
                <w:rFonts w:hAnsi="宋体"/>
                <w:color w:val="auto"/>
                <w:szCs w:val="21"/>
                <w:vertAlign w:val="superscript"/>
              </w:rPr>
              <w:t>3</w:t>
            </w:r>
            <w:r>
              <w:rPr>
                <w:rFonts w:hAnsi="宋体"/>
                <w:color w:val="auto"/>
                <w:szCs w:val="21"/>
              </w:rPr>
              <w:t>/h</w:t>
            </w:r>
            <w:r>
              <w:rPr>
                <w:rFonts w:hint="eastAsia" w:hAnsi="宋体"/>
                <w:color w:val="auto"/>
                <w:szCs w:val="21"/>
              </w:rPr>
              <w:t>。</w:t>
            </w:r>
          </w:p>
          <w:p>
            <w:pPr>
              <w:spacing w:line="360" w:lineRule="auto"/>
              <w:ind w:firstLine="420" w:firstLineChars="200"/>
              <w:rPr>
                <w:rFonts w:hint="eastAsia" w:hAnsi="宋体" w:eastAsia="宋体"/>
                <w:b/>
                <w:bCs/>
                <w:color w:val="auto"/>
                <w:szCs w:val="21"/>
                <w:lang w:val="en-US" w:eastAsia="zh-CN"/>
              </w:rPr>
            </w:pPr>
            <w:r>
              <w:rPr>
                <w:rFonts w:hint="eastAsia" w:hAnsi="宋体"/>
                <w:b/>
                <w:bCs/>
                <w:color w:val="auto"/>
                <w:szCs w:val="21"/>
                <w:lang w:val="en-US" w:eastAsia="zh-CN"/>
              </w:rPr>
              <w:t>b.波峰焊</w:t>
            </w:r>
          </w:p>
          <w:p>
            <w:pPr>
              <w:spacing w:line="360" w:lineRule="auto"/>
              <w:ind w:firstLine="420" w:firstLineChars="200"/>
              <w:rPr>
                <w:color w:val="auto"/>
                <w:szCs w:val="21"/>
              </w:rPr>
            </w:pPr>
            <w:r>
              <w:rPr>
                <w:rFonts w:hint="eastAsia"/>
                <w:color w:val="auto"/>
                <w:kern w:val="18"/>
                <w:szCs w:val="21"/>
              </w:rPr>
              <w:t>项目波峰焊是在密闭设备中，波峰焊为长方形设备，根据实际工程操作只需要在波峰焊机器上方设置集气管道对废气进行收集，集气管道直接连接到波峰焊机器内部。项目波峰焊在设备上方设置集气管道直接与之相连，管道内径约为0.</w:t>
            </w:r>
            <w:r>
              <w:rPr>
                <w:rFonts w:hint="eastAsia"/>
                <w:color w:val="auto"/>
                <w:kern w:val="18"/>
                <w:szCs w:val="21"/>
                <w:lang w:val="en-US" w:eastAsia="zh-CN"/>
              </w:rPr>
              <w:t>1</w:t>
            </w:r>
            <w:r>
              <w:rPr>
                <w:rFonts w:hint="eastAsia"/>
                <w:color w:val="auto"/>
                <w:kern w:val="18"/>
                <w:szCs w:val="21"/>
              </w:rPr>
              <w:t>m，风速取</w:t>
            </w:r>
            <w:r>
              <w:rPr>
                <w:rFonts w:hint="eastAsia"/>
                <w:color w:val="auto"/>
                <w:kern w:val="18"/>
                <w:szCs w:val="21"/>
                <w:lang w:val="en-US" w:eastAsia="zh-CN"/>
              </w:rPr>
              <w:t>4</w:t>
            </w:r>
            <w:r>
              <w:rPr>
                <w:rFonts w:hint="eastAsia"/>
                <w:color w:val="auto"/>
                <w:kern w:val="18"/>
                <w:szCs w:val="21"/>
              </w:rPr>
              <w:t>m/s，经计算管道风量为</w:t>
            </w:r>
            <w:r>
              <w:rPr>
                <w:rFonts w:hint="eastAsia"/>
                <w:color w:val="auto"/>
                <w:kern w:val="18"/>
                <w:szCs w:val="21"/>
                <w:lang w:val="en-US" w:eastAsia="zh-CN"/>
              </w:rPr>
              <w:t>339</w:t>
            </w:r>
            <w:r>
              <w:rPr>
                <w:rFonts w:hint="eastAsia"/>
                <w:color w:val="auto"/>
                <w:kern w:val="18"/>
                <w:szCs w:val="21"/>
              </w:rPr>
              <w:t>m</w:t>
            </w:r>
            <w:r>
              <w:rPr>
                <w:rFonts w:hint="eastAsia"/>
                <w:color w:val="auto"/>
                <w:kern w:val="18"/>
                <w:szCs w:val="21"/>
                <w:vertAlign w:val="superscript"/>
              </w:rPr>
              <w:t>3</w:t>
            </w:r>
            <w:r>
              <w:rPr>
                <w:rFonts w:hint="eastAsia"/>
                <w:color w:val="auto"/>
                <w:kern w:val="18"/>
                <w:szCs w:val="21"/>
              </w:rPr>
              <w:t>/h（0.</w:t>
            </w:r>
            <w:r>
              <w:rPr>
                <w:rFonts w:hint="eastAsia"/>
                <w:color w:val="auto"/>
                <w:kern w:val="18"/>
                <w:szCs w:val="21"/>
                <w:lang w:val="en-US" w:eastAsia="zh-CN"/>
              </w:rPr>
              <w:t>05</w:t>
            </w:r>
            <w:r>
              <w:rPr>
                <w:rFonts w:hint="eastAsia"/>
                <w:color w:val="auto"/>
                <w:kern w:val="18"/>
                <w:szCs w:val="21"/>
              </w:rPr>
              <w:t>*0.</w:t>
            </w:r>
            <w:r>
              <w:rPr>
                <w:rFonts w:hint="eastAsia"/>
                <w:color w:val="auto"/>
                <w:kern w:val="18"/>
                <w:szCs w:val="21"/>
                <w:lang w:val="en-US" w:eastAsia="zh-CN"/>
              </w:rPr>
              <w:t>05</w:t>
            </w:r>
            <w:r>
              <w:rPr>
                <w:rFonts w:hint="eastAsia"/>
                <w:color w:val="auto"/>
                <w:kern w:val="18"/>
                <w:szCs w:val="21"/>
              </w:rPr>
              <w:t>*3.14*</w:t>
            </w:r>
            <w:r>
              <w:rPr>
                <w:rFonts w:hint="eastAsia"/>
                <w:color w:val="auto"/>
                <w:kern w:val="18"/>
                <w:szCs w:val="21"/>
                <w:lang w:val="en-US" w:eastAsia="zh-CN"/>
              </w:rPr>
              <w:t>4</w:t>
            </w:r>
            <w:r>
              <w:rPr>
                <w:rFonts w:hint="eastAsia"/>
                <w:color w:val="auto"/>
                <w:kern w:val="18"/>
                <w:szCs w:val="21"/>
              </w:rPr>
              <w:t>*3600=</w:t>
            </w:r>
            <w:r>
              <w:rPr>
                <w:rFonts w:hint="eastAsia"/>
                <w:color w:val="auto"/>
                <w:kern w:val="18"/>
                <w:szCs w:val="21"/>
                <w:lang w:val="en-US" w:eastAsia="zh-CN"/>
              </w:rPr>
              <w:t>339</w:t>
            </w:r>
            <w:r>
              <w:rPr>
                <w:rFonts w:hint="eastAsia"/>
                <w:color w:val="auto"/>
                <w:kern w:val="18"/>
                <w:szCs w:val="21"/>
              </w:rPr>
              <w:t>m</w:t>
            </w:r>
            <w:r>
              <w:rPr>
                <w:rFonts w:hint="eastAsia"/>
                <w:color w:val="auto"/>
                <w:kern w:val="18"/>
                <w:szCs w:val="21"/>
                <w:vertAlign w:val="superscript"/>
              </w:rPr>
              <w:t>3</w:t>
            </w:r>
            <w:r>
              <w:rPr>
                <w:rFonts w:hint="eastAsia"/>
                <w:color w:val="auto"/>
                <w:kern w:val="18"/>
                <w:szCs w:val="21"/>
              </w:rPr>
              <w:t>/h），项目波峰焊共有1台，在波峰焊设备前后各设置一个集气风管，则总集气风量约为</w:t>
            </w:r>
            <w:r>
              <w:rPr>
                <w:rFonts w:hint="eastAsia"/>
                <w:color w:val="auto"/>
                <w:kern w:val="18"/>
                <w:szCs w:val="21"/>
                <w:lang w:val="en-US" w:eastAsia="zh-CN"/>
              </w:rPr>
              <w:t>678</w:t>
            </w:r>
            <w:r>
              <w:rPr>
                <w:rFonts w:hint="eastAsia"/>
                <w:color w:val="auto"/>
                <w:kern w:val="18"/>
                <w:szCs w:val="21"/>
              </w:rPr>
              <w:t>m</w:t>
            </w:r>
            <w:r>
              <w:rPr>
                <w:rFonts w:hint="eastAsia"/>
                <w:color w:val="auto"/>
                <w:kern w:val="18"/>
                <w:szCs w:val="21"/>
                <w:vertAlign w:val="superscript"/>
              </w:rPr>
              <w:t>3</w:t>
            </w:r>
            <w:r>
              <w:rPr>
                <w:rFonts w:hint="eastAsia"/>
                <w:color w:val="auto"/>
                <w:kern w:val="18"/>
                <w:szCs w:val="21"/>
              </w:rPr>
              <w:t>/h。</w:t>
            </w:r>
          </w:p>
          <w:p>
            <w:pPr>
              <w:spacing w:line="360" w:lineRule="auto"/>
              <w:ind w:firstLine="420" w:firstLineChars="200"/>
              <w:rPr>
                <w:rFonts w:hint="default" w:hAnsi="宋体" w:eastAsia="宋体"/>
                <w:b/>
                <w:bCs/>
                <w:color w:val="auto"/>
                <w:szCs w:val="21"/>
                <w:lang w:val="en-US" w:eastAsia="zh-CN"/>
              </w:rPr>
            </w:pPr>
            <w:r>
              <w:rPr>
                <w:rFonts w:hint="eastAsia" w:hAnsi="宋体"/>
                <w:b/>
                <w:bCs/>
                <w:color w:val="auto"/>
                <w:szCs w:val="21"/>
                <w:lang w:val="en-US" w:eastAsia="zh-CN"/>
              </w:rPr>
              <w:t>c.丝印</w:t>
            </w:r>
          </w:p>
          <w:p>
            <w:pPr>
              <w:spacing w:line="360" w:lineRule="auto"/>
              <w:ind w:firstLine="420" w:firstLineChars="200"/>
              <w:rPr>
                <w:color w:val="auto"/>
                <w:szCs w:val="21"/>
              </w:rPr>
            </w:pPr>
            <w:r>
              <w:rPr>
                <w:rFonts w:hint="eastAsia"/>
                <w:color w:val="auto"/>
                <w:szCs w:val="21"/>
                <w:lang w:val="en-US" w:eastAsia="zh-CN"/>
              </w:rPr>
              <w:t>建设单位拟设置集气罩收集丝印废气，</w:t>
            </w:r>
            <w:r>
              <w:rPr>
                <w:color w:val="auto"/>
                <w:szCs w:val="21"/>
              </w:rPr>
              <w:t>根据《环保设备设计手册—大气污染控制设备》（化学工业出版社，2004年），集气罩设计风量计算公式为：</w:t>
            </w:r>
          </w:p>
          <w:p>
            <w:pPr>
              <w:spacing w:line="360" w:lineRule="auto"/>
              <w:ind w:firstLine="420" w:firstLineChars="200"/>
              <w:jc w:val="center"/>
              <w:rPr>
                <w:color w:val="auto"/>
                <w:szCs w:val="21"/>
              </w:rPr>
            </w:pPr>
            <w:r>
              <w:rPr>
                <w:color w:val="auto"/>
                <w:szCs w:val="21"/>
              </w:rPr>
              <w:t>Q=3600*0.75*（10X</w:t>
            </w:r>
            <w:r>
              <w:rPr>
                <w:color w:val="auto"/>
                <w:szCs w:val="21"/>
                <w:vertAlign w:val="superscript"/>
              </w:rPr>
              <w:t>2</w:t>
            </w:r>
            <w:r>
              <w:rPr>
                <w:color w:val="auto"/>
                <w:szCs w:val="21"/>
              </w:rPr>
              <w:t>+F）*Vx</w:t>
            </w:r>
          </w:p>
          <w:p>
            <w:pPr>
              <w:spacing w:line="360" w:lineRule="auto"/>
              <w:ind w:firstLine="420" w:firstLineChars="200"/>
              <w:rPr>
                <w:color w:val="auto"/>
                <w:szCs w:val="21"/>
              </w:rPr>
            </w:pPr>
            <w:r>
              <w:rPr>
                <w:color w:val="auto"/>
                <w:szCs w:val="21"/>
              </w:rPr>
              <w:t>式中：X—控制点至吸气口的距离m；控制点距进风口取0.</w:t>
            </w:r>
            <w:r>
              <w:rPr>
                <w:rFonts w:hint="eastAsia"/>
                <w:color w:val="auto"/>
                <w:szCs w:val="21"/>
              </w:rPr>
              <w:t>3</w:t>
            </w:r>
            <w:r>
              <w:rPr>
                <w:color w:val="auto"/>
                <w:szCs w:val="21"/>
              </w:rPr>
              <w:t>m。</w:t>
            </w:r>
          </w:p>
          <w:p>
            <w:pPr>
              <w:spacing w:line="360" w:lineRule="auto"/>
              <w:ind w:firstLine="1050" w:firstLineChars="500"/>
              <w:rPr>
                <w:color w:val="auto"/>
                <w:szCs w:val="21"/>
              </w:rPr>
            </w:pPr>
            <w:r>
              <w:rPr>
                <w:color w:val="auto"/>
                <w:szCs w:val="21"/>
              </w:rPr>
              <w:t>Vx—控制点的吸入速度m/s；最小风速为0.</w:t>
            </w:r>
            <w:r>
              <w:rPr>
                <w:rFonts w:hint="eastAsia"/>
                <w:color w:val="auto"/>
                <w:szCs w:val="21"/>
              </w:rPr>
              <w:t>5</w:t>
            </w:r>
            <w:r>
              <w:rPr>
                <w:color w:val="auto"/>
                <w:szCs w:val="21"/>
              </w:rPr>
              <w:t>m/s。</w:t>
            </w:r>
          </w:p>
          <w:p>
            <w:pPr>
              <w:spacing w:line="360" w:lineRule="auto"/>
              <w:ind w:firstLine="1050" w:firstLineChars="500"/>
              <w:rPr>
                <w:color w:val="auto"/>
                <w:szCs w:val="21"/>
              </w:rPr>
            </w:pPr>
            <w:r>
              <w:rPr>
                <w:color w:val="auto"/>
                <w:szCs w:val="21"/>
              </w:rPr>
              <w:t>F—为集气罩面积；集气罩规格为：</w:t>
            </w:r>
            <w:r>
              <w:rPr>
                <w:rFonts w:hint="eastAsia"/>
                <w:color w:val="auto"/>
                <w:szCs w:val="21"/>
                <w:lang w:val="en-US" w:eastAsia="zh-CN"/>
              </w:rPr>
              <w:t>6</w:t>
            </w:r>
            <w:r>
              <w:rPr>
                <w:color w:val="auto"/>
                <w:szCs w:val="21"/>
              </w:rPr>
              <w:t>00mm*</w:t>
            </w:r>
            <w:r>
              <w:rPr>
                <w:rFonts w:hint="eastAsia"/>
                <w:color w:val="auto"/>
                <w:szCs w:val="21"/>
                <w:lang w:val="en-US" w:eastAsia="zh-CN"/>
              </w:rPr>
              <w:t>6</w:t>
            </w:r>
            <w:r>
              <w:rPr>
                <w:color w:val="auto"/>
                <w:szCs w:val="21"/>
              </w:rPr>
              <w:t>00mm。</w:t>
            </w:r>
          </w:p>
          <w:p>
            <w:pPr>
              <w:spacing w:line="360" w:lineRule="auto"/>
              <w:ind w:firstLine="420" w:firstLineChars="200"/>
              <w:rPr>
                <w:rFonts w:hint="eastAsia"/>
                <w:color w:val="auto"/>
                <w:szCs w:val="21"/>
              </w:rPr>
            </w:pPr>
            <w:r>
              <w:rPr>
                <w:color w:val="auto"/>
                <w:szCs w:val="21"/>
              </w:rPr>
              <w:t>项目</w:t>
            </w:r>
            <w:r>
              <w:rPr>
                <w:rFonts w:hint="eastAsia"/>
                <w:color w:val="auto"/>
                <w:kern w:val="0"/>
                <w:szCs w:val="21"/>
                <w:lang w:val="en-US" w:eastAsia="zh-CN" w:bidi="ar"/>
              </w:rPr>
              <w:t>设置2台手动丝印机</w:t>
            </w:r>
            <w:r>
              <w:rPr>
                <w:rFonts w:hint="eastAsia"/>
                <w:color w:val="auto"/>
                <w:kern w:val="0"/>
                <w:szCs w:val="21"/>
                <w:lang w:bidi="ar"/>
              </w:rPr>
              <w:t>、</w:t>
            </w:r>
            <w:r>
              <w:rPr>
                <w:rFonts w:hint="eastAsia"/>
                <w:color w:val="auto"/>
                <w:kern w:val="0"/>
                <w:szCs w:val="21"/>
                <w:lang w:val="en-US" w:eastAsia="zh-CN" w:bidi="ar"/>
              </w:rPr>
              <w:t>1</w:t>
            </w:r>
            <w:r>
              <w:rPr>
                <w:rFonts w:hint="eastAsia"/>
                <w:color w:val="auto"/>
                <w:kern w:val="0"/>
                <w:szCs w:val="21"/>
                <w:lang w:bidi="ar"/>
              </w:rPr>
              <w:t>台</w:t>
            </w:r>
            <w:r>
              <w:rPr>
                <w:rFonts w:hint="eastAsia"/>
                <w:color w:val="auto"/>
                <w:kern w:val="0"/>
                <w:szCs w:val="21"/>
                <w:lang w:val="en-US" w:eastAsia="zh-CN" w:bidi="ar"/>
              </w:rPr>
              <w:t>自动丝印机</w:t>
            </w:r>
            <w:r>
              <w:rPr>
                <w:rFonts w:hint="eastAsia"/>
                <w:color w:val="auto"/>
                <w:szCs w:val="21"/>
              </w:rPr>
              <w:t>，</w:t>
            </w:r>
            <w:r>
              <w:rPr>
                <w:color w:val="auto"/>
                <w:szCs w:val="21"/>
              </w:rPr>
              <w:t>设置</w:t>
            </w:r>
            <w:r>
              <w:rPr>
                <w:rFonts w:hint="eastAsia"/>
                <w:color w:val="auto"/>
                <w:szCs w:val="21"/>
                <w:lang w:val="en-US" w:eastAsia="zh-CN"/>
              </w:rPr>
              <w:t>3</w:t>
            </w:r>
            <w:r>
              <w:rPr>
                <w:color w:val="auto"/>
                <w:szCs w:val="21"/>
              </w:rPr>
              <w:t>个集气罩，</w:t>
            </w:r>
            <w:r>
              <w:rPr>
                <w:rFonts w:hint="eastAsia"/>
                <w:color w:val="auto"/>
                <w:szCs w:val="21"/>
              </w:rPr>
              <w:t>每个集气罩</w:t>
            </w:r>
            <w:r>
              <w:rPr>
                <w:color w:val="auto"/>
                <w:szCs w:val="21"/>
              </w:rPr>
              <w:t>所需风量为</w:t>
            </w:r>
            <w:r>
              <w:rPr>
                <w:rFonts w:hint="eastAsia"/>
                <w:color w:val="auto"/>
                <w:szCs w:val="21"/>
                <w:lang w:val="en-US" w:eastAsia="zh-CN"/>
              </w:rPr>
              <w:t>1701</w:t>
            </w:r>
            <w:r>
              <w:rPr>
                <w:color w:val="auto"/>
                <w:szCs w:val="21"/>
              </w:rPr>
              <w:t>m</w:t>
            </w:r>
            <w:r>
              <w:rPr>
                <w:color w:val="auto"/>
                <w:szCs w:val="21"/>
                <w:vertAlign w:val="superscript"/>
              </w:rPr>
              <w:t>3</w:t>
            </w:r>
            <w:r>
              <w:rPr>
                <w:color w:val="auto"/>
                <w:szCs w:val="21"/>
              </w:rPr>
              <w:t>/h</w:t>
            </w:r>
            <w:r>
              <w:rPr>
                <w:rFonts w:hint="eastAsia"/>
                <w:color w:val="auto"/>
                <w:szCs w:val="21"/>
              </w:rPr>
              <w:t>，总风量为</w:t>
            </w:r>
            <w:r>
              <w:rPr>
                <w:rFonts w:hint="eastAsia"/>
                <w:color w:val="auto"/>
                <w:szCs w:val="21"/>
                <w:lang w:val="en-US" w:eastAsia="zh-CN"/>
              </w:rPr>
              <w:t>5103</w:t>
            </w:r>
            <w:r>
              <w:rPr>
                <w:color w:val="auto"/>
                <w:szCs w:val="21"/>
              </w:rPr>
              <w:t>m</w:t>
            </w:r>
            <w:r>
              <w:rPr>
                <w:color w:val="auto"/>
                <w:szCs w:val="21"/>
                <w:vertAlign w:val="superscript"/>
              </w:rPr>
              <w:t>3</w:t>
            </w:r>
            <w:r>
              <w:rPr>
                <w:color w:val="auto"/>
                <w:szCs w:val="21"/>
              </w:rPr>
              <w:t>/h。</w:t>
            </w:r>
          </w:p>
          <w:p>
            <w:pPr>
              <w:spacing w:line="360" w:lineRule="auto"/>
              <w:ind w:firstLine="420" w:firstLineChars="200"/>
              <w:rPr>
                <w:rFonts w:hint="default" w:hAnsi="宋体" w:eastAsia="宋体"/>
                <w:b/>
                <w:bCs/>
                <w:color w:val="auto"/>
                <w:szCs w:val="21"/>
                <w:lang w:val="en-US" w:eastAsia="zh-CN"/>
              </w:rPr>
            </w:pPr>
            <w:r>
              <w:rPr>
                <w:rFonts w:hint="eastAsia" w:hAnsi="宋体"/>
                <w:b/>
                <w:bCs/>
                <w:color w:val="auto"/>
                <w:szCs w:val="21"/>
                <w:lang w:val="en-US" w:eastAsia="zh-CN"/>
              </w:rPr>
              <w:t>d.手工焊、点胶</w:t>
            </w:r>
          </w:p>
          <w:p>
            <w:pPr>
              <w:spacing w:line="360" w:lineRule="auto"/>
              <w:ind w:firstLine="420" w:firstLineChars="200"/>
              <w:rPr>
                <w:color w:val="auto"/>
                <w:szCs w:val="21"/>
              </w:rPr>
            </w:pPr>
            <w:r>
              <w:rPr>
                <w:rFonts w:hint="eastAsia"/>
                <w:color w:val="auto"/>
                <w:szCs w:val="21"/>
                <w:lang w:val="en-US" w:eastAsia="zh-CN"/>
              </w:rPr>
              <w:t>项目点胶和手工焊共有20个工位，建设单位拟设置集气罩收集产生的废气。</w:t>
            </w:r>
            <w:r>
              <w:rPr>
                <w:color w:val="auto"/>
                <w:szCs w:val="21"/>
              </w:rPr>
              <w:t>根据《环保设备设计手册—大气污染控制设备》（化学工业出版社，2004年），集气罩设计风量计算公式为：</w:t>
            </w:r>
          </w:p>
          <w:p>
            <w:pPr>
              <w:spacing w:line="360" w:lineRule="auto"/>
              <w:ind w:firstLine="420" w:firstLineChars="200"/>
              <w:jc w:val="center"/>
              <w:rPr>
                <w:color w:val="auto"/>
                <w:szCs w:val="21"/>
              </w:rPr>
            </w:pPr>
            <w:r>
              <w:rPr>
                <w:color w:val="auto"/>
                <w:szCs w:val="21"/>
              </w:rPr>
              <w:t>Q=3600*0.75*（10X</w:t>
            </w:r>
            <w:r>
              <w:rPr>
                <w:color w:val="auto"/>
                <w:szCs w:val="21"/>
                <w:vertAlign w:val="superscript"/>
              </w:rPr>
              <w:t>2</w:t>
            </w:r>
            <w:r>
              <w:rPr>
                <w:color w:val="auto"/>
                <w:szCs w:val="21"/>
              </w:rPr>
              <w:t>+F）*Vx</w:t>
            </w:r>
          </w:p>
          <w:p>
            <w:pPr>
              <w:spacing w:line="360" w:lineRule="auto"/>
              <w:ind w:firstLine="420" w:firstLineChars="200"/>
              <w:rPr>
                <w:color w:val="auto"/>
                <w:szCs w:val="21"/>
              </w:rPr>
            </w:pPr>
            <w:r>
              <w:rPr>
                <w:color w:val="auto"/>
                <w:szCs w:val="21"/>
              </w:rPr>
              <w:t>式中：X—控制点至吸气口的距离m；控制点距进风口取0.</w:t>
            </w:r>
            <w:r>
              <w:rPr>
                <w:rFonts w:hint="eastAsia"/>
                <w:color w:val="auto"/>
                <w:szCs w:val="21"/>
                <w:lang w:val="en-US" w:eastAsia="zh-CN"/>
              </w:rPr>
              <w:t>2</w:t>
            </w:r>
            <w:r>
              <w:rPr>
                <w:color w:val="auto"/>
                <w:szCs w:val="21"/>
              </w:rPr>
              <w:t>m。</w:t>
            </w:r>
          </w:p>
          <w:p>
            <w:pPr>
              <w:spacing w:line="360" w:lineRule="auto"/>
              <w:ind w:firstLine="1050" w:firstLineChars="500"/>
              <w:rPr>
                <w:color w:val="auto"/>
                <w:szCs w:val="21"/>
              </w:rPr>
            </w:pPr>
            <w:r>
              <w:rPr>
                <w:color w:val="auto"/>
                <w:szCs w:val="21"/>
              </w:rPr>
              <w:t>Vx—控制点的吸入速度m/s；最小风速为0.</w:t>
            </w:r>
            <w:r>
              <w:rPr>
                <w:rFonts w:hint="eastAsia"/>
                <w:color w:val="auto"/>
                <w:szCs w:val="21"/>
              </w:rPr>
              <w:t>5</w:t>
            </w:r>
            <w:r>
              <w:rPr>
                <w:color w:val="auto"/>
                <w:szCs w:val="21"/>
              </w:rPr>
              <w:t>m/s。</w:t>
            </w:r>
          </w:p>
          <w:p>
            <w:pPr>
              <w:spacing w:line="360" w:lineRule="auto"/>
              <w:ind w:firstLine="1050" w:firstLineChars="500"/>
              <w:rPr>
                <w:color w:val="auto"/>
                <w:szCs w:val="21"/>
              </w:rPr>
            </w:pPr>
            <w:r>
              <w:rPr>
                <w:color w:val="auto"/>
                <w:szCs w:val="21"/>
              </w:rPr>
              <w:t>F—为集气罩面积；集气罩规格为：</w:t>
            </w:r>
            <w:r>
              <w:rPr>
                <w:rFonts w:hint="eastAsia"/>
                <w:color w:val="auto"/>
                <w:szCs w:val="21"/>
                <w:lang w:val="en-US" w:eastAsia="zh-CN"/>
              </w:rPr>
              <w:t>直径为0.15m的喇叭状集气罩</w:t>
            </w:r>
            <w:r>
              <w:rPr>
                <w:color w:val="auto"/>
                <w:szCs w:val="21"/>
              </w:rPr>
              <w:t>。</w:t>
            </w:r>
          </w:p>
          <w:p>
            <w:pPr>
              <w:spacing w:line="360" w:lineRule="auto"/>
              <w:ind w:firstLine="420" w:firstLineChars="200"/>
              <w:rPr>
                <w:rFonts w:hint="default" w:eastAsia="宋体"/>
                <w:color w:val="auto"/>
                <w:szCs w:val="21"/>
                <w:lang w:val="en-US" w:eastAsia="zh-CN"/>
              </w:rPr>
            </w:pPr>
            <w:r>
              <w:rPr>
                <w:color w:val="auto"/>
                <w:szCs w:val="21"/>
              </w:rPr>
              <w:t>项目</w:t>
            </w:r>
            <w:r>
              <w:rPr>
                <w:rFonts w:hint="eastAsia"/>
                <w:color w:val="auto"/>
                <w:kern w:val="0"/>
                <w:szCs w:val="21"/>
                <w:lang w:val="en-US" w:eastAsia="zh-CN" w:bidi="ar"/>
              </w:rPr>
              <w:t>设置</w:t>
            </w:r>
            <w:r>
              <w:rPr>
                <w:rFonts w:hint="eastAsia"/>
                <w:color w:val="auto"/>
                <w:szCs w:val="21"/>
                <w:lang w:val="en-US" w:eastAsia="zh-CN"/>
              </w:rPr>
              <w:t>20</w:t>
            </w:r>
            <w:r>
              <w:rPr>
                <w:color w:val="auto"/>
                <w:szCs w:val="21"/>
              </w:rPr>
              <w:t>个集气罩，</w:t>
            </w:r>
            <w:r>
              <w:rPr>
                <w:rFonts w:hint="eastAsia"/>
                <w:color w:val="auto"/>
                <w:szCs w:val="21"/>
              </w:rPr>
              <w:t>每个集气罩</w:t>
            </w:r>
            <w:r>
              <w:rPr>
                <w:color w:val="auto"/>
                <w:szCs w:val="21"/>
              </w:rPr>
              <w:t>所需风量为</w:t>
            </w:r>
            <w:r>
              <w:rPr>
                <w:rFonts w:hint="eastAsia"/>
                <w:color w:val="auto"/>
                <w:szCs w:val="21"/>
                <w:lang w:val="en-US" w:eastAsia="zh-CN"/>
              </w:rPr>
              <w:t>582</w:t>
            </w:r>
            <w:r>
              <w:rPr>
                <w:color w:val="auto"/>
                <w:szCs w:val="21"/>
              </w:rPr>
              <w:t>m</w:t>
            </w:r>
            <w:r>
              <w:rPr>
                <w:color w:val="auto"/>
                <w:szCs w:val="21"/>
                <w:vertAlign w:val="superscript"/>
              </w:rPr>
              <w:t>3</w:t>
            </w:r>
            <w:r>
              <w:rPr>
                <w:color w:val="auto"/>
                <w:szCs w:val="21"/>
              </w:rPr>
              <w:t>/h</w:t>
            </w:r>
            <w:r>
              <w:rPr>
                <w:rFonts w:hint="eastAsia"/>
                <w:color w:val="auto"/>
                <w:szCs w:val="21"/>
              </w:rPr>
              <w:t>，总风量为</w:t>
            </w:r>
            <w:r>
              <w:rPr>
                <w:rFonts w:hint="eastAsia"/>
                <w:color w:val="auto"/>
                <w:szCs w:val="21"/>
                <w:lang w:val="en-US" w:eastAsia="zh-CN"/>
              </w:rPr>
              <w:t>11640</w:t>
            </w:r>
            <w:r>
              <w:rPr>
                <w:color w:val="auto"/>
                <w:szCs w:val="21"/>
              </w:rPr>
              <w:t>m</w:t>
            </w:r>
            <w:r>
              <w:rPr>
                <w:color w:val="auto"/>
                <w:szCs w:val="21"/>
                <w:vertAlign w:val="superscript"/>
              </w:rPr>
              <w:t>3</w:t>
            </w:r>
            <w:r>
              <w:rPr>
                <w:color w:val="auto"/>
                <w:szCs w:val="21"/>
              </w:rPr>
              <w:t>/h。</w:t>
            </w:r>
          </w:p>
          <w:p>
            <w:pPr>
              <w:spacing w:line="360" w:lineRule="auto"/>
              <w:ind w:firstLine="420" w:firstLineChars="200"/>
              <w:rPr>
                <w:color w:val="auto"/>
                <w:szCs w:val="21"/>
              </w:rPr>
            </w:pPr>
            <w:r>
              <w:rPr>
                <w:rFonts w:hint="eastAsia"/>
                <w:color w:val="auto"/>
                <w:szCs w:val="21"/>
              </w:rPr>
              <w:t>项目拟将固化</w:t>
            </w:r>
            <w:r>
              <w:rPr>
                <w:rFonts w:hint="eastAsia"/>
                <w:color w:val="auto"/>
                <w:szCs w:val="21"/>
                <w:lang w:eastAsia="zh-CN"/>
              </w:rPr>
              <w:t>、</w:t>
            </w:r>
            <w:r>
              <w:rPr>
                <w:rFonts w:hint="eastAsia"/>
                <w:color w:val="auto"/>
                <w:szCs w:val="21"/>
              </w:rPr>
              <w:t>波峰焊</w:t>
            </w:r>
            <w:r>
              <w:rPr>
                <w:rFonts w:hint="eastAsia"/>
                <w:color w:val="auto"/>
                <w:szCs w:val="21"/>
                <w:lang w:eastAsia="zh-CN"/>
              </w:rPr>
              <w:t>、</w:t>
            </w:r>
            <w:r>
              <w:rPr>
                <w:rFonts w:hint="eastAsia"/>
                <w:color w:val="auto"/>
                <w:szCs w:val="21"/>
                <w:lang w:val="en-US" w:eastAsia="zh-CN"/>
              </w:rPr>
              <w:t>丝印、手工焊、点胶废气</w:t>
            </w:r>
            <w:r>
              <w:rPr>
                <w:rFonts w:hint="eastAsia"/>
                <w:color w:val="auto"/>
                <w:szCs w:val="21"/>
              </w:rPr>
              <w:t>统一收集后处理，风量</w:t>
            </w:r>
            <w:r>
              <w:rPr>
                <w:rFonts w:hint="eastAsia"/>
                <w:color w:val="auto"/>
                <w:szCs w:val="21"/>
                <w:lang w:val="en-US" w:eastAsia="zh-CN"/>
              </w:rPr>
              <w:t>1017</w:t>
            </w:r>
            <w:r>
              <w:rPr>
                <w:rFonts w:hint="eastAsia"/>
                <w:color w:val="auto"/>
                <w:szCs w:val="21"/>
              </w:rPr>
              <w:t>+</w:t>
            </w:r>
            <w:r>
              <w:rPr>
                <w:rFonts w:hint="eastAsia"/>
                <w:color w:val="auto"/>
                <w:szCs w:val="21"/>
                <w:lang w:val="en-US" w:eastAsia="zh-CN"/>
              </w:rPr>
              <w:t>678</w:t>
            </w:r>
            <w:r>
              <w:rPr>
                <w:rFonts w:hint="eastAsia"/>
                <w:color w:val="auto"/>
                <w:szCs w:val="21"/>
              </w:rPr>
              <w:t>+</w:t>
            </w:r>
            <w:r>
              <w:rPr>
                <w:rFonts w:hint="eastAsia"/>
                <w:color w:val="auto"/>
                <w:szCs w:val="21"/>
                <w:lang w:val="en-US" w:eastAsia="zh-CN"/>
              </w:rPr>
              <w:t>5103+11640</w:t>
            </w:r>
            <w:r>
              <w:rPr>
                <w:rFonts w:hint="eastAsia"/>
                <w:color w:val="auto"/>
                <w:szCs w:val="21"/>
              </w:rPr>
              <w:t>=</w:t>
            </w:r>
            <w:r>
              <w:rPr>
                <w:rFonts w:hint="eastAsia"/>
                <w:color w:val="auto"/>
                <w:szCs w:val="21"/>
                <w:lang w:val="en-US" w:eastAsia="zh-CN"/>
              </w:rPr>
              <w:t>18438</w:t>
            </w:r>
            <w:r>
              <w:rPr>
                <w:rFonts w:hint="eastAsia"/>
                <w:color w:val="auto"/>
                <w:kern w:val="18"/>
                <w:szCs w:val="21"/>
              </w:rPr>
              <w:t>m</w:t>
            </w:r>
            <w:r>
              <w:rPr>
                <w:rFonts w:hint="eastAsia"/>
                <w:color w:val="auto"/>
                <w:kern w:val="18"/>
                <w:szCs w:val="21"/>
                <w:vertAlign w:val="superscript"/>
              </w:rPr>
              <w:t>3</w:t>
            </w:r>
            <w:r>
              <w:rPr>
                <w:rFonts w:hint="eastAsia"/>
                <w:color w:val="auto"/>
                <w:kern w:val="18"/>
                <w:szCs w:val="21"/>
              </w:rPr>
              <w:t>/h。</w:t>
            </w:r>
            <w:r>
              <w:rPr>
                <w:rFonts w:hint="eastAsia"/>
                <w:color w:val="auto"/>
                <w:kern w:val="18"/>
                <w:szCs w:val="21"/>
                <w:lang w:val="en-US" w:eastAsia="zh-CN"/>
              </w:rPr>
              <w:t>考虑风阻和风压损失，</w:t>
            </w:r>
            <w:r>
              <w:rPr>
                <w:rFonts w:hint="eastAsia"/>
                <w:color w:val="auto"/>
                <w:kern w:val="18"/>
                <w:szCs w:val="21"/>
              </w:rPr>
              <w:t>设计风量</w:t>
            </w:r>
            <w:r>
              <w:rPr>
                <w:rFonts w:hint="eastAsia"/>
                <w:color w:val="auto"/>
                <w:kern w:val="18"/>
                <w:szCs w:val="21"/>
                <w:lang w:val="en-US" w:eastAsia="zh-CN"/>
              </w:rPr>
              <w:t>2</w:t>
            </w:r>
            <w:r>
              <w:rPr>
                <w:rFonts w:hint="eastAsia"/>
                <w:color w:val="auto"/>
                <w:kern w:val="18"/>
                <w:szCs w:val="21"/>
              </w:rPr>
              <w:t>0000m</w:t>
            </w:r>
            <w:r>
              <w:rPr>
                <w:rFonts w:hint="eastAsia"/>
                <w:color w:val="auto"/>
                <w:kern w:val="18"/>
                <w:szCs w:val="21"/>
                <w:vertAlign w:val="superscript"/>
              </w:rPr>
              <w:t>3</w:t>
            </w:r>
            <w:r>
              <w:rPr>
                <w:rFonts w:hint="eastAsia"/>
                <w:color w:val="auto"/>
                <w:kern w:val="18"/>
                <w:szCs w:val="21"/>
              </w:rPr>
              <w:t>/h。</w:t>
            </w:r>
          </w:p>
          <w:p>
            <w:pPr>
              <w:spacing w:line="360" w:lineRule="auto"/>
              <w:ind w:firstLine="420" w:firstLineChars="200"/>
              <w:rPr>
                <w:rFonts w:hint="default" w:hAnsi="宋体" w:eastAsia="宋体"/>
                <w:b/>
                <w:bCs/>
                <w:color w:val="FF0000"/>
                <w:szCs w:val="21"/>
                <w:lang w:val="en-US" w:eastAsia="zh-CN"/>
              </w:rPr>
            </w:pPr>
            <w:r>
              <w:rPr>
                <w:rFonts w:hint="eastAsia" w:hAnsi="宋体"/>
                <w:b/>
                <w:bCs/>
                <w:color w:val="FF0000"/>
                <w:szCs w:val="21"/>
                <w:lang w:val="en-US" w:eastAsia="zh-CN"/>
              </w:rPr>
              <w:t>e.收集效率</w:t>
            </w:r>
          </w:p>
          <w:p>
            <w:pPr>
              <w:spacing w:line="360" w:lineRule="auto"/>
              <w:ind w:firstLine="420" w:firstLineChars="200"/>
              <w:rPr>
                <w:rFonts w:hint="default" w:hAnsi="宋体" w:eastAsia="宋体"/>
                <w:color w:val="auto"/>
                <w:szCs w:val="21"/>
                <w:lang w:val="en-US" w:eastAsia="zh-CN"/>
              </w:rPr>
            </w:pPr>
            <w:r>
              <w:rPr>
                <w:color w:val="FF0000"/>
                <w:szCs w:val="21"/>
              </w:rPr>
              <w:t>根据项目设计资料，</w:t>
            </w:r>
            <w:r>
              <w:rPr>
                <w:rFonts w:hint="eastAsia" w:hAnsi="宋体"/>
                <w:color w:val="FF0000"/>
                <w:szCs w:val="21"/>
              </w:rPr>
              <w:t>项目拟设置一套水喷淋+干式除雾器+二级活性炭吸附装置处理固化、丝印、波峰焊</w:t>
            </w:r>
            <w:r>
              <w:rPr>
                <w:rFonts w:hint="eastAsia" w:hAnsi="宋体"/>
                <w:color w:val="FF0000"/>
                <w:szCs w:val="21"/>
                <w:lang w:eastAsia="zh-CN"/>
              </w:rPr>
              <w:t>、</w:t>
            </w:r>
            <w:r>
              <w:rPr>
                <w:rFonts w:hint="eastAsia"/>
                <w:color w:val="FF0000"/>
                <w:szCs w:val="21"/>
                <w:lang w:val="en-US" w:eastAsia="zh-CN"/>
              </w:rPr>
              <w:t>手工焊、点胶</w:t>
            </w:r>
            <w:r>
              <w:rPr>
                <w:rFonts w:hint="eastAsia" w:hAnsi="宋体"/>
                <w:color w:val="FF0000"/>
                <w:szCs w:val="21"/>
              </w:rPr>
              <w:t>废气，处理后引至25米高排气筒（DA00</w:t>
            </w:r>
            <w:r>
              <w:rPr>
                <w:rFonts w:hint="eastAsia" w:hAnsi="宋体"/>
                <w:color w:val="FF0000"/>
                <w:szCs w:val="21"/>
                <w:lang w:val="en-US" w:eastAsia="zh-CN"/>
              </w:rPr>
              <w:t>3</w:t>
            </w:r>
            <w:r>
              <w:rPr>
                <w:rFonts w:hint="eastAsia" w:hAnsi="宋体"/>
                <w:color w:val="FF0000"/>
                <w:szCs w:val="21"/>
              </w:rPr>
              <w:t>）排放。</w:t>
            </w:r>
            <w:r>
              <w:rPr>
                <w:rFonts w:hint="eastAsia"/>
                <w:color w:val="FF0000"/>
                <w:kern w:val="0"/>
                <w:szCs w:val="21"/>
                <w:lang w:bidi="ar"/>
              </w:rPr>
              <w:t>参考《广东省工业源挥发性有机物减排量核算方法（试行）粤环办【2021】92号》中附件1“表4.5-1废气收集集气效率参考值”，</w:t>
            </w:r>
            <w:r>
              <w:rPr>
                <w:rFonts w:hint="default" w:ascii="Times New Roman" w:hAnsi="Times New Roman" w:eastAsia="宋体" w:cs="Times New Roman"/>
                <w:color w:val="FF0000"/>
                <w:kern w:val="2"/>
                <w:position w:val="-6"/>
                <w:sz w:val="21"/>
                <w:szCs w:val="21"/>
                <w:lang w:val="en-US" w:eastAsia="zh-CN" w:bidi="ar-SA"/>
              </w:rPr>
              <w:t>设备废气排口直连</w:t>
            </w:r>
            <w:r>
              <w:rPr>
                <w:rFonts w:hint="eastAsia" w:cs="Times New Roman"/>
                <w:color w:val="FF0000"/>
                <w:kern w:val="2"/>
                <w:position w:val="-6"/>
                <w:sz w:val="21"/>
                <w:szCs w:val="21"/>
                <w:lang w:val="en-US" w:eastAsia="zh-CN" w:bidi="ar-SA"/>
              </w:rPr>
              <w:t>--</w:t>
            </w:r>
            <w:r>
              <w:rPr>
                <w:rFonts w:hint="default" w:ascii="Times New Roman" w:hAnsi="Times New Roman" w:eastAsia="宋体" w:cs="Times New Roman"/>
                <w:color w:val="FF0000"/>
                <w:kern w:val="2"/>
                <w:position w:val="-6"/>
                <w:sz w:val="21"/>
                <w:szCs w:val="21"/>
                <w:lang w:val="en-US" w:eastAsia="zh-CN" w:bidi="ar-SA"/>
              </w:rPr>
              <w:t>设备有固定排放管</w:t>
            </w:r>
            <w:r>
              <w:rPr>
                <w:rFonts w:hint="eastAsia" w:ascii="Times New Roman" w:hAnsi="Times New Roman" w:eastAsia="宋体" w:cs="Times New Roman"/>
                <w:color w:val="FF0000"/>
                <w:kern w:val="2"/>
                <w:position w:val="-6"/>
                <w:sz w:val="21"/>
                <w:szCs w:val="21"/>
                <w:lang w:val="en-US" w:eastAsia="zh-CN" w:bidi="ar-SA"/>
              </w:rPr>
              <w:t>（</w:t>
            </w:r>
            <w:r>
              <w:rPr>
                <w:rFonts w:hint="default" w:ascii="Times New Roman" w:hAnsi="Times New Roman" w:eastAsia="宋体" w:cs="Times New Roman"/>
                <w:color w:val="FF0000"/>
                <w:kern w:val="2"/>
                <w:position w:val="-6"/>
                <w:sz w:val="21"/>
                <w:szCs w:val="21"/>
                <w:lang w:val="en-US" w:eastAsia="zh-CN" w:bidi="ar-SA"/>
              </w:rPr>
              <w:t>或口</w:t>
            </w:r>
            <w:r>
              <w:rPr>
                <w:rFonts w:hint="eastAsia" w:ascii="Times New Roman" w:hAnsi="Times New Roman" w:eastAsia="宋体" w:cs="Times New Roman"/>
                <w:color w:val="FF0000"/>
                <w:kern w:val="2"/>
                <w:position w:val="-6"/>
                <w:sz w:val="21"/>
                <w:szCs w:val="21"/>
                <w:lang w:val="en-US" w:eastAsia="zh-CN" w:bidi="ar-SA"/>
              </w:rPr>
              <w:t>）</w:t>
            </w:r>
            <w:r>
              <w:rPr>
                <w:rFonts w:hint="default" w:ascii="Times New Roman" w:hAnsi="Times New Roman" w:eastAsia="宋体" w:cs="Times New Roman"/>
                <w:color w:val="FF0000"/>
                <w:kern w:val="2"/>
                <w:position w:val="-6"/>
                <w:sz w:val="21"/>
                <w:szCs w:val="21"/>
                <w:lang w:val="en-US" w:eastAsia="zh-CN" w:bidi="ar-SA"/>
              </w:rPr>
              <w:t>直接与风管连接，设备整体密闭只留产品进出口，且进出口处有废气收集措施，收集系统运行时周边基本无</w:t>
            </w:r>
            <w:r>
              <w:rPr>
                <w:rFonts w:hint="eastAsia" w:ascii="Times New Roman" w:hAnsi="Times New Roman" w:eastAsia="宋体" w:cs="Times New Roman"/>
                <w:color w:val="FF0000"/>
                <w:kern w:val="2"/>
                <w:position w:val="-6"/>
                <w:sz w:val="21"/>
                <w:szCs w:val="21"/>
                <w:lang w:val="en-US" w:eastAsia="zh-CN" w:bidi="ar-SA"/>
              </w:rPr>
              <w:t>TVOC</w:t>
            </w:r>
            <w:r>
              <w:rPr>
                <w:rFonts w:hint="default" w:ascii="Times New Roman" w:hAnsi="Times New Roman" w:eastAsia="宋体" w:cs="Times New Roman"/>
                <w:color w:val="FF0000"/>
                <w:kern w:val="2"/>
                <w:position w:val="-6"/>
                <w:sz w:val="21"/>
                <w:szCs w:val="21"/>
                <w:lang w:val="en-US" w:eastAsia="zh-CN" w:bidi="ar-SA"/>
              </w:rPr>
              <w:t>散发</w:t>
            </w:r>
            <w:commentRangeStart w:id="110"/>
            <w:r>
              <w:rPr>
                <w:rFonts w:hint="eastAsia"/>
                <w:color w:val="FF0000"/>
                <w:kern w:val="0"/>
                <w:szCs w:val="21"/>
                <w:lang w:bidi="ar"/>
              </w:rPr>
              <w:t>，捕集效率为</w:t>
            </w:r>
            <w:r>
              <w:rPr>
                <w:rFonts w:hint="eastAsia"/>
                <w:color w:val="FF0000"/>
                <w:kern w:val="0"/>
                <w:szCs w:val="21"/>
                <w:lang w:val="en-US" w:eastAsia="zh-CN" w:bidi="ar"/>
              </w:rPr>
              <w:t>95</w:t>
            </w:r>
            <w:r>
              <w:rPr>
                <w:rFonts w:hint="eastAsia"/>
                <w:color w:val="FF0000"/>
                <w:kern w:val="0"/>
                <w:szCs w:val="21"/>
                <w:lang w:bidi="ar"/>
              </w:rPr>
              <w:t>%</w:t>
            </w:r>
            <w:commentRangeEnd w:id="110"/>
            <w:r>
              <w:rPr>
                <w:rStyle w:val="41"/>
                <w:color w:val="FF0000"/>
                <w:kern w:val="0"/>
                <w:szCs w:val="20"/>
              </w:rPr>
              <w:commentReference w:id="110"/>
            </w:r>
            <w:r>
              <w:rPr>
                <w:rFonts w:hint="eastAsia"/>
                <w:color w:val="FF0000"/>
                <w:kern w:val="0"/>
                <w:szCs w:val="21"/>
                <w:lang w:eastAsia="zh-CN" w:bidi="ar"/>
              </w:rPr>
              <w:t>，</w:t>
            </w:r>
            <w:r>
              <w:rPr>
                <w:rStyle w:val="41"/>
                <w:rFonts w:hint="eastAsia"/>
                <w:color w:val="FF0000"/>
                <w:kern w:val="0"/>
                <w:szCs w:val="20"/>
                <w:lang w:val="en-US" w:eastAsia="zh-CN"/>
              </w:rPr>
              <w:t>项目固化和波峰焊的废气收集效率取95%。丝印、手工焊、点焊采用三面包围型集气罩，</w:t>
            </w:r>
            <w:r>
              <w:rPr>
                <w:rFonts w:hint="default" w:ascii="Times New Roman" w:hAnsi="Times New Roman" w:eastAsia="宋体" w:cs="Times New Roman"/>
                <w:color w:val="FF0000"/>
                <w:kern w:val="2"/>
                <w:position w:val="-6"/>
                <w:sz w:val="21"/>
                <w:szCs w:val="21"/>
                <w:lang w:val="en-US" w:eastAsia="zh-CN" w:bidi="ar-SA"/>
              </w:rPr>
              <w:t>仅保留1个操作工位面</w:t>
            </w:r>
            <w:r>
              <w:rPr>
                <w:rFonts w:hint="eastAsia" w:cs="Times New Roman"/>
                <w:color w:val="FF0000"/>
                <w:kern w:val="2"/>
                <w:position w:val="-6"/>
                <w:sz w:val="21"/>
                <w:szCs w:val="21"/>
                <w:lang w:val="en-US" w:eastAsia="zh-CN" w:bidi="ar-SA"/>
              </w:rPr>
              <w:t>，控制风速不小于0.5m/s，因此丝印、手工焊、点胶工序的废气收集效率取60%。</w:t>
            </w:r>
          </w:p>
          <w:p>
            <w:pPr>
              <w:spacing w:line="360" w:lineRule="auto"/>
              <w:ind w:firstLine="420" w:firstLineChars="200"/>
              <w:rPr>
                <w:rFonts w:hint="default" w:hAnsi="宋体"/>
                <w:b/>
                <w:bCs/>
                <w:color w:val="FF0000"/>
                <w:szCs w:val="21"/>
                <w:lang w:val="en-US" w:eastAsia="zh-CN"/>
              </w:rPr>
            </w:pPr>
            <w:r>
              <w:rPr>
                <w:rFonts w:hint="eastAsia" w:hAnsi="宋体"/>
                <w:b/>
                <w:bCs/>
                <w:color w:val="FF0000"/>
                <w:szCs w:val="21"/>
                <w:lang w:val="en-US" w:eastAsia="zh-CN"/>
              </w:rPr>
              <w:t>f.处理效率</w:t>
            </w:r>
          </w:p>
          <w:p>
            <w:pPr>
              <w:spacing w:line="360" w:lineRule="auto"/>
              <w:ind w:firstLine="420" w:firstLineChars="200"/>
              <w:rPr>
                <w:rFonts w:hint="eastAsia"/>
                <w:color w:val="FF0000"/>
                <w:kern w:val="0"/>
                <w:szCs w:val="21"/>
                <w:lang w:bidi="ar"/>
              </w:rPr>
            </w:pPr>
            <w:r>
              <w:rPr>
                <w:rFonts w:hint="eastAsia"/>
                <w:color w:val="FF0000"/>
                <w:kern w:val="0"/>
                <w:szCs w:val="21"/>
                <w:lang w:bidi="ar"/>
              </w:rPr>
              <w:t>参考《吸附法工业有机废气治理工程技术规范》（HJ2026-2013）、《广东省家具制造行业挥发性有机废气治理技术指南》（广东省环保厅2014年12月）等提出的关于活性炭吸附有机废气的处理效率，基本在50%~90%之间。</w:t>
            </w:r>
            <w:r>
              <w:rPr>
                <w:color w:val="FF0000"/>
                <w:kern w:val="0"/>
                <w:szCs w:val="21"/>
                <w:lang w:bidi="ar"/>
              </w:rPr>
              <w:t>根据实际工程经验，单级活性炭吸附法治理效率为50%，本项目设置二级活性炭吸附装置，治理效率取75%</w:t>
            </w:r>
            <w:r>
              <w:rPr>
                <w:rFonts w:hint="eastAsia"/>
                <w:color w:val="FF0000"/>
                <w:kern w:val="0"/>
                <w:szCs w:val="21"/>
                <w:lang w:bidi="ar"/>
              </w:rPr>
              <w:t>。</w:t>
            </w:r>
          </w:p>
          <w:p>
            <w:pPr>
              <w:spacing w:line="360" w:lineRule="auto"/>
              <w:ind w:firstLine="420" w:firstLineChars="200"/>
              <w:rPr>
                <w:rFonts w:hAnsi="宋体"/>
                <w:color w:val="FF0000"/>
                <w:szCs w:val="21"/>
              </w:rPr>
            </w:pPr>
            <w:r>
              <w:rPr>
                <w:rFonts w:hint="eastAsia"/>
                <w:color w:val="FF0000"/>
                <w:szCs w:val="21"/>
              </w:rPr>
              <w:t>参考《排放源统计调查产排污核算方法和系数手册》－</w:t>
            </w:r>
            <w:r>
              <w:rPr>
                <w:color w:val="FF0000"/>
                <w:szCs w:val="21"/>
              </w:rPr>
              <w:t>33金属制品业、34通用设备制造业、35专用设备制造业、36汽车制造业、37铁路、船舶、航空航天和其他运输设备制造业、431金属制品修理、432通用设备修理、433专用设备修理、434铁路、船舶、航空航天等运输设备修理（不包括电镀工艺）行业系数手册</w:t>
            </w:r>
            <w:r>
              <w:rPr>
                <w:rFonts w:hint="eastAsia"/>
                <w:color w:val="FF0000"/>
                <w:szCs w:val="21"/>
              </w:rPr>
              <w:t>中</w:t>
            </w:r>
            <w:r>
              <w:rPr>
                <w:rFonts w:hint="eastAsia"/>
                <w:color w:val="FF0000"/>
                <w:szCs w:val="21"/>
                <w:lang w:val="en-US" w:eastAsia="zh-CN"/>
              </w:rPr>
              <w:t>焊接工序的颗粒物采用喷淋塔的</w:t>
            </w:r>
            <w:r>
              <w:rPr>
                <w:rFonts w:hint="eastAsia"/>
                <w:color w:val="FF0000"/>
                <w:szCs w:val="21"/>
              </w:rPr>
              <w:t>去除效率可以达到85%</w:t>
            </w:r>
            <w:r>
              <w:rPr>
                <w:rFonts w:hint="eastAsia"/>
                <w:color w:val="FF0000"/>
                <w:szCs w:val="21"/>
                <w:lang w:eastAsia="zh-CN"/>
              </w:rPr>
              <w:t>。</w:t>
            </w:r>
            <w:r>
              <w:rPr>
                <w:rFonts w:hint="eastAsia"/>
                <w:color w:val="FF0000"/>
                <w:szCs w:val="21"/>
                <w:lang w:val="en-US" w:eastAsia="zh-CN"/>
              </w:rPr>
              <w:t>本项目保守取</w:t>
            </w:r>
            <w:commentRangeStart w:id="111"/>
            <w:commentRangeStart w:id="112"/>
            <w:r>
              <w:rPr>
                <w:rFonts w:hint="eastAsia"/>
                <w:color w:val="FF0000"/>
                <w:szCs w:val="21"/>
              </w:rPr>
              <w:t>水喷淋对颗粒物</w:t>
            </w:r>
            <w:r>
              <w:rPr>
                <w:rFonts w:hint="eastAsia"/>
                <w:color w:val="FF0000"/>
                <w:szCs w:val="21"/>
                <w:lang w:eastAsia="zh-CN"/>
              </w:rPr>
              <w:t>（</w:t>
            </w:r>
            <w:r>
              <w:rPr>
                <w:rFonts w:hint="eastAsia"/>
                <w:color w:val="FF0000"/>
                <w:szCs w:val="21"/>
                <w:lang w:val="en-US" w:eastAsia="zh-CN"/>
              </w:rPr>
              <w:t>锡及其化合物</w:t>
            </w:r>
            <w:r>
              <w:rPr>
                <w:rFonts w:hint="eastAsia"/>
                <w:color w:val="FF0000"/>
                <w:szCs w:val="21"/>
                <w:lang w:eastAsia="zh-CN"/>
              </w:rPr>
              <w:t>）</w:t>
            </w:r>
            <w:r>
              <w:rPr>
                <w:rFonts w:hint="eastAsia"/>
                <w:color w:val="FF0000"/>
                <w:szCs w:val="21"/>
              </w:rPr>
              <w:t>的去除效率80%</w:t>
            </w:r>
            <w:commentRangeEnd w:id="111"/>
            <w:r>
              <w:rPr>
                <w:color w:val="FF0000"/>
              </w:rPr>
              <w:commentReference w:id="111"/>
            </w:r>
            <w:commentRangeEnd w:id="112"/>
            <w:r>
              <w:rPr>
                <w:color w:val="FF0000"/>
              </w:rPr>
              <w:commentReference w:id="112"/>
            </w:r>
            <w:r>
              <w:rPr>
                <w:rFonts w:hint="eastAsia"/>
                <w:color w:val="FF0000"/>
                <w:szCs w:val="21"/>
              </w:rPr>
              <w:t>。</w:t>
            </w:r>
            <w:r>
              <w:rPr>
                <w:color w:val="FF0000"/>
              </w:rPr>
              <w:commentReference w:id="113"/>
            </w:r>
          </w:p>
          <w:p>
            <w:pPr>
              <w:spacing w:line="360" w:lineRule="auto"/>
              <w:jc w:val="center"/>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表4-9 波峰焊、固化、丝印废气</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914"/>
              <w:gridCol w:w="1544"/>
              <w:gridCol w:w="910"/>
              <w:gridCol w:w="1023"/>
              <w:gridCol w:w="886"/>
              <w:gridCol w:w="1200"/>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产排污环节</w:t>
                  </w:r>
                </w:p>
              </w:tc>
              <w:tc>
                <w:tcPr>
                  <w:tcW w:w="5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污染物种类</w:t>
                  </w:r>
                </w:p>
              </w:tc>
              <w:tc>
                <w:tcPr>
                  <w:tcW w:w="8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产生量（t/a）</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收集</w:t>
                  </w:r>
                  <w:r>
                    <w:rPr>
                      <w:rFonts w:hint="default" w:ascii="Times New Roman" w:hAnsi="Times New Roman" w:eastAsia="宋体" w:cs="Times New Roman"/>
                      <w:b/>
                      <w:bCs/>
                      <w:color w:val="FF0000"/>
                      <w:kern w:val="2"/>
                      <w:position w:val="-6"/>
                      <w:sz w:val="21"/>
                      <w:szCs w:val="21"/>
                      <w:lang w:val="en-US" w:eastAsia="zh-CN" w:bidi="ar-SA"/>
                    </w:rPr>
                    <w:t>治理设施</w:t>
                  </w:r>
                </w:p>
              </w:tc>
              <w:tc>
                <w:tcPr>
                  <w:tcW w:w="5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收集效率（%）</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去除率（%）</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default" w:ascii="Times New Roman" w:hAnsi="Times New Roman" w:eastAsia="宋体" w:cs="Times New Roman"/>
                      <w:b/>
                      <w:bCs/>
                      <w:color w:val="FF0000"/>
                      <w:kern w:val="2"/>
                      <w:position w:val="-6"/>
                      <w:sz w:val="21"/>
                      <w:szCs w:val="21"/>
                      <w:lang w:val="en-US" w:eastAsia="zh-CN" w:bidi="ar-SA"/>
                    </w:rPr>
                    <w:t>排放量（t/a）</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kern w:val="2"/>
                      <w:position w:val="-6"/>
                      <w:sz w:val="21"/>
                      <w:szCs w:val="21"/>
                      <w:lang w:val="en-US" w:eastAsia="zh-CN" w:bidi="ar-SA"/>
                    </w:rPr>
                  </w:pPr>
                  <w:r>
                    <w:rPr>
                      <w:rFonts w:hint="eastAsia" w:ascii="Times New Roman" w:hAnsi="Times New Roman" w:eastAsia="宋体" w:cs="Times New Roman"/>
                      <w:b/>
                      <w:bCs/>
                      <w:color w:val="FF0000"/>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波峰焊</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锡及其化合物</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0.00016</w:t>
                  </w:r>
                </w:p>
              </w:tc>
              <w:tc>
                <w:tcPr>
                  <w:tcW w:w="52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水喷淋+干式过滤器+二级活性炭吸附</w:t>
                  </w: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95</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80</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3*10</w:t>
                  </w:r>
                  <w:r>
                    <w:rPr>
                      <w:rFonts w:hint="eastAsia" w:ascii="Times New Roman" w:hAnsi="Times New Roman" w:eastAsia="宋体" w:cs="Times New Roman"/>
                      <w:color w:val="FF0000"/>
                      <w:kern w:val="2"/>
                      <w:position w:val="-6"/>
                      <w:sz w:val="21"/>
                      <w:szCs w:val="21"/>
                      <w:vertAlign w:val="superscript"/>
                      <w:lang w:val="en-US" w:eastAsia="zh-CN" w:bidi="ar-SA"/>
                    </w:rPr>
                    <w:t>-5</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FF0000"/>
                      <w:lang w:val="en-US" w:eastAsia="zh-CN"/>
                    </w:rPr>
                  </w:pPr>
                  <w:r>
                    <w:rPr>
                      <w:rFonts w:hint="eastAsia" w:ascii="Times New Roman" w:hAnsi="Times New Roman" w:eastAsia="宋体" w:cs="Times New Roman"/>
                      <w:color w:val="FF000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8*10</w:t>
                  </w:r>
                  <w:r>
                    <w:rPr>
                      <w:rFonts w:hint="eastAsia" w:ascii="Times New Roman" w:hAnsi="Times New Roman" w:eastAsia="宋体" w:cs="Times New Roman"/>
                      <w:color w:val="FF0000"/>
                      <w:kern w:val="2"/>
                      <w:position w:val="-6"/>
                      <w:sz w:val="21"/>
                      <w:szCs w:val="21"/>
                      <w:vertAlign w:val="superscript"/>
                      <w:lang w:val="en-US" w:eastAsia="zh-CN" w:bidi="ar-SA"/>
                    </w:rPr>
                    <w:t>-7</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非甲烷总烃</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0.2</w:t>
                  </w: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75</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0.0475</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color w:val="FF0000"/>
                      <w:kern w:val="2"/>
                      <w:position w:val="-6"/>
                      <w:sz w:val="21"/>
                      <w:szCs w:val="24"/>
                      <w:lang w:val="en-US" w:eastAsia="zh-CN" w:bidi="ar-SA"/>
                    </w:rPr>
                  </w:pPr>
                  <w:r>
                    <w:rPr>
                      <w:rFonts w:hint="eastAsia" w:ascii="Times New Roman" w:hAnsi="Times New Roman" w:eastAsia="宋体" w:cs="Times New Roman"/>
                      <w:color w:val="FF000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0.01</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固化</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非甲烷总烃</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0.448</w:t>
                  </w: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95</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75</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0.1064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color w:val="FF0000"/>
                      <w:kern w:val="2"/>
                      <w:position w:val="-6"/>
                      <w:sz w:val="21"/>
                      <w:szCs w:val="24"/>
                      <w:lang w:val="en-US" w:eastAsia="zh-CN" w:bidi="ar-SA"/>
                    </w:rPr>
                  </w:pPr>
                  <w:r>
                    <w:rPr>
                      <w:rFonts w:hint="eastAsia" w:ascii="Times New Roman" w:hAnsi="Times New Roman" w:eastAsia="宋体" w:cs="Times New Roman"/>
                      <w:color w:val="FF000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0.0224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rFonts w:hint="eastAsia" w:ascii="Times New Roman" w:hAnsi="Times New Roman" w:eastAsia="宋体" w:cs="Times New Roman"/>
                      <w:color w:val="00B050"/>
                      <w:kern w:val="2"/>
                      <w:position w:val="-6"/>
                      <w:sz w:val="21"/>
                      <w:szCs w:val="21"/>
                      <w:lang w:val="en-US" w:eastAsia="zh-CN" w:bidi="ar-SA"/>
                    </w:rPr>
                    <w:t>丝印</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B050"/>
                      <w:kern w:val="2"/>
                      <w:position w:val="-6"/>
                      <w:sz w:val="21"/>
                      <w:szCs w:val="21"/>
                      <w:lang w:val="en-US" w:eastAsia="zh-CN" w:bidi="ar-SA"/>
                    </w:rPr>
                  </w:pPr>
                  <w:r>
                    <w:rPr>
                      <w:rFonts w:hint="eastAsia" w:ascii="Times New Roman" w:hAnsi="Times New Roman" w:eastAsia="宋体" w:cs="Times New Roman"/>
                      <w:color w:val="00B050"/>
                      <w:kern w:val="2"/>
                      <w:position w:val="-6"/>
                      <w:sz w:val="21"/>
                      <w:szCs w:val="21"/>
                      <w:lang w:val="en-US" w:eastAsia="zh-CN" w:bidi="ar-SA"/>
                    </w:rPr>
                    <w:t>非甲烷总烃</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color w:val="00B050"/>
                      <w:szCs w:val="21"/>
                    </w:rPr>
                    <w:t>0.</w:t>
                  </w:r>
                  <w:r>
                    <w:rPr>
                      <w:rFonts w:hint="eastAsia"/>
                      <w:color w:val="00B050"/>
                      <w:szCs w:val="21"/>
                    </w:rPr>
                    <w:t>00</w:t>
                  </w:r>
                  <w:r>
                    <w:rPr>
                      <w:rFonts w:hint="eastAsia"/>
                      <w:color w:val="00B050"/>
                      <w:szCs w:val="21"/>
                      <w:lang w:val="en-US" w:eastAsia="zh-CN"/>
                    </w:rPr>
                    <w:t>14</w:t>
                  </w: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rFonts w:hint="eastAsia" w:ascii="Times New Roman" w:hAnsi="Times New Roman" w:eastAsia="宋体" w:cs="Times New Roman"/>
                      <w:color w:val="00B050"/>
                      <w:kern w:val="2"/>
                      <w:position w:val="-6"/>
                      <w:sz w:val="21"/>
                      <w:szCs w:val="21"/>
                      <w:lang w:val="en-US" w:eastAsia="zh-CN" w:bidi="ar-SA"/>
                    </w:rPr>
                    <w:t>60</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rFonts w:hint="eastAsia" w:ascii="Times New Roman" w:hAnsi="Times New Roman" w:eastAsia="宋体" w:cs="Times New Roman"/>
                      <w:color w:val="00B050"/>
                      <w:kern w:val="2"/>
                      <w:position w:val="-6"/>
                      <w:sz w:val="21"/>
                      <w:szCs w:val="21"/>
                      <w:lang w:val="en-US" w:eastAsia="zh-CN" w:bidi="ar-SA"/>
                    </w:rPr>
                    <w:t>75</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rFonts w:hint="eastAsia" w:cs="Times New Roman"/>
                      <w:color w:val="00B050"/>
                      <w:kern w:val="2"/>
                      <w:position w:val="-6"/>
                      <w:sz w:val="21"/>
                      <w:szCs w:val="21"/>
                      <w:lang w:val="en-US" w:eastAsia="zh-CN" w:bidi="ar-SA"/>
                    </w:rPr>
                    <w:t>2.1</w:t>
                  </w:r>
                  <w:r>
                    <w:rPr>
                      <w:rFonts w:hint="eastAsia" w:ascii="Times New Roman" w:hAnsi="Times New Roman" w:eastAsia="宋体" w:cs="Times New Roman"/>
                      <w:color w:val="00B050"/>
                      <w:kern w:val="2"/>
                      <w:position w:val="-6"/>
                      <w:sz w:val="21"/>
                      <w:szCs w:val="21"/>
                      <w:lang w:val="en-US" w:eastAsia="zh-CN" w:bidi="ar-SA"/>
                    </w:rPr>
                    <w:t>*10</w:t>
                  </w:r>
                  <w:r>
                    <w:rPr>
                      <w:rFonts w:hint="eastAsia" w:ascii="Times New Roman" w:hAnsi="Times New Roman" w:eastAsia="宋体" w:cs="Times New Roman"/>
                      <w:color w:val="00B050"/>
                      <w:kern w:val="2"/>
                      <w:position w:val="-6"/>
                      <w:sz w:val="21"/>
                      <w:szCs w:val="21"/>
                      <w:vertAlign w:val="superscript"/>
                      <w:lang w:val="en-US" w:eastAsia="zh-CN" w:bidi="ar-SA"/>
                    </w:rPr>
                    <w:t>-</w:t>
                  </w:r>
                  <w:r>
                    <w:rPr>
                      <w:rFonts w:hint="eastAsia" w:cs="Times New Roman"/>
                      <w:color w:val="00B050"/>
                      <w:kern w:val="2"/>
                      <w:position w:val="-6"/>
                      <w:sz w:val="21"/>
                      <w:szCs w:val="21"/>
                      <w:vertAlign w:val="superscript"/>
                      <w:lang w:val="en-US" w:eastAsia="zh-CN" w:bidi="ar-SA"/>
                    </w:rPr>
                    <w:t>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00B050"/>
                      <w:lang w:val="en-US" w:eastAsia="zh-CN"/>
                    </w:rPr>
                  </w:pPr>
                  <w:r>
                    <w:rPr>
                      <w:rFonts w:hint="eastAsia"/>
                      <w:color w:val="00B05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color w:val="00B050"/>
                      <w:kern w:val="2"/>
                      <w:position w:val="-6"/>
                      <w:sz w:val="21"/>
                      <w:szCs w:val="24"/>
                      <w:lang w:val="en-US" w:eastAsia="zh-CN" w:bidi="ar-SA"/>
                    </w:rPr>
                  </w:pPr>
                  <w:r>
                    <w:rPr>
                      <w:rFonts w:hint="eastAsia" w:ascii="Times New Roman" w:hAnsi="Times New Roman" w:eastAsia="宋体" w:cs="Times New Roman"/>
                      <w:color w:val="00B05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B05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B05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B050"/>
                      <w:kern w:val="2"/>
                      <w:position w:val="-6"/>
                      <w:sz w:val="21"/>
                      <w:szCs w:val="21"/>
                      <w:lang w:val="en-US" w:eastAsia="zh-CN" w:bidi="ar-SA"/>
                    </w:rPr>
                  </w:pPr>
                  <w:r>
                    <w:rPr>
                      <w:rFonts w:hint="eastAsia" w:cs="Times New Roman"/>
                      <w:color w:val="00B050"/>
                      <w:kern w:val="2"/>
                      <w:position w:val="-6"/>
                      <w:sz w:val="21"/>
                      <w:szCs w:val="21"/>
                      <w:lang w:val="en-US" w:eastAsia="zh-CN" w:bidi="ar-SA"/>
                    </w:rPr>
                    <w:t>5.6</w:t>
                  </w:r>
                  <w:r>
                    <w:rPr>
                      <w:rFonts w:hint="eastAsia" w:ascii="Times New Roman" w:hAnsi="Times New Roman" w:eastAsia="宋体" w:cs="Times New Roman"/>
                      <w:color w:val="00B050"/>
                      <w:kern w:val="2"/>
                      <w:position w:val="-6"/>
                      <w:sz w:val="21"/>
                      <w:szCs w:val="21"/>
                      <w:lang w:val="en-US" w:eastAsia="zh-CN" w:bidi="ar-SA"/>
                    </w:rPr>
                    <w:t>*10</w:t>
                  </w:r>
                  <w:r>
                    <w:rPr>
                      <w:rFonts w:hint="eastAsia" w:ascii="Times New Roman" w:hAnsi="Times New Roman" w:eastAsia="宋体" w:cs="Times New Roman"/>
                      <w:color w:val="00B050"/>
                      <w:kern w:val="2"/>
                      <w:position w:val="-6"/>
                      <w:sz w:val="21"/>
                      <w:szCs w:val="21"/>
                      <w:vertAlign w:val="superscript"/>
                      <w:lang w:val="en-US" w:eastAsia="zh-CN" w:bidi="ar-SA"/>
                    </w:rPr>
                    <w:t>-</w:t>
                  </w:r>
                  <w:r>
                    <w:rPr>
                      <w:rFonts w:hint="eastAsia" w:cs="Times New Roman"/>
                      <w:color w:val="00B050"/>
                      <w:kern w:val="2"/>
                      <w:position w:val="-6"/>
                      <w:sz w:val="21"/>
                      <w:szCs w:val="21"/>
                      <w:vertAlign w:val="superscript"/>
                      <w:lang w:val="en-US" w:eastAsia="zh-CN" w:bidi="ar-SA"/>
                    </w:rPr>
                    <w:t>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B050"/>
                      <w:kern w:val="2"/>
                      <w:position w:val="-6"/>
                      <w:sz w:val="21"/>
                      <w:szCs w:val="21"/>
                      <w:lang w:val="en-US" w:eastAsia="zh-CN" w:bidi="ar-SA"/>
                    </w:rPr>
                  </w:pPr>
                  <w:r>
                    <w:rPr>
                      <w:rFonts w:hint="eastAsia" w:ascii="Times New Roman" w:hAnsi="Times New Roman" w:eastAsia="宋体" w:cs="Times New Roman"/>
                      <w:color w:val="00B050"/>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手工焊</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锡及其化合物</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5.2*10</w:t>
                  </w:r>
                  <w:r>
                    <w:rPr>
                      <w:rFonts w:hint="eastAsia" w:ascii="Times New Roman" w:hAnsi="Times New Roman" w:eastAsia="宋体" w:cs="Times New Roman"/>
                      <w:color w:val="FF0000"/>
                      <w:kern w:val="2"/>
                      <w:position w:val="-6"/>
                      <w:sz w:val="21"/>
                      <w:szCs w:val="21"/>
                      <w:vertAlign w:val="superscript"/>
                      <w:lang w:val="en-US" w:eastAsia="zh-CN" w:bidi="ar-SA"/>
                    </w:rPr>
                    <w:t>-5</w:t>
                  </w: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60</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80</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6.24</w:t>
                  </w:r>
                  <w:r>
                    <w:rPr>
                      <w:rFonts w:hint="eastAsia" w:ascii="Times New Roman" w:hAnsi="Times New Roman" w:eastAsia="宋体" w:cs="Times New Roman"/>
                      <w:color w:val="FF0000"/>
                      <w:kern w:val="2"/>
                      <w:position w:val="-6"/>
                      <w:sz w:val="21"/>
                      <w:szCs w:val="21"/>
                      <w:lang w:val="en-US" w:eastAsia="zh-CN" w:bidi="ar-SA"/>
                    </w:rPr>
                    <w:t>*10</w:t>
                  </w:r>
                  <w:r>
                    <w:rPr>
                      <w:rFonts w:hint="eastAsia" w:ascii="Times New Roman" w:hAnsi="Times New Roman" w:eastAsia="宋体" w:cs="Times New Roman"/>
                      <w:color w:val="FF0000"/>
                      <w:kern w:val="2"/>
                      <w:position w:val="-6"/>
                      <w:sz w:val="21"/>
                      <w:szCs w:val="21"/>
                      <w:vertAlign w:val="superscript"/>
                      <w:lang w:val="en-US" w:eastAsia="zh-CN" w:bidi="ar-SA"/>
                    </w:rPr>
                    <w:t>-</w:t>
                  </w:r>
                  <w:r>
                    <w:rPr>
                      <w:rFonts w:hint="eastAsia" w:cs="Times New Roman"/>
                      <w:color w:val="FF0000"/>
                      <w:kern w:val="2"/>
                      <w:position w:val="-6"/>
                      <w:sz w:val="21"/>
                      <w:szCs w:val="21"/>
                      <w:vertAlign w:val="superscript"/>
                      <w:lang w:val="en-US" w:eastAsia="zh-CN" w:bidi="ar-SA"/>
                    </w:rPr>
                    <w:t>6</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color w:val="FF0000"/>
                      <w:kern w:val="2"/>
                      <w:position w:val="-6"/>
                      <w:sz w:val="21"/>
                      <w:szCs w:val="24"/>
                      <w:lang w:val="en-US" w:eastAsia="zh-CN" w:bidi="ar-SA"/>
                    </w:rPr>
                  </w:pPr>
                  <w:r>
                    <w:rPr>
                      <w:rFonts w:hint="eastAsia" w:ascii="Times New Roman" w:hAnsi="Times New Roman" w:eastAsia="宋体" w:cs="Times New Roman"/>
                      <w:color w:val="FF000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2.0</w:t>
                  </w:r>
                  <w:r>
                    <w:rPr>
                      <w:rFonts w:hint="eastAsia" w:ascii="Times New Roman" w:hAnsi="Times New Roman" w:eastAsia="宋体" w:cs="Times New Roman"/>
                      <w:color w:val="FF0000"/>
                      <w:kern w:val="2"/>
                      <w:position w:val="-6"/>
                      <w:sz w:val="21"/>
                      <w:szCs w:val="21"/>
                      <w:lang w:val="en-US" w:eastAsia="zh-CN" w:bidi="ar-SA"/>
                    </w:rPr>
                    <w:t>8*10</w:t>
                  </w:r>
                  <w:r>
                    <w:rPr>
                      <w:rFonts w:hint="eastAsia" w:ascii="Times New Roman" w:hAnsi="Times New Roman" w:eastAsia="宋体" w:cs="Times New Roman"/>
                      <w:color w:val="FF0000"/>
                      <w:kern w:val="2"/>
                      <w:position w:val="-6"/>
                      <w:sz w:val="21"/>
                      <w:szCs w:val="21"/>
                      <w:vertAlign w:val="superscript"/>
                      <w:lang w:val="en-US" w:eastAsia="zh-CN" w:bidi="ar-SA"/>
                    </w:rPr>
                    <w:t>-5</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点胶</w:t>
                  </w:r>
                </w:p>
              </w:tc>
              <w:tc>
                <w:tcPr>
                  <w:tcW w:w="5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非甲烷总烃</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0.0024</w:t>
                  </w: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60</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75</w:t>
                  </w: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3</w:t>
                  </w:r>
                  <w:r>
                    <w:rPr>
                      <w:rFonts w:hint="eastAsia" w:cs="Times New Roman"/>
                      <w:color w:val="FF0000"/>
                      <w:kern w:val="2"/>
                      <w:position w:val="-6"/>
                      <w:sz w:val="21"/>
                      <w:szCs w:val="21"/>
                      <w:lang w:val="en-US" w:eastAsia="zh-CN" w:bidi="ar-SA"/>
                    </w:rPr>
                    <w:t>.6</w:t>
                  </w:r>
                  <w:r>
                    <w:rPr>
                      <w:rFonts w:hint="eastAsia" w:ascii="Times New Roman" w:hAnsi="Times New Roman" w:eastAsia="宋体" w:cs="Times New Roman"/>
                      <w:color w:val="FF0000"/>
                      <w:kern w:val="2"/>
                      <w:position w:val="-6"/>
                      <w:sz w:val="21"/>
                      <w:szCs w:val="21"/>
                      <w:lang w:val="en-US" w:eastAsia="zh-CN" w:bidi="ar-SA"/>
                    </w:rPr>
                    <w:t>*10</w:t>
                  </w:r>
                  <w:r>
                    <w:rPr>
                      <w:rFonts w:hint="eastAsia" w:ascii="Times New Roman" w:hAnsi="Times New Roman" w:eastAsia="宋体" w:cs="Times New Roman"/>
                      <w:color w:val="FF0000"/>
                      <w:kern w:val="2"/>
                      <w:position w:val="-6"/>
                      <w:sz w:val="21"/>
                      <w:szCs w:val="21"/>
                      <w:vertAlign w:val="superscript"/>
                      <w:lang w:val="en-US" w:eastAsia="zh-CN" w:bidi="ar-SA"/>
                    </w:rPr>
                    <w:t>-</w:t>
                  </w:r>
                  <w:r>
                    <w:rPr>
                      <w:rFonts w:hint="eastAsia" w:cs="Times New Roman"/>
                      <w:color w:val="FF0000"/>
                      <w:kern w:val="2"/>
                      <w:position w:val="-6"/>
                      <w:sz w:val="21"/>
                      <w:szCs w:val="21"/>
                      <w:vertAlign w:val="superscript"/>
                      <w:lang w:val="en-US" w:eastAsia="zh-CN" w:bidi="ar-SA"/>
                    </w:rPr>
                    <w:t>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FF0000"/>
                      <w:lang w:val="en-US" w:eastAsia="zh-CN"/>
                    </w:rPr>
                  </w:pPr>
                  <w:r>
                    <w:rPr>
                      <w:rFonts w:hint="eastAsia"/>
                      <w:color w:val="FF0000"/>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Cs/>
                      <w:color w:val="FF0000"/>
                      <w:kern w:val="2"/>
                      <w:position w:val="-6"/>
                      <w:sz w:val="21"/>
                      <w:szCs w:val="24"/>
                      <w:lang w:val="en-US" w:eastAsia="zh-CN" w:bidi="ar-SA"/>
                    </w:rPr>
                  </w:pPr>
                  <w:r>
                    <w:rPr>
                      <w:rFonts w:hint="eastAsia" w:ascii="Times New Roman" w:hAnsi="Times New Roman" w:eastAsia="宋体" w:cs="Times New Roman"/>
                      <w:color w:val="FF0000"/>
                      <w:kern w:val="2"/>
                      <w:position w:val="-6"/>
                      <w:sz w:val="21"/>
                      <w:szCs w:val="21"/>
                      <w:lang w:val="en-US" w:eastAsia="zh-CN" w:bidi="ar-SA"/>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5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2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p>
              </w:tc>
              <w:tc>
                <w:tcPr>
                  <w:tcW w:w="59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FF0000"/>
                      <w:kern w:val="2"/>
                      <w:position w:val="-6"/>
                      <w:sz w:val="21"/>
                      <w:szCs w:val="21"/>
                      <w:lang w:val="en-US" w:eastAsia="zh-CN" w:bidi="ar-SA"/>
                    </w:rPr>
                  </w:pPr>
                </w:p>
              </w:tc>
              <w:tc>
                <w:tcPr>
                  <w:tcW w:w="6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kern w:val="2"/>
                      <w:position w:val="-6"/>
                      <w:sz w:val="21"/>
                      <w:szCs w:val="21"/>
                      <w:lang w:val="en-US" w:eastAsia="zh-CN" w:bidi="ar-SA"/>
                    </w:rPr>
                  </w:pPr>
                  <w:r>
                    <w:rPr>
                      <w:rFonts w:hint="eastAsia" w:cs="Times New Roman"/>
                      <w:color w:val="FF0000"/>
                      <w:kern w:val="2"/>
                      <w:position w:val="-6"/>
                      <w:sz w:val="21"/>
                      <w:szCs w:val="21"/>
                      <w:lang w:val="en-US" w:eastAsia="zh-CN" w:bidi="ar-SA"/>
                    </w:rPr>
                    <w:t>9.6</w:t>
                  </w:r>
                  <w:r>
                    <w:rPr>
                      <w:rFonts w:hint="eastAsia" w:ascii="Times New Roman" w:hAnsi="Times New Roman" w:eastAsia="宋体" w:cs="Times New Roman"/>
                      <w:color w:val="FF0000"/>
                      <w:kern w:val="2"/>
                      <w:position w:val="-6"/>
                      <w:sz w:val="21"/>
                      <w:szCs w:val="21"/>
                      <w:lang w:val="en-US" w:eastAsia="zh-CN" w:bidi="ar-SA"/>
                    </w:rPr>
                    <w:t>*10</w:t>
                  </w:r>
                  <w:r>
                    <w:rPr>
                      <w:rFonts w:hint="eastAsia" w:ascii="Times New Roman" w:hAnsi="Times New Roman" w:eastAsia="宋体" w:cs="Times New Roman"/>
                      <w:color w:val="FF0000"/>
                      <w:kern w:val="2"/>
                      <w:position w:val="-6"/>
                      <w:sz w:val="21"/>
                      <w:szCs w:val="21"/>
                      <w:vertAlign w:val="superscript"/>
                      <w:lang w:val="en-US" w:eastAsia="zh-CN" w:bidi="ar-SA"/>
                    </w:rPr>
                    <w:t>-</w:t>
                  </w:r>
                  <w:r>
                    <w:rPr>
                      <w:rFonts w:hint="eastAsia" w:cs="Times New Roman"/>
                      <w:color w:val="FF0000"/>
                      <w:kern w:val="2"/>
                      <w:position w:val="-6"/>
                      <w:sz w:val="21"/>
                      <w:szCs w:val="21"/>
                      <w:vertAlign w:val="superscript"/>
                      <w:lang w:val="en-US" w:eastAsia="zh-CN" w:bidi="ar-SA"/>
                    </w:rPr>
                    <w:t>4</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FF0000"/>
                      <w:kern w:val="2"/>
                      <w:position w:val="-6"/>
                      <w:sz w:val="21"/>
                      <w:szCs w:val="21"/>
                      <w:lang w:val="en-US" w:eastAsia="zh-CN" w:bidi="ar-SA"/>
                    </w:rPr>
                  </w:pPr>
                  <w:r>
                    <w:rPr>
                      <w:rFonts w:hint="eastAsia" w:ascii="Times New Roman" w:hAnsi="Times New Roman" w:eastAsia="宋体" w:cs="Times New Roman"/>
                      <w:color w:val="FF0000"/>
                      <w:kern w:val="2"/>
                      <w:position w:val="-6"/>
                      <w:sz w:val="21"/>
                      <w:szCs w:val="21"/>
                      <w:lang w:val="en-US" w:eastAsia="zh-CN" w:bidi="ar-SA"/>
                    </w:rPr>
                    <w:t>无组织</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b/>
                <w:bCs/>
                <w:color w:val="auto"/>
                <w:sz w:val="21"/>
                <w:szCs w:val="21"/>
              </w:rPr>
            </w:pPr>
            <w:r>
              <w:commentReference w:id="114"/>
            </w:r>
            <w:r>
              <w:rPr>
                <w:b/>
                <w:bCs/>
                <w:color w:val="auto"/>
                <w:sz w:val="21"/>
                <w:szCs w:val="21"/>
              </w:rPr>
              <w:t>④</w:t>
            </w:r>
            <w:r>
              <w:rPr>
                <w:rFonts w:hint="eastAsia"/>
                <w:b/>
                <w:bCs/>
                <w:color w:val="auto"/>
                <w:sz w:val="21"/>
                <w:szCs w:val="21"/>
              </w:rPr>
              <w:t>食堂油烟废气</w:t>
            </w:r>
            <w:r>
              <w:rPr>
                <w:color w:val="auto"/>
              </w:rPr>
              <w:commentReference w:id="115"/>
            </w:r>
          </w:p>
          <w:p>
            <w:pPr>
              <w:spacing w:line="360" w:lineRule="auto"/>
              <w:ind w:firstLine="420" w:firstLineChars="200"/>
              <w:rPr>
                <w:color w:val="auto"/>
                <w:szCs w:val="21"/>
              </w:rPr>
            </w:pPr>
            <w:r>
              <w:rPr>
                <w:rFonts w:hint="eastAsia"/>
                <w:color w:val="auto"/>
                <w:szCs w:val="21"/>
              </w:rPr>
              <w:t>油烟是指居民住户在炒菜时产生的油烟，其</w:t>
            </w:r>
            <w:r>
              <w:rPr>
                <w:rFonts w:hint="eastAsia"/>
                <w:color w:val="auto"/>
                <w:szCs w:val="21"/>
                <w:lang w:eastAsia="zh-CN"/>
              </w:rPr>
              <w:t>主要成分是</w:t>
            </w:r>
            <w:r>
              <w:rPr>
                <w:rFonts w:hint="eastAsia"/>
                <w:color w:val="auto"/>
                <w:szCs w:val="21"/>
              </w:rPr>
              <w:t>动、植物油遇热挥发、裂解的产物及气味，</w:t>
            </w:r>
            <w:r>
              <w:rPr>
                <w:rFonts w:hint="eastAsia"/>
                <w:color w:val="auto"/>
                <w:szCs w:val="21"/>
                <w:lang w:eastAsia="zh-CN"/>
              </w:rPr>
              <w:t>水蒸气</w:t>
            </w:r>
            <w:r>
              <w:rPr>
                <w:rFonts w:hint="eastAsia"/>
                <w:color w:val="auto"/>
                <w:szCs w:val="21"/>
              </w:rPr>
              <w:t>等。本项目厨房燃料使用液化天然气，燃烧后产生的SO</w:t>
            </w:r>
            <w:r>
              <w:rPr>
                <w:rFonts w:hint="eastAsia"/>
                <w:color w:val="auto"/>
                <w:szCs w:val="21"/>
                <w:vertAlign w:val="subscript"/>
              </w:rPr>
              <w:t>2</w:t>
            </w:r>
            <w:r>
              <w:rPr>
                <w:rFonts w:hint="eastAsia"/>
                <w:color w:val="auto"/>
                <w:szCs w:val="21"/>
              </w:rPr>
              <w:t>和烟尘量很小，对环境不会造成明显影响。而厨房油烟如果不处理直接排放，不仅将影响室内空气环境，而且也将影响厂区内的大气环境。</w:t>
            </w:r>
          </w:p>
          <w:p>
            <w:pPr>
              <w:spacing w:line="360" w:lineRule="auto"/>
              <w:ind w:firstLine="420" w:firstLineChars="200"/>
              <w:rPr>
                <w:color w:val="auto"/>
                <w:szCs w:val="21"/>
              </w:rPr>
            </w:pPr>
            <w:r>
              <w:rPr>
                <w:rFonts w:hint="eastAsia"/>
                <w:color w:val="auto"/>
                <w:szCs w:val="21"/>
              </w:rPr>
              <w:t>厨房油烟满负荷初始排放浓度与菜系、燃烧种类、灶头数、排风量等因素有关。一般地，在不经过处理的情况下，家庭厨房产生的油烟均不超过《饮食业油烟排放标准（试行）》（GB18483-2001）的要求（</w:t>
            </w:r>
            <w:r>
              <w:rPr>
                <w:rFonts w:hint="default" w:ascii="Times New Roman" w:hAnsi="Times New Roman" w:cs="Times New Roman"/>
                <w:color w:val="auto"/>
                <w:szCs w:val="21"/>
              </w:rPr>
              <w:t>≤</w:t>
            </w:r>
            <w:r>
              <w:rPr>
                <w:rFonts w:hint="eastAsia"/>
                <w:color w:val="auto"/>
                <w:szCs w:val="21"/>
              </w:rPr>
              <w:t>2 mg/m</w:t>
            </w:r>
            <w:r>
              <w:rPr>
                <w:rFonts w:hint="eastAsia"/>
                <w:color w:val="auto"/>
                <w:szCs w:val="21"/>
                <w:vertAlign w:val="superscript"/>
              </w:rPr>
              <w:t>3</w:t>
            </w:r>
            <w:r>
              <w:rPr>
                <w:rFonts w:hint="eastAsia"/>
                <w:color w:val="auto"/>
                <w:szCs w:val="21"/>
              </w:rPr>
              <w:t>）。</w:t>
            </w:r>
          </w:p>
          <w:p>
            <w:pPr>
              <w:spacing w:line="360" w:lineRule="auto"/>
              <w:ind w:firstLine="420" w:firstLineChars="200"/>
              <w:rPr>
                <w:color w:val="auto"/>
                <w:szCs w:val="21"/>
              </w:rPr>
            </w:pPr>
            <w:r>
              <w:rPr>
                <w:rFonts w:hint="eastAsia"/>
                <w:color w:val="auto"/>
                <w:szCs w:val="21"/>
              </w:rPr>
              <w:t>根据对城市居民用油情况的类比调查，目前居民人均食用油日用量约30g/（人·d），一般油烟挥发量占总耗油量的</w:t>
            </w:r>
            <w:r>
              <w:rPr>
                <w:rFonts w:hint="eastAsia"/>
                <w:color w:val="auto"/>
                <w:szCs w:val="21"/>
                <w:lang w:eastAsia="zh-CN"/>
              </w:rPr>
              <w:t>2%~4%</w:t>
            </w:r>
            <w:r>
              <w:rPr>
                <w:rFonts w:hint="eastAsia"/>
                <w:color w:val="auto"/>
                <w:szCs w:val="21"/>
              </w:rPr>
              <w:t>，平均为3%。本项目拟定员250人均在食堂进食，拟设</w:t>
            </w:r>
            <w:r>
              <w:rPr>
                <w:rFonts w:hint="eastAsia"/>
                <w:color w:val="auto"/>
                <w:szCs w:val="21"/>
                <w:lang w:val="en-US" w:eastAsia="zh-CN"/>
              </w:rPr>
              <w:t>2</w:t>
            </w:r>
            <w:r>
              <w:rPr>
                <w:rFonts w:hint="eastAsia"/>
                <w:color w:val="auto"/>
                <w:szCs w:val="21"/>
              </w:rPr>
              <w:t>个基准灶头，耗油量为7.5kg/d（2.25t/a），则油烟产生量约为0.225kg/d（0.0675t/a）。</w:t>
            </w:r>
          </w:p>
          <w:p>
            <w:pPr>
              <w:spacing w:line="360" w:lineRule="auto"/>
              <w:ind w:firstLine="420" w:firstLineChars="200"/>
              <w:rPr>
                <w:color w:val="auto"/>
                <w:szCs w:val="21"/>
              </w:rPr>
            </w:pPr>
            <w:r>
              <w:rPr>
                <w:rFonts w:hint="eastAsia"/>
                <w:color w:val="auto"/>
                <w:szCs w:val="21"/>
              </w:rPr>
              <w:t>要求建设单位安装高效油烟净化器，</w:t>
            </w:r>
            <w:r>
              <w:rPr>
                <w:rFonts w:hint="eastAsia"/>
                <w:color w:val="0000FF"/>
                <w:szCs w:val="21"/>
              </w:rPr>
              <w:t>净化达标后</w:t>
            </w:r>
            <w:r>
              <w:rPr>
                <w:rFonts w:hint="eastAsia"/>
                <w:color w:val="0000FF"/>
                <w:szCs w:val="21"/>
                <w:lang w:val="en-US" w:eastAsia="zh-CN"/>
              </w:rPr>
              <w:t>通过21m高排气筒DA006</w:t>
            </w:r>
            <w:r>
              <w:rPr>
                <w:rFonts w:hint="eastAsia"/>
                <w:color w:val="0000FF"/>
                <w:szCs w:val="21"/>
              </w:rPr>
              <w:t>引至屋顶排放。</w:t>
            </w:r>
            <w:r>
              <w:rPr>
                <w:rFonts w:hint="eastAsia"/>
                <w:color w:val="auto"/>
                <w:szCs w:val="21"/>
              </w:rPr>
              <w:t>厨房产生的烟气经油烟净化器处理，</w:t>
            </w:r>
            <w:r>
              <w:rPr>
                <w:rFonts w:hint="eastAsia"/>
                <w:color w:val="auto"/>
                <w:szCs w:val="21"/>
                <w:lang w:val="en-US" w:eastAsia="zh-CN"/>
              </w:rPr>
              <w:t>单个灶头</w:t>
            </w:r>
            <w:r>
              <w:rPr>
                <w:rFonts w:hint="eastAsia"/>
                <w:color w:val="auto"/>
                <w:szCs w:val="21"/>
              </w:rPr>
              <w:t>设计排风量</w:t>
            </w:r>
            <w:r>
              <w:rPr>
                <w:rFonts w:hint="eastAsia"/>
                <w:color w:val="auto"/>
                <w:szCs w:val="21"/>
                <w:lang w:val="en-US" w:eastAsia="zh-CN"/>
              </w:rPr>
              <w:t>4</w:t>
            </w:r>
            <w:r>
              <w:rPr>
                <w:rFonts w:hint="eastAsia"/>
                <w:color w:val="auto"/>
                <w:szCs w:val="21"/>
              </w:rPr>
              <w:t>000m</w:t>
            </w:r>
            <w:r>
              <w:rPr>
                <w:rFonts w:hint="eastAsia"/>
                <w:color w:val="auto"/>
                <w:szCs w:val="21"/>
                <w:vertAlign w:val="superscript"/>
              </w:rPr>
              <w:t>3</w:t>
            </w:r>
            <w:r>
              <w:rPr>
                <w:rFonts w:hint="eastAsia"/>
                <w:color w:val="auto"/>
                <w:szCs w:val="21"/>
              </w:rPr>
              <w:t>/h。根据《饮食业油烟排放标准》</w:t>
            </w:r>
            <w:r>
              <w:rPr>
                <w:rFonts w:hint="eastAsia"/>
                <w:color w:val="auto"/>
                <w:szCs w:val="21"/>
                <w:lang w:eastAsia="zh-CN"/>
              </w:rPr>
              <w:t>（</w:t>
            </w:r>
            <w:r>
              <w:rPr>
                <w:rFonts w:hint="eastAsia"/>
                <w:color w:val="auto"/>
                <w:szCs w:val="21"/>
              </w:rPr>
              <w:t>GB18483-2001</w:t>
            </w:r>
            <w:r>
              <w:rPr>
                <w:rFonts w:hint="eastAsia"/>
                <w:color w:val="auto"/>
                <w:szCs w:val="21"/>
                <w:lang w:eastAsia="zh-CN"/>
              </w:rPr>
              <w:t>）</w:t>
            </w:r>
            <w:r>
              <w:rPr>
                <w:rFonts w:hint="eastAsia"/>
                <w:color w:val="auto"/>
                <w:szCs w:val="21"/>
              </w:rPr>
              <w:t>规定，小型规模油烟净化设施最低去除效率为60%。本项目油烟净化器的去除率按60%计。</w:t>
            </w:r>
          </w:p>
          <w:p>
            <w:pPr>
              <w:spacing w:line="360" w:lineRule="auto"/>
              <w:ind w:firstLine="420" w:firstLineChars="200"/>
              <w:rPr>
                <w:color w:val="0000FF"/>
                <w:szCs w:val="21"/>
              </w:rPr>
            </w:pPr>
            <w:r>
              <w:rPr>
                <w:rFonts w:hint="eastAsia"/>
                <w:color w:val="0000FF"/>
                <w:szCs w:val="21"/>
              </w:rPr>
              <w:t>根据建设单位提供的资料及实际进餐人数的变化，每天油烟机工作时间按6小时计。</w:t>
            </w:r>
            <w:r>
              <w:rPr>
                <w:rFonts w:hint="eastAsia"/>
                <w:color w:val="0000FF"/>
                <w:szCs w:val="21"/>
                <w:lang w:val="en-US" w:eastAsia="zh-CN"/>
              </w:rPr>
              <w:t>总</w:t>
            </w:r>
            <w:r>
              <w:rPr>
                <w:rFonts w:hint="eastAsia"/>
                <w:color w:val="0000FF"/>
                <w:szCs w:val="21"/>
              </w:rPr>
              <w:t>排气量约为</w:t>
            </w:r>
            <w:r>
              <w:rPr>
                <w:rFonts w:hint="eastAsia"/>
                <w:color w:val="0000FF"/>
                <w:szCs w:val="21"/>
                <w:lang w:val="en-US" w:eastAsia="zh-CN"/>
              </w:rPr>
              <w:t>8</w:t>
            </w:r>
            <w:r>
              <w:rPr>
                <w:rFonts w:hint="eastAsia"/>
                <w:color w:val="0000FF"/>
                <w:szCs w:val="21"/>
              </w:rPr>
              <w:t>000m</w:t>
            </w:r>
            <w:r>
              <w:rPr>
                <w:rFonts w:hint="eastAsia"/>
                <w:color w:val="0000FF"/>
                <w:szCs w:val="21"/>
                <w:vertAlign w:val="superscript"/>
              </w:rPr>
              <w:t>3</w:t>
            </w:r>
            <w:r>
              <w:rPr>
                <w:rFonts w:hint="eastAsia"/>
                <w:color w:val="0000FF"/>
                <w:szCs w:val="21"/>
              </w:rPr>
              <w:t>/h，即烟油产生浓度约为</w:t>
            </w:r>
            <w:r>
              <w:rPr>
                <w:rFonts w:hint="eastAsia"/>
                <w:color w:val="0000FF"/>
                <w:szCs w:val="21"/>
                <w:lang w:val="en-US" w:eastAsia="zh-CN"/>
              </w:rPr>
              <w:t>4.6875</w:t>
            </w:r>
            <w:r>
              <w:rPr>
                <w:rFonts w:hint="eastAsia"/>
                <w:color w:val="0000FF"/>
                <w:szCs w:val="21"/>
              </w:rPr>
              <w:t>mg/m</w:t>
            </w:r>
            <w:r>
              <w:rPr>
                <w:rFonts w:hint="eastAsia"/>
                <w:color w:val="0000FF"/>
                <w:szCs w:val="21"/>
                <w:vertAlign w:val="superscript"/>
              </w:rPr>
              <w:t>3</w:t>
            </w:r>
            <w:r>
              <w:rPr>
                <w:rFonts w:hint="eastAsia"/>
                <w:color w:val="0000FF"/>
                <w:szCs w:val="21"/>
              </w:rPr>
              <w:t>。油烟机排放量约为0.09kg/d（0.027t/a），排放浓度为</w:t>
            </w:r>
            <w:r>
              <w:rPr>
                <w:rFonts w:hint="eastAsia"/>
                <w:color w:val="0000FF"/>
                <w:szCs w:val="21"/>
                <w:lang w:val="en-US" w:eastAsia="zh-CN"/>
              </w:rPr>
              <w:t>1.875</w:t>
            </w:r>
            <w:r>
              <w:rPr>
                <w:rFonts w:hint="eastAsia"/>
                <w:color w:val="0000FF"/>
                <w:szCs w:val="21"/>
              </w:rPr>
              <w:t>mg/m</w:t>
            </w:r>
            <w:r>
              <w:rPr>
                <w:rFonts w:hint="eastAsia"/>
                <w:color w:val="0000FF"/>
                <w:szCs w:val="21"/>
                <w:vertAlign w:val="superscript"/>
              </w:rPr>
              <w:t>3</w:t>
            </w:r>
            <w:r>
              <w:rPr>
                <w:rFonts w:hint="eastAsia"/>
                <w:color w:val="0000FF"/>
                <w:szCs w:val="21"/>
              </w:rPr>
              <w:t>。</w:t>
            </w:r>
          </w:p>
          <w:p>
            <w:pPr>
              <w:spacing w:line="360" w:lineRule="auto"/>
              <w:jc w:val="center"/>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表4-11 食堂油烟废气</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928"/>
              <w:gridCol w:w="914"/>
              <w:gridCol w:w="1030"/>
              <w:gridCol w:w="1086"/>
              <w:gridCol w:w="861"/>
              <w:gridCol w:w="956"/>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产排污环节</w:t>
                  </w:r>
                </w:p>
              </w:tc>
              <w:tc>
                <w:tcPr>
                  <w:tcW w:w="5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污染物种类</w:t>
                  </w:r>
                </w:p>
              </w:tc>
              <w:tc>
                <w:tcPr>
                  <w:tcW w:w="5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产生量（t/a）</w:t>
                  </w:r>
                </w:p>
              </w:tc>
              <w:tc>
                <w:tcPr>
                  <w:tcW w:w="5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收集</w:t>
                  </w:r>
                  <w:r>
                    <w:rPr>
                      <w:rFonts w:hint="default" w:ascii="Times New Roman" w:hAnsi="Times New Roman" w:eastAsia="宋体" w:cs="Times New Roman"/>
                      <w:b/>
                      <w:bCs/>
                      <w:color w:val="0000FF"/>
                      <w:kern w:val="2"/>
                      <w:position w:val="-6"/>
                      <w:sz w:val="21"/>
                      <w:szCs w:val="21"/>
                      <w:lang w:val="en-US" w:eastAsia="zh-CN" w:bidi="ar-SA"/>
                    </w:rPr>
                    <w:t>治理设施</w:t>
                  </w:r>
                </w:p>
              </w:tc>
              <w:tc>
                <w:tcPr>
                  <w:tcW w:w="62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收集效率（%）</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去除率（%）</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default" w:ascii="Times New Roman" w:hAnsi="Times New Roman" w:eastAsia="宋体" w:cs="Times New Roman"/>
                      <w:b/>
                      <w:bCs/>
                      <w:color w:val="0000FF"/>
                      <w:kern w:val="2"/>
                      <w:position w:val="-6"/>
                      <w:sz w:val="21"/>
                      <w:szCs w:val="21"/>
                      <w:lang w:val="en-US" w:eastAsia="zh-CN" w:bidi="ar-SA"/>
                    </w:rPr>
                    <w:t>排放量（t/a）</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kern w:val="2"/>
                      <w:position w:val="-6"/>
                      <w:sz w:val="21"/>
                      <w:szCs w:val="21"/>
                      <w:lang w:val="en-US" w:eastAsia="zh-CN" w:bidi="ar-SA"/>
                    </w:rPr>
                  </w:pPr>
                  <w:r>
                    <w:rPr>
                      <w:rFonts w:hint="eastAsia" w:ascii="Times New Roman" w:hAnsi="Times New Roman" w:eastAsia="宋体" w:cs="Times New Roman"/>
                      <w:b/>
                      <w:bCs/>
                      <w:color w:val="0000FF"/>
                      <w:kern w:val="2"/>
                      <w:position w:val="-6"/>
                      <w:sz w:val="21"/>
                      <w:szCs w:val="21"/>
                      <w:lang w:val="en-US" w:eastAsia="zh-CN" w:bidi="ar-SA"/>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员工食宿</w:t>
                  </w:r>
                </w:p>
              </w:tc>
              <w:tc>
                <w:tcPr>
                  <w:tcW w:w="5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食堂油烟</w:t>
                  </w:r>
                </w:p>
              </w:tc>
              <w:tc>
                <w:tcPr>
                  <w:tcW w:w="5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0.0675</w:t>
                  </w:r>
                </w:p>
              </w:tc>
              <w:tc>
                <w:tcPr>
                  <w:tcW w:w="5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油烟净化器</w:t>
                  </w:r>
                </w:p>
              </w:tc>
              <w:tc>
                <w:tcPr>
                  <w:tcW w:w="62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w:t>
                  </w:r>
                </w:p>
              </w:tc>
              <w:tc>
                <w:tcPr>
                  <w:tcW w:w="4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60</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0.027</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lang w:val="en-US" w:eastAsia="zh-CN"/>
                    </w:rPr>
                    <w:t>有组织</w:t>
                  </w:r>
                </w:p>
                <w:p>
                  <w:pPr>
                    <w:pStyle w:val="1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ascii="Times New Roman" w:hAnsi="Times New Roman" w:eastAsia="宋体" w:cs="Times New Roman"/>
                      <w:color w:val="0000FF"/>
                      <w:kern w:val="2"/>
                      <w:position w:val="-6"/>
                      <w:sz w:val="21"/>
                      <w:szCs w:val="21"/>
                      <w:lang w:val="en-US" w:eastAsia="zh-CN" w:bidi="ar-SA"/>
                    </w:rPr>
                    <w:t>（DA006）</w:t>
                  </w:r>
                </w:p>
              </w:tc>
            </w:tr>
          </w:tbl>
          <w:p>
            <w:pPr>
              <w:spacing w:line="360" w:lineRule="auto"/>
              <w:rPr>
                <w:b/>
                <w:bCs/>
                <w:color w:val="auto"/>
                <w:szCs w:val="21"/>
              </w:rPr>
            </w:pPr>
            <w:r>
              <w:rPr>
                <w:rFonts w:hint="eastAsia"/>
                <w:b/>
                <w:bCs/>
                <w:color w:val="auto"/>
                <w:szCs w:val="21"/>
              </w:rPr>
              <w:t>3、</w:t>
            </w:r>
            <w:r>
              <w:rPr>
                <w:b/>
                <w:bCs/>
                <w:color w:val="auto"/>
                <w:szCs w:val="21"/>
              </w:rPr>
              <w:t>废气非正常排放分析</w:t>
            </w:r>
          </w:p>
          <w:p>
            <w:pPr>
              <w:pStyle w:val="11"/>
              <w:spacing w:line="360" w:lineRule="auto"/>
              <w:ind w:firstLine="421"/>
              <w:rPr>
                <w:color w:val="0000FF"/>
                <w:szCs w:val="21"/>
              </w:rPr>
            </w:pPr>
            <w:r>
              <w:rPr>
                <w:color w:val="auto"/>
                <w:szCs w:val="21"/>
              </w:rPr>
              <w:t>本项目的非正常工况主要是污染物排放控制措施达不到应有效率，</w:t>
            </w:r>
            <w:r>
              <w:rPr>
                <w:color w:val="0000FF"/>
                <w:szCs w:val="21"/>
              </w:rPr>
              <w:t>即</w:t>
            </w:r>
            <w:r>
              <w:rPr>
                <w:rFonts w:hint="eastAsia"/>
                <w:color w:val="0000FF"/>
                <w:szCs w:val="21"/>
              </w:rPr>
              <w:t>活性炭</w:t>
            </w:r>
            <w:r>
              <w:rPr>
                <w:color w:val="0000FF"/>
                <w:szCs w:val="21"/>
              </w:rPr>
              <w:t>失效</w:t>
            </w:r>
            <w:r>
              <w:rPr>
                <w:rFonts w:hint="eastAsia"/>
                <w:color w:val="0000FF"/>
              </w:rPr>
              <w:t>或者布袋除尘器破损等</w:t>
            </w:r>
            <w:r>
              <w:rPr>
                <w:color w:val="0000FF"/>
                <w:szCs w:val="21"/>
              </w:rPr>
              <w:t>，造成排气筒废气中废气污染物净化</w:t>
            </w:r>
            <w:r>
              <w:rPr>
                <w:rFonts w:hint="eastAsia"/>
                <w:color w:val="0000FF"/>
                <w:szCs w:val="21"/>
                <w:lang w:val="en-US" w:eastAsia="zh-CN"/>
              </w:rPr>
              <w:t>效果不足，本项目按照处理设施净化效率为20%计算</w:t>
            </w:r>
            <w:r>
              <w:rPr>
                <w:color w:val="0000FF"/>
                <w:szCs w:val="21"/>
              </w:rPr>
              <w:t>，其排放情况如</w:t>
            </w:r>
            <w:r>
              <w:rPr>
                <w:rFonts w:hint="eastAsia"/>
                <w:color w:val="0000FF"/>
                <w:szCs w:val="21"/>
              </w:rPr>
              <w:t>下表</w:t>
            </w:r>
            <w:r>
              <w:rPr>
                <w:color w:val="0000FF"/>
                <w:szCs w:val="21"/>
              </w:rPr>
              <w:t>所示。</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12</w:t>
            </w:r>
            <w:r>
              <w:rPr>
                <w:rFonts w:hint="eastAsia"/>
                <w:b/>
                <w:bCs/>
                <w:color w:val="auto"/>
                <w:szCs w:val="21"/>
              </w:rPr>
              <w:t>非正常排放参数表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431"/>
              <w:gridCol w:w="1078"/>
              <w:gridCol w:w="1475"/>
              <w:gridCol w:w="1580"/>
              <w:gridCol w:w="1206"/>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jc w:val="center"/>
                    <w:rPr>
                      <w:b/>
                      <w:bCs/>
                      <w:color w:val="auto"/>
                      <w:szCs w:val="21"/>
                    </w:rPr>
                  </w:pPr>
                  <w:r>
                    <w:rPr>
                      <w:rFonts w:hint="eastAsia"/>
                      <w:b/>
                      <w:bCs/>
                      <w:color w:val="auto"/>
                      <w:szCs w:val="21"/>
                    </w:rPr>
                    <w:t>非正常排放源</w:t>
                  </w:r>
                </w:p>
              </w:tc>
              <w:tc>
                <w:tcPr>
                  <w:tcW w:w="1431" w:type="dxa"/>
                  <w:vAlign w:val="center"/>
                </w:tcPr>
                <w:p>
                  <w:pPr>
                    <w:jc w:val="center"/>
                    <w:rPr>
                      <w:b/>
                      <w:bCs/>
                      <w:color w:val="auto"/>
                      <w:szCs w:val="21"/>
                    </w:rPr>
                  </w:pPr>
                  <w:r>
                    <w:rPr>
                      <w:rFonts w:hint="eastAsia"/>
                      <w:b/>
                      <w:bCs/>
                      <w:color w:val="auto"/>
                      <w:szCs w:val="21"/>
                    </w:rPr>
                    <w:t>非正常排放原因</w:t>
                  </w:r>
                </w:p>
              </w:tc>
              <w:tc>
                <w:tcPr>
                  <w:tcW w:w="1078" w:type="dxa"/>
                  <w:vAlign w:val="center"/>
                </w:tcPr>
                <w:p>
                  <w:pPr>
                    <w:jc w:val="center"/>
                    <w:rPr>
                      <w:b/>
                      <w:bCs/>
                      <w:color w:val="auto"/>
                      <w:szCs w:val="21"/>
                    </w:rPr>
                  </w:pPr>
                  <w:r>
                    <w:rPr>
                      <w:rFonts w:hint="eastAsia"/>
                      <w:b/>
                      <w:bCs/>
                      <w:color w:val="auto"/>
                      <w:szCs w:val="21"/>
                    </w:rPr>
                    <w:t>污染物</w:t>
                  </w:r>
                </w:p>
              </w:tc>
              <w:tc>
                <w:tcPr>
                  <w:tcW w:w="1475" w:type="dxa"/>
                  <w:vAlign w:val="center"/>
                </w:tcPr>
                <w:p>
                  <w:pPr>
                    <w:jc w:val="center"/>
                    <w:rPr>
                      <w:b/>
                      <w:bCs/>
                      <w:color w:val="auto"/>
                      <w:szCs w:val="21"/>
                    </w:rPr>
                  </w:pPr>
                  <w:r>
                    <w:rPr>
                      <w:rFonts w:hint="eastAsia"/>
                      <w:b/>
                      <w:bCs/>
                      <w:color w:val="auto"/>
                      <w:szCs w:val="21"/>
                    </w:rPr>
                    <w:t>非正常排放速率（kg/h）</w:t>
                  </w:r>
                </w:p>
              </w:tc>
              <w:tc>
                <w:tcPr>
                  <w:tcW w:w="1580" w:type="dxa"/>
                  <w:vAlign w:val="center"/>
                </w:tcPr>
                <w:p>
                  <w:pPr>
                    <w:jc w:val="center"/>
                    <w:rPr>
                      <w:rFonts w:hint="eastAsia"/>
                      <w:b/>
                      <w:bCs/>
                      <w:color w:val="auto"/>
                      <w:szCs w:val="21"/>
                    </w:rPr>
                  </w:pPr>
                  <w:r>
                    <w:rPr>
                      <w:rFonts w:hint="eastAsia"/>
                      <w:b/>
                      <w:bCs/>
                      <w:color w:val="auto"/>
                      <w:szCs w:val="21"/>
                    </w:rPr>
                    <w:t>非正常排放</w:t>
                  </w:r>
                  <w:r>
                    <w:rPr>
                      <w:rFonts w:hint="eastAsia"/>
                      <w:b/>
                      <w:bCs/>
                      <w:color w:val="auto"/>
                      <w:szCs w:val="21"/>
                      <w:lang w:val="en-US" w:eastAsia="zh-CN"/>
                    </w:rPr>
                    <w:t>浓度</w:t>
                  </w:r>
                  <w:r>
                    <w:rPr>
                      <w:rFonts w:hint="eastAsia"/>
                      <w:b/>
                      <w:bCs/>
                      <w:color w:val="auto"/>
                      <w:szCs w:val="21"/>
                    </w:rPr>
                    <w:t>（</w:t>
                  </w:r>
                  <w:r>
                    <w:rPr>
                      <w:rFonts w:hint="eastAsia"/>
                      <w:b/>
                      <w:bCs/>
                      <w:color w:val="auto"/>
                      <w:szCs w:val="21"/>
                      <w:lang w:val="en-US" w:eastAsia="zh-CN"/>
                    </w:rPr>
                    <w:t>mg/m</w:t>
                  </w:r>
                  <w:r>
                    <w:rPr>
                      <w:rFonts w:hint="eastAsia"/>
                      <w:b/>
                      <w:bCs/>
                      <w:color w:val="auto"/>
                      <w:szCs w:val="21"/>
                      <w:vertAlign w:val="superscript"/>
                      <w:lang w:val="en-US" w:eastAsia="zh-CN"/>
                    </w:rPr>
                    <w:t>3</w:t>
                  </w:r>
                  <w:r>
                    <w:rPr>
                      <w:rFonts w:hint="eastAsia"/>
                      <w:b/>
                      <w:bCs/>
                      <w:color w:val="auto"/>
                      <w:szCs w:val="21"/>
                    </w:rPr>
                    <w:t>）</w:t>
                  </w:r>
                </w:p>
              </w:tc>
              <w:tc>
                <w:tcPr>
                  <w:tcW w:w="1206" w:type="dxa"/>
                  <w:vAlign w:val="center"/>
                </w:tcPr>
                <w:p>
                  <w:pPr>
                    <w:jc w:val="center"/>
                    <w:rPr>
                      <w:b/>
                      <w:bCs/>
                      <w:color w:val="auto"/>
                      <w:szCs w:val="21"/>
                    </w:rPr>
                  </w:pPr>
                  <w:r>
                    <w:rPr>
                      <w:rFonts w:hint="eastAsia"/>
                      <w:b/>
                      <w:bCs/>
                      <w:color w:val="auto"/>
                      <w:szCs w:val="21"/>
                    </w:rPr>
                    <w:t>单次持续时间/h</w:t>
                  </w:r>
                </w:p>
              </w:tc>
              <w:tc>
                <w:tcPr>
                  <w:tcW w:w="1028" w:type="dxa"/>
                  <w:vAlign w:val="center"/>
                </w:tcPr>
                <w:p>
                  <w:pPr>
                    <w:jc w:val="center"/>
                    <w:rPr>
                      <w:b/>
                      <w:bCs/>
                      <w:color w:val="auto"/>
                      <w:szCs w:val="21"/>
                    </w:rPr>
                  </w:pPr>
                  <w:r>
                    <w:rPr>
                      <w:rFonts w:hint="eastAsia"/>
                      <w:b/>
                      <w:bCs/>
                      <w:color w:val="auto"/>
                      <w:szCs w:val="21"/>
                    </w:rPr>
                    <w:t>年发生频次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widowControl/>
                    <w:jc w:val="center"/>
                    <w:rPr>
                      <w:bCs/>
                      <w:color w:val="auto"/>
                      <w:szCs w:val="21"/>
                    </w:rPr>
                  </w:pPr>
                  <w:r>
                    <w:rPr>
                      <w:rFonts w:hint="eastAsia"/>
                      <w:bCs/>
                      <w:color w:val="auto"/>
                      <w:szCs w:val="21"/>
                    </w:rPr>
                    <w:t>DA001</w:t>
                  </w:r>
                </w:p>
              </w:tc>
              <w:tc>
                <w:tcPr>
                  <w:tcW w:w="1431" w:type="dxa"/>
                  <w:vAlign w:val="center"/>
                </w:tcPr>
                <w:p>
                  <w:pPr>
                    <w:widowControl/>
                    <w:jc w:val="center"/>
                    <w:rPr>
                      <w:bCs/>
                      <w:color w:val="auto"/>
                      <w:szCs w:val="21"/>
                    </w:rPr>
                  </w:pPr>
                  <w:r>
                    <w:rPr>
                      <w:rFonts w:hint="eastAsia"/>
                      <w:bCs/>
                      <w:color w:val="auto"/>
                      <w:szCs w:val="21"/>
                    </w:rPr>
                    <w:t>布袋破损</w:t>
                  </w:r>
                </w:p>
              </w:tc>
              <w:tc>
                <w:tcPr>
                  <w:tcW w:w="1078" w:type="dxa"/>
                  <w:vAlign w:val="center"/>
                </w:tcPr>
                <w:p>
                  <w:pPr>
                    <w:widowControl/>
                    <w:jc w:val="center"/>
                    <w:rPr>
                      <w:bCs/>
                      <w:color w:val="auto"/>
                      <w:szCs w:val="21"/>
                    </w:rPr>
                  </w:pPr>
                  <w:r>
                    <w:rPr>
                      <w:rFonts w:hint="eastAsia"/>
                      <w:bCs/>
                      <w:color w:val="auto"/>
                      <w:szCs w:val="21"/>
                    </w:rPr>
                    <w:t>颗粒物</w:t>
                  </w:r>
                </w:p>
              </w:tc>
              <w:tc>
                <w:tcPr>
                  <w:tcW w:w="1475" w:type="dxa"/>
                  <w:vAlign w:val="center"/>
                </w:tcPr>
                <w:p>
                  <w:pPr>
                    <w:widowControl/>
                    <w:jc w:val="center"/>
                    <w:rPr>
                      <w:rFonts w:hint="eastAsia" w:ascii="Times New Roman" w:hAnsi="Times New Roman" w:eastAsia="宋体" w:cs="Times New Roman"/>
                      <w:bCs/>
                      <w:color w:val="FF0000"/>
                      <w:szCs w:val="21"/>
                    </w:rPr>
                  </w:pPr>
                  <w:r>
                    <w:rPr>
                      <w:rFonts w:hint="eastAsia" w:ascii="Times New Roman" w:hAnsi="Times New Roman" w:eastAsia="宋体" w:cs="Times New Roman"/>
                      <w:bCs/>
                      <w:color w:val="FF0000"/>
                      <w:szCs w:val="21"/>
                      <w:lang w:val="en-US" w:eastAsia="zh-CN"/>
                    </w:rPr>
                    <w:t xml:space="preserve">0.0804 </w:t>
                  </w:r>
                </w:p>
              </w:tc>
              <w:tc>
                <w:tcPr>
                  <w:tcW w:w="1580" w:type="dxa"/>
                  <w:vAlign w:val="center"/>
                </w:tcPr>
                <w:p>
                  <w:pPr>
                    <w:widowControl/>
                    <w:jc w:val="center"/>
                    <w:rPr>
                      <w:rFonts w:hint="eastAsia" w:ascii="Times New Roman" w:hAnsi="Times New Roman" w:eastAsia="宋体" w:cs="Times New Roman"/>
                      <w:bCs/>
                      <w:color w:val="FF0000"/>
                      <w:szCs w:val="21"/>
                    </w:rPr>
                  </w:pPr>
                  <w:r>
                    <w:rPr>
                      <w:rFonts w:hint="eastAsia" w:ascii="Times New Roman" w:hAnsi="Times New Roman" w:eastAsia="宋体" w:cs="Times New Roman"/>
                      <w:bCs/>
                      <w:color w:val="FF0000"/>
                      <w:szCs w:val="21"/>
                      <w:lang w:val="en-US" w:eastAsia="zh-CN"/>
                    </w:rPr>
                    <w:t xml:space="preserve">4.0200 </w:t>
                  </w:r>
                </w:p>
              </w:tc>
              <w:tc>
                <w:tcPr>
                  <w:tcW w:w="1206" w:type="dxa"/>
                  <w:vAlign w:val="center"/>
                </w:tcPr>
                <w:p>
                  <w:pPr>
                    <w:widowControl/>
                    <w:jc w:val="center"/>
                    <w:rPr>
                      <w:bCs/>
                      <w:color w:val="auto"/>
                      <w:szCs w:val="21"/>
                    </w:rPr>
                  </w:pPr>
                  <w:r>
                    <w:rPr>
                      <w:rFonts w:hint="eastAsia"/>
                      <w:bCs/>
                      <w:color w:val="auto"/>
                      <w:szCs w:val="21"/>
                    </w:rPr>
                    <w:t>0.5</w:t>
                  </w:r>
                </w:p>
              </w:tc>
              <w:tc>
                <w:tcPr>
                  <w:tcW w:w="1028" w:type="dxa"/>
                  <w:vAlign w:val="center"/>
                </w:tcPr>
                <w:p>
                  <w:pPr>
                    <w:widowControl/>
                    <w:jc w:val="center"/>
                    <w:rPr>
                      <w:bCs/>
                      <w:color w:val="auto"/>
                      <w:szCs w:val="21"/>
                    </w:rPr>
                  </w:pPr>
                  <w:r>
                    <w:rPr>
                      <w:rFonts w:hint="eastAsia"/>
                      <w:bCs/>
                      <w:color w:val="auto"/>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jc w:val="center"/>
                    <w:rPr>
                      <w:color w:val="auto"/>
                      <w:szCs w:val="21"/>
                    </w:rPr>
                  </w:pPr>
                  <w:r>
                    <w:rPr>
                      <w:rFonts w:hint="eastAsia"/>
                      <w:color w:val="auto"/>
                      <w:szCs w:val="21"/>
                    </w:rPr>
                    <w:t>DA002</w:t>
                  </w:r>
                </w:p>
              </w:tc>
              <w:tc>
                <w:tcPr>
                  <w:tcW w:w="1431" w:type="dxa"/>
                  <w:vAlign w:val="center"/>
                </w:tcPr>
                <w:p>
                  <w:pPr>
                    <w:widowControl/>
                    <w:jc w:val="center"/>
                    <w:rPr>
                      <w:rFonts w:ascii="Times New Roman" w:hAnsi="Times New Roman" w:eastAsia="宋体" w:cs="Times New Roman"/>
                      <w:bCs/>
                      <w:color w:val="auto"/>
                      <w:kern w:val="2"/>
                      <w:position w:val="-6"/>
                      <w:sz w:val="21"/>
                      <w:szCs w:val="21"/>
                      <w:lang w:val="en-US" w:eastAsia="zh-CN" w:bidi="ar-SA"/>
                    </w:rPr>
                  </w:pPr>
                  <w:r>
                    <w:rPr>
                      <w:rFonts w:hint="eastAsia"/>
                      <w:bCs/>
                      <w:color w:val="auto"/>
                      <w:szCs w:val="21"/>
                    </w:rPr>
                    <w:t>活性炭饱和</w:t>
                  </w:r>
                </w:p>
              </w:tc>
              <w:tc>
                <w:tcPr>
                  <w:tcW w:w="1078" w:type="dxa"/>
                  <w:vAlign w:val="center"/>
                </w:tcPr>
                <w:p>
                  <w:pPr>
                    <w:widowControl/>
                    <w:jc w:val="center"/>
                    <w:rPr>
                      <w:rFonts w:ascii="Times New Roman" w:hAnsi="Times New Roman" w:eastAsia="宋体" w:cs="Times New Roman"/>
                      <w:bCs/>
                      <w:color w:val="auto"/>
                      <w:kern w:val="2"/>
                      <w:position w:val="-6"/>
                      <w:sz w:val="21"/>
                      <w:szCs w:val="21"/>
                      <w:lang w:val="en-US" w:eastAsia="zh-CN" w:bidi="ar-SA"/>
                    </w:rPr>
                  </w:pPr>
                  <w:r>
                    <w:rPr>
                      <w:rFonts w:hint="eastAsia"/>
                      <w:bCs/>
                      <w:color w:val="auto"/>
                      <w:szCs w:val="21"/>
                    </w:rPr>
                    <w:t>有机废气</w:t>
                  </w:r>
                </w:p>
              </w:tc>
              <w:tc>
                <w:tcPr>
                  <w:tcW w:w="1475" w:type="dxa"/>
                  <w:vAlign w:val="center"/>
                </w:tcPr>
                <w:p>
                  <w:pPr>
                    <w:widowControl/>
                    <w:jc w:val="center"/>
                    <w:rPr>
                      <w:rFonts w:hint="eastAsia" w:ascii="Times New Roman" w:hAnsi="Times New Roman" w:eastAsia="宋体" w:cs="Times New Roman"/>
                      <w:bCs/>
                      <w:color w:val="FF0000"/>
                      <w:szCs w:val="21"/>
                      <w:lang w:val="en-US" w:eastAsia="zh-CN"/>
                    </w:rPr>
                  </w:pPr>
                  <w:r>
                    <w:rPr>
                      <w:rFonts w:hint="eastAsia" w:ascii="Times New Roman" w:hAnsi="Times New Roman" w:eastAsia="宋体" w:cs="Times New Roman"/>
                      <w:bCs/>
                      <w:color w:val="FF0000"/>
                      <w:szCs w:val="21"/>
                      <w:lang w:val="en-US" w:eastAsia="zh-CN"/>
                    </w:rPr>
                    <w:t>0.021</w:t>
                  </w:r>
                  <w:r>
                    <w:rPr>
                      <w:rFonts w:hint="eastAsia" w:cs="Times New Roman"/>
                      <w:bCs/>
                      <w:color w:val="FF0000"/>
                      <w:szCs w:val="21"/>
                      <w:lang w:val="en-US" w:eastAsia="zh-CN"/>
                    </w:rPr>
                    <w:t>8</w:t>
                  </w:r>
                  <w:r>
                    <w:rPr>
                      <w:rFonts w:hint="eastAsia" w:ascii="Times New Roman" w:hAnsi="Times New Roman" w:eastAsia="宋体" w:cs="Times New Roman"/>
                      <w:bCs/>
                      <w:color w:val="FF0000"/>
                      <w:szCs w:val="21"/>
                      <w:lang w:val="en-US" w:eastAsia="zh-CN"/>
                    </w:rPr>
                    <w:t xml:space="preserve"> </w:t>
                  </w:r>
                </w:p>
              </w:tc>
              <w:tc>
                <w:tcPr>
                  <w:tcW w:w="1580" w:type="dxa"/>
                  <w:vAlign w:val="center"/>
                </w:tcPr>
                <w:p>
                  <w:pPr>
                    <w:widowControl/>
                    <w:jc w:val="center"/>
                    <w:rPr>
                      <w:rFonts w:hint="default" w:ascii="Times New Roman" w:hAnsi="Times New Roman" w:eastAsia="宋体" w:cs="Times New Roman"/>
                      <w:bCs/>
                      <w:color w:val="FF0000"/>
                      <w:szCs w:val="21"/>
                      <w:lang w:val="en-US"/>
                    </w:rPr>
                  </w:pPr>
                  <w:r>
                    <w:rPr>
                      <w:rFonts w:hint="eastAsia" w:ascii="Times New Roman" w:hAnsi="Times New Roman" w:eastAsia="宋体" w:cs="Times New Roman"/>
                      <w:bCs/>
                      <w:color w:val="FF0000"/>
                      <w:szCs w:val="21"/>
                      <w:lang w:val="en-US" w:eastAsia="zh-CN"/>
                    </w:rPr>
                    <w:t>0.7</w:t>
                  </w:r>
                  <w:r>
                    <w:rPr>
                      <w:rFonts w:hint="eastAsia" w:cs="Times New Roman"/>
                      <w:bCs/>
                      <w:color w:val="FF0000"/>
                      <w:szCs w:val="21"/>
                      <w:lang w:val="en-US" w:eastAsia="zh-CN"/>
                    </w:rPr>
                    <w:t>269</w:t>
                  </w:r>
                </w:p>
              </w:tc>
              <w:tc>
                <w:tcPr>
                  <w:tcW w:w="1206" w:type="dxa"/>
                  <w:vAlign w:val="center"/>
                </w:tcPr>
                <w:p>
                  <w:pPr>
                    <w:widowControl/>
                    <w:jc w:val="center"/>
                    <w:rPr>
                      <w:rFonts w:ascii="Times New Roman" w:hAnsi="Times New Roman" w:eastAsia="宋体" w:cs="Times New Roman"/>
                      <w:bCs/>
                      <w:color w:val="auto"/>
                      <w:kern w:val="2"/>
                      <w:position w:val="-6"/>
                      <w:sz w:val="21"/>
                      <w:szCs w:val="21"/>
                      <w:lang w:val="en-US" w:eastAsia="zh-CN" w:bidi="ar-SA"/>
                    </w:rPr>
                  </w:pPr>
                  <w:r>
                    <w:rPr>
                      <w:rFonts w:hint="eastAsia"/>
                      <w:bCs/>
                      <w:color w:val="auto"/>
                      <w:szCs w:val="21"/>
                    </w:rPr>
                    <w:t>0.5</w:t>
                  </w:r>
                </w:p>
              </w:tc>
              <w:tc>
                <w:tcPr>
                  <w:tcW w:w="1028" w:type="dxa"/>
                  <w:vAlign w:val="center"/>
                </w:tcPr>
                <w:p>
                  <w:pPr>
                    <w:widowControl/>
                    <w:jc w:val="center"/>
                    <w:rPr>
                      <w:rFonts w:ascii="Times New Roman" w:hAnsi="Times New Roman" w:eastAsia="宋体" w:cs="Times New Roman"/>
                      <w:bCs/>
                      <w:color w:val="auto"/>
                      <w:kern w:val="2"/>
                      <w:position w:val="-6"/>
                      <w:sz w:val="21"/>
                      <w:szCs w:val="21"/>
                      <w:lang w:val="en-US" w:eastAsia="zh-CN" w:bidi="ar-SA"/>
                    </w:rPr>
                  </w:pPr>
                  <w:r>
                    <w:rPr>
                      <w:rFonts w:hint="eastAsia"/>
                      <w:bCs/>
                      <w:color w:val="auto"/>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jc w:val="center"/>
                    <w:rPr>
                      <w:color w:val="auto"/>
                      <w:szCs w:val="21"/>
                    </w:rPr>
                  </w:pPr>
                  <w:r>
                    <w:rPr>
                      <w:rFonts w:hint="eastAsia"/>
                      <w:color w:val="auto"/>
                      <w:szCs w:val="21"/>
                    </w:rPr>
                    <w:t>DA003</w:t>
                  </w:r>
                </w:p>
              </w:tc>
              <w:tc>
                <w:tcPr>
                  <w:tcW w:w="1431" w:type="dxa"/>
                  <w:vAlign w:val="center"/>
                </w:tcPr>
                <w:p>
                  <w:pPr>
                    <w:widowControl/>
                    <w:jc w:val="center"/>
                    <w:rPr>
                      <w:bCs/>
                      <w:color w:val="auto"/>
                      <w:szCs w:val="21"/>
                    </w:rPr>
                  </w:pPr>
                  <w:r>
                    <w:rPr>
                      <w:rFonts w:hint="eastAsia"/>
                      <w:bCs/>
                      <w:color w:val="auto"/>
                      <w:szCs w:val="21"/>
                    </w:rPr>
                    <w:t>活性炭饱和</w:t>
                  </w:r>
                </w:p>
              </w:tc>
              <w:tc>
                <w:tcPr>
                  <w:tcW w:w="1078" w:type="dxa"/>
                  <w:vAlign w:val="center"/>
                </w:tcPr>
                <w:p>
                  <w:pPr>
                    <w:widowControl/>
                    <w:jc w:val="center"/>
                    <w:rPr>
                      <w:bCs/>
                      <w:color w:val="auto"/>
                      <w:szCs w:val="21"/>
                    </w:rPr>
                  </w:pPr>
                  <w:r>
                    <w:rPr>
                      <w:rFonts w:hint="eastAsia"/>
                      <w:bCs/>
                      <w:color w:val="auto"/>
                      <w:szCs w:val="21"/>
                    </w:rPr>
                    <w:t>有机废气</w:t>
                  </w:r>
                </w:p>
              </w:tc>
              <w:tc>
                <w:tcPr>
                  <w:tcW w:w="1475" w:type="dxa"/>
                  <w:vAlign w:val="center"/>
                </w:tcPr>
                <w:p>
                  <w:pPr>
                    <w:widowControl/>
                    <w:jc w:val="center"/>
                    <w:rPr>
                      <w:rFonts w:hint="default" w:ascii="Times New Roman" w:hAnsi="Times New Roman" w:eastAsia="宋体" w:cs="Times New Roman"/>
                      <w:bCs/>
                      <w:color w:val="FF0000"/>
                      <w:szCs w:val="21"/>
                      <w:lang w:val="en-US"/>
                    </w:rPr>
                  </w:pPr>
                  <w:r>
                    <w:rPr>
                      <w:rFonts w:hint="eastAsia" w:cs="Times New Roman"/>
                      <w:bCs/>
                      <w:color w:val="FF0000"/>
                      <w:szCs w:val="21"/>
                      <w:lang w:val="en-US" w:eastAsia="zh-CN"/>
                    </w:rPr>
                    <w:t>0.0646</w:t>
                  </w:r>
                </w:p>
              </w:tc>
              <w:tc>
                <w:tcPr>
                  <w:tcW w:w="1580" w:type="dxa"/>
                  <w:vAlign w:val="center"/>
                </w:tcPr>
                <w:p>
                  <w:pPr>
                    <w:widowControl/>
                    <w:jc w:val="center"/>
                    <w:rPr>
                      <w:rFonts w:hint="default" w:ascii="Times New Roman" w:hAnsi="Times New Roman" w:eastAsia="宋体" w:cs="Times New Roman"/>
                      <w:bCs/>
                      <w:color w:val="FF0000"/>
                      <w:szCs w:val="21"/>
                      <w:lang w:val="en-US"/>
                    </w:rPr>
                  </w:pPr>
                  <w:r>
                    <w:rPr>
                      <w:rFonts w:hint="eastAsia" w:cs="Times New Roman"/>
                      <w:bCs/>
                      <w:color w:val="FF0000"/>
                      <w:szCs w:val="21"/>
                      <w:lang w:val="en-US" w:eastAsia="zh-CN"/>
                    </w:rPr>
                    <w:t>3.23</w:t>
                  </w:r>
                </w:p>
              </w:tc>
              <w:tc>
                <w:tcPr>
                  <w:tcW w:w="1206" w:type="dxa"/>
                  <w:vAlign w:val="center"/>
                </w:tcPr>
                <w:p>
                  <w:pPr>
                    <w:widowControl/>
                    <w:jc w:val="center"/>
                    <w:rPr>
                      <w:bCs/>
                      <w:color w:val="auto"/>
                      <w:szCs w:val="21"/>
                    </w:rPr>
                  </w:pPr>
                  <w:r>
                    <w:rPr>
                      <w:rFonts w:hint="eastAsia"/>
                      <w:bCs/>
                      <w:color w:val="auto"/>
                      <w:szCs w:val="21"/>
                    </w:rPr>
                    <w:t>0.5</w:t>
                  </w:r>
                </w:p>
              </w:tc>
              <w:tc>
                <w:tcPr>
                  <w:tcW w:w="1028" w:type="dxa"/>
                  <w:vAlign w:val="center"/>
                </w:tcPr>
                <w:p>
                  <w:pPr>
                    <w:widowControl/>
                    <w:jc w:val="center"/>
                    <w:rPr>
                      <w:bCs/>
                      <w:color w:val="auto"/>
                      <w:szCs w:val="21"/>
                    </w:rPr>
                  </w:pPr>
                  <w:r>
                    <w:rPr>
                      <w:rFonts w:hint="eastAsia"/>
                      <w:bCs/>
                      <w:color w:val="auto"/>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jc w:val="center"/>
                    <w:rPr>
                      <w:color w:val="auto"/>
                      <w:szCs w:val="21"/>
                    </w:rPr>
                  </w:pPr>
                  <w:r>
                    <w:rPr>
                      <w:rFonts w:hint="eastAsia"/>
                      <w:color w:val="auto"/>
                      <w:szCs w:val="21"/>
                    </w:rPr>
                    <w:t>DA004</w:t>
                  </w:r>
                </w:p>
              </w:tc>
              <w:tc>
                <w:tcPr>
                  <w:tcW w:w="1431" w:type="dxa"/>
                  <w:vAlign w:val="center"/>
                </w:tcPr>
                <w:p>
                  <w:pPr>
                    <w:widowControl/>
                    <w:jc w:val="center"/>
                    <w:rPr>
                      <w:bCs/>
                      <w:color w:val="auto"/>
                      <w:szCs w:val="21"/>
                    </w:rPr>
                  </w:pPr>
                  <w:r>
                    <w:rPr>
                      <w:rFonts w:hint="eastAsia"/>
                      <w:bCs/>
                      <w:color w:val="auto"/>
                      <w:szCs w:val="21"/>
                    </w:rPr>
                    <w:t>活性炭饱和</w:t>
                  </w:r>
                </w:p>
              </w:tc>
              <w:tc>
                <w:tcPr>
                  <w:tcW w:w="1078" w:type="dxa"/>
                  <w:vAlign w:val="center"/>
                </w:tcPr>
                <w:p>
                  <w:pPr>
                    <w:widowControl/>
                    <w:jc w:val="center"/>
                    <w:rPr>
                      <w:bCs/>
                      <w:color w:val="auto"/>
                      <w:szCs w:val="21"/>
                    </w:rPr>
                  </w:pPr>
                  <w:r>
                    <w:rPr>
                      <w:rFonts w:hint="eastAsia"/>
                      <w:bCs/>
                      <w:color w:val="auto"/>
                      <w:szCs w:val="21"/>
                    </w:rPr>
                    <w:t>有机废气</w:t>
                  </w:r>
                </w:p>
              </w:tc>
              <w:tc>
                <w:tcPr>
                  <w:tcW w:w="1475" w:type="dxa"/>
                  <w:vAlign w:val="center"/>
                </w:tcPr>
                <w:p>
                  <w:pPr>
                    <w:widowControl/>
                    <w:jc w:val="center"/>
                    <w:rPr>
                      <w:rFonts w:hint="default" w:ascii="Times New Roman" w:hAnsi="Times New Roman" w:eastAsia="宋体" w:cs="Times New Roman"/>
                      <w:bCs/>
                      <w:color w:val="FF0000"/>
                      <w:szCs w:val="21"/>
                      <w:lang w:val="en-US"/>
                    </w:rPr>
                  </w:pPr>
                  <w:r>
                    <w:rPr>
                      <w:rFonts w:hint="eastAsia" w:cs="Times New Roman"/>
                      <w:bCs/>
                      <w:color w:val="FF0000"/>
                      <w:szCs w:val="21"/>
                      <w:lang w:val="en-US" w:eastAsia="zh-CN"/>
                    </w:rPr>
                    <w:t>0.0262</w:t>
                  </w:r>
                </w:p>
              </w:tc>
              <w:tc>
                <w:tcPr>
                  <w:tcW w:w="1580" w:type="dxa"/>
                  <w:vAlign w:val="center"/>
                </w:tcPr>
                <w:p>
                  <w:pPr>
                    <w:widowControl/>
                    <w:jc w:val="center"/>
                    <w:rPr>
                      <w:rFonts w:hint="eastAsia" w:ascii="Times New Roman" w:hAnsi="Times New Roman" w:eastAsia="宋体" w:cs="Times New Roman"/>
                      <w:bCs/>
                      <w:color w:val="FF0000"/>
                      <w:szCs w:val="21"/>
                    </w:rPr>
                  </w:pPr>
                  <w:r>
                    <w:rPr>
                      <w:rFonts w:hint="eastAsia" w:ascii="Times New Roman" w:hAnsi="Times New Roman" w:eastAsia="宋体" w:cs="Times New Roman"/>
                      <w:bCs/>
                      <w:color w:val="FF0000"/>
                      <w:szCs w:val="21"/>
                      <w:lang w:val="en-US" w:eastAsia="zh-CN"/>
                    </w:rPr>
                    <w:t xml:space="preserve">0.1313 </w:t>
                  </w:r>
                </w:p>
              </w:tc>
              <w:tc>
                <w:tcPr>
                  <w:tcW w:w="1206" w:type="dxa"/>
                  <w:vAlign w:val="center"/>
                </w:tcPr>
                <w:p>
                  <w:pPr>
                    <w:widowControl/>
                    <w:jc w:val="center"/>
                    <w:rPr>
                      <w:bCs/>
                      <w:color w:val="auto"/>
                      <w:szCs w:val="21"/>
                    </w:rPr>
                  </w:pPr>
                  <w:r>
                    <w:rPr>
                      <w:rFonts w:hint="eastAsia"/>
                      <w:bCs/>
                      <w:color w:val="auto"/>
                      <w:szCs w:val="21"/>
                    </w:rPr>
                    <w:t>0.5</w:t>
                  </w:r>
                </w:p>
              </w:tc>
              <w:tc>
                <w:tcPr>
                  <w:tcW w:w="1028" w:type="dxa"/>
                  <w:vAlign w:val="center"/>
                </w:tcPr>
                <w:p>
                  <w:pPr>
                    <w:widowControl/>
                    <w:jc w:val="center"/>
                    <w:rPr>
                      <w:bCs/>
                      <w:color w:val="auto"/>
                      <w:szCs w:val="21"/>
                    </w:rPr>
                  </w:pPr>
                  <w:r>
                    <w:rPr>
                      <w:rFonts w:hint="eastAsia"/>
                      <w:bCs/>
                      <w:color w:val="auto"/>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5" w:type="dxa"/>
                  <w:vAlign w:val="center"/>
                </w:tcPr>
                <w:p>
                  <w:pPr>
                    <w:jc w:val="center"/>
                    <w:rPr>
                      <w:rFonts w:hint="eastAsia" w:eastAsia="宋体"/>
                      <w:color w:val="auto"/>
                      <w:szCs w:val="21"/>
                      <w:lang w:val="en-US" w:eastAsia="zh-CN"/>
                    </w:rPr>
                  </w:pPr>
                  <w:r>
                    <w:rPr>
                      <w:rFonts w:hint="eastAsia"/>
                      <w:color w:val="auto"/>
                      <w:szCs w:val="21"/>
                    </w:rPr>
                    <w:t>DA00</w:t>
                  </w:r>
                  <w:r>
                    <w:rPr>
                      <w:rFonts w:hint="eastAsia"/>
                      <w:color w:val="auto"/>
                      <w:szCs w:val="21"/>
                      <w:lang w:val="en-US" w:eastAsia="zh-CN"/>
                    </w:rPr>
                    <w:t>5</w:t>
                  </w:r>
                </w:p>
              </w:tc>
              <w:tc>
                <w:tcPr>
                  <w:tcW w:w="1431" w:type="dxa"/>
                  <w:vAlign w:val="center"/>
                </w:tcPr>
                <w:p>
                  <w:pPr>
                    <w:widowControl/>
                    <w:jc w:val="center"/>
                    <w:rPr>
                      <w:bCs/>
                      <w:color w:val="auto"/>
                      <w:szCs w:val="21"/>
                    </w:rPr>
                  </w:pPr>
                  <w:r>
                    <w:rPr>
                      <w:rFonts w:hint="eastAsia"/>
                      <w:bCs/>
                      <w:color w:val="auto"/>
                      <w:szCs w:val="21"/>
                    </w:rPr>
                    <w:t>布袋破损</w:t>
                  </w:r>
                </w:p>
              </w:tc>
              <w:tc>
                <w:tcPr>
                  <w:tcW w:w="1078" w:type="dxa"/>
                  <w:vAlign w:val="center"/>
                </w:tcPr>
                <w:p>
                  <w:pPr>
                    <w:widowControl/>
                    <w:jc w:val="center"/>
                    <w:rPr>
                      <w:bCs/>
                      <w:color w:val="auto"/>
                      <w:szCs w:val="21"/>
                    </w:rPr>
                  </w:pPr>
                  <w:r>
                    <w:rPr>
                      <w:rFonts w:hint="eastAsia"/>
                      <w:bCs/>
                      <w:color w:val="auto"/>
                      <w:szCs w:val="21"/>
                    </w:rPr>
                    <w:t>颗粒物</w:t>
                  </w:r>
                </w:p>
              </w:tc>
              <w:tc>
                <w:tcPr>
                  <w:tcW w:w="1475" w:type="dxa"/>
                  <w:vAlign w:val="center"/>
                </w:tcPr>
                <w:p>
                  <w:pPr>
                    <w:widowControl/>
                    <w:jc w:val="center"/>
                    <w:rPr>
                      <w:rFonts w:hint="default" w:ascii="Times New Roman" w:hAnsi="Times New Roman" w:eastAsia="宋体" w:cs="Times New Roman"/>
                      <w:bCs/>
                      <w:color w:val="FF0000"/>
                      <w:szCs w:val="21"/>
                      <w:lang w:val="en-US"/>
                    </w:rPr>
                  </w:pPr>
                  <w:r>
                    <w:rPr>
                      <w:rFonts w:hint="eastAsia" w:cs="Times New Roman"/>
                      <w:bCs/>
                      <w:color w:val="FF0000"/>
                      <w:szCs w:val="21"/>
                      <w:lang w:val="en-US" w:eastAsia="zh-CN"/>
                    </w:rPr>
                    <w:t>0.0313</w:t>
                  </w:r>
                </w:p>
              </w:tc>
              <w:tc>
                <w:tcPr>
                  <w:tcW w:w="1580" w:type="dxa"/>
                  <w:vAlign w:val="center"/>
                </w:tcPr>
                <w:p>
                  <w:pPr>
                    <w:widowControl/>
                    <w:jc w:val="center"/>
                    <w:rPr>
                      <w:rFonts w:hint="default" w:ascii="Times New Roman" w:hAnsi="Times New Roman" w:eastAsia="宋体" w:cs="Times New Roman"/>
                      <w:bCs/>
                      <w:color w:val="FF0000"/>
                      <w:szCs w:val="21"/>
                      <w:lang w:val="en-US"/>
                    </w:rPr>
                  </w:pPr>
                  <w:r>
                    <w:rPr>
                      <w:rFonts w:hint="eastAsia" w:cs="Times New Roman"/>
                      <w:bCs/>
                      <w:color w:val="FF0000"/>
                      <w:szCs w:val="21"/>
                      <w:lang w:val="en-US" w:eastAsia="zh-CN"/>
                    </w:rPr>
                    <w:t>3.917</w:t>
                  </w:r>
                </w:p>
              </w:tc>
              <w:tc>
                <w:tcPr>
                  <w:tcW w:w="1206" w:type="dxa"/>
                  <w:vAlign w:val="center"/>
                </w:tcPr>
                <w:p>
                  <w:pPr>
                    <w:widowControl/>
                    <w:jc w:val="center"/>
                    <w:rPr>
                      <w:bCs/>
                      <w:color w:val="auto"/>
                      <w:szCs w:val="21"/>
                    </w:rPr>
                  </w:pPr>
                  <w:r>
                    <w:rPr>
                      <w:rFonts w:hint="eastAsia"/>
                      <w:bCs/>
                      <w:color w:val="auto"/>
                      <w:szCs w:val="21"/>
                    </w:rPr>
                    <w:t>0.5</w:t>
                  </w:r>
                </w:p>
              </w:tc>
              <w:tc>
                <w:tcPr>
                  <w:tcW w:w="1028" w:type="dxa"/>
                  <w:vAlign w:val="center"/>
                </w:tcPr>
                <w:p>
                  <w:pPr>
                    <w:widowControl/>
                    <w:jc w:val="center"/>
                    <w:rPr>
                      <w:bCs/>
                      <w:color w:val="auto"/>
                      <w:szCs w:val="21"/>
                    </w:rPr>
                  </w:pPr>
                  <w:r>
                    <w:rPr>
                      <w:rFonts w:hint="eastAsia"/>
                      <w:bCs/>
                      <w:color w:val="auto"/>
                      <w:szCs w:val="21"/>
                    </w:rPr>
                    <w:t>1次</w:t>
                  </w:r>
                </w:p>
              </w:tc>
            </w:tr>
          </w:tbl>
          <w:p>
            <w:pPr>
              <w:pStyle w:val="11"/>
              <w:spacing w:line="360" w:lineRule="auto"/>
              <w:ind w:firstLine="421"/>
              <w:rPr>
                <w:color w:val="auto"/>
                <w:spacing w:val="-14"/>
                <w:szCs w:val="21"/>
              </w:rPr>
            </w:pPr>
            <w:r>
              <w:rPr>
                <w:color w:val="auto"/>
                <w:szCs w:val="21"/>
              </w:rPr>
              <w:t>由上表可知，非正常工况下，</w:t>
            </w:r>
            <w:r>
              <w:rPr>
                <w:rFonts w:hint="eastAsia"/>
                <w:color w:val="auto"/>
                <w:szCs w:val="21"/>
              </w:rPr>
              <w:t>排气筒污染物排放速率较低，均能满足标准</w:t>
            </w:r>
            <w:r>
              <w:rPr>
                <w:rFonts w:hint="eastAsia"/>
                <w:color w:val="auto"/>
                <w:szCs w:val="21"/>
                <w:lang w:eastAsia="zh-CN"/>
              </w:rPr>
              <w:t>，</w:t>
            </w:r>
            <w:r>
              <w:rPr>
                <w:rFonts w:hint="eastAsia"/>
                <w:color w:val="auto"/>
                <w:szCs w:val="21"/>
                <w:lang w:val="en-US" w:eastAsia="zh-CN"/>
              </w:rPr>
              <w:t>但DA001和DA005废气排放浓度较高</w:t>
            </w:r>
            <w:r>
              <w:rPr>
                <w:color w:val="auto"/>
                <w:szCs w:val="21"/>
              </w:rPr>
              <w:t>。</w:t>
            </w:r>
            <w:r>
              <w:rPr>
                <w:color w:val="auto"/>
                <w:spacing w:val="-13"/>
                <w:szCs w:val="21"/>
              </w:rPr>
              <w:t>为防止生产废气非正常工况排放，企业必须加强废气处理设施的管理，定期检修，确保</w:t>
            </w:r>
            <w:r>
              <w:rPr>
                <w:color w:val="auto"/>
                <w:spacing w:val="-14"/>
                <w:szCs w:val="21"/>
              </w:rPr>
              <w:t>废气处理设施正常运行，在废气处理设备停止运行或出现故障时，产生废气的各工序也必须相应停止生产。</w:t>
            </w:r>
          </w:p>
          <w:p>
            <w:pPr>
              <w:pStyle w:val="11"/>
              <w:spacing w:line="360" w:lineRule="auto"/>
              <w:ind w:firstLine="421"/>
              <w:rPr>
                <w:color w:val="auto"/>
                <w:szCs w:val="21"/>
              </w:rPr>
            </w:pPr>
            <w:r>
              <w:rPr>
                <w:color w:val="auto"/>
                <w:szCs w:val="21"/>
              </w:rPr>
              <w:t>为杜绝废气非正常排放，应采取以下措施确保废气达标排放：</w:t>
            </w:r>
          </w:p>
          <w:p>
            <w:pPr>
              <w:pStyle w:val="11"/>
              <w:spacing w:line="360" w:lineRule="auto"/>
              <w:ind w:firstLine="421"/>
              <w:rPr>
                <w:color w:val="auto"/>
                <w:szCs w:val="21"/>
              </w:rPr>
            </w:pPr>
            <w:r>
              <w:rPr>
                <w:color w:val="auto"/>
                <w:szCs w:val="21"/>
              </w:rPr>
              <w:t>①安排专人负责环保设备的日常维护和管理，</w:t>
            </w:r>
            <w:r>
              <w:rPr>
                <w:rFonts w:hint="eastAsia"/>
                <w:color w:val="auto"/>
                <w:szCs w:val="21"/>
                <w:lang w:eastAsia="zh-CN"/>
              </w:rPr>
              <w:t>每隔</w:t>
            </w:r>
            <w:r>
              <w:rPr>
                <w:color w:val="auto"/>
                <w:szCs w:val="21"/>
              </w:rPr>
              <w:t>固定时间检查、汇报情况，及时发现废气处理设备的隐患，确保废气处理系统正常运行；</w:t>
            </w:r>
          </w:p>
          <w:p>
            <w:pPr>
              <w:pStyle w:val="11"/>
              <w:spacing w:line="360" w:lineRule="auto"/>
              <w:ind w:firstLine="421"/>
              <w:rPr>
                <w:color w:val="auto"/>
                <w:szCs w:val="21"/>
              </w:rPr>
            </w:pPr>
            <w:r>
              <w:rPr>
                <w:color w:val="auto"/>
                <w:szCs w:val="21"/>
              </w:rPr>
              <w:t>②建立健全的环保管理机构，对环保管理人员和技术人员进行岗位培训，委托具有专业资质的环境检测单位对项目排放的各类污染物进行定期检测；</w:t>
            </w:r>
          </w:p>
          <w:p>
            <w:pPr>
              <w:pStyle w:val="11"/>
              <w:spacing w:line="360" w:lineRule="auto"/>
              <w:ind w:firstLine="421"/>
              <w:rPr>
                <w:color w:val="auto"/>
                <w:szCs w:val="21"/>
              </w:rPr>
            </w:pPr>
            <w:r>
              <w:rPr>
                <w:color w:val="auto"/>
                <w:szCs w:val="21"/>
              </w:rPr>
              <w:t>③应定期维护、检修废气净化装置，以保持废气处理装置的净化能力和净化容量；</w:t>
            </w:r>
          </w:p>
          <w:p>
            <w:pPr>
              <w:pStyle w:val="11"/>
              <w:spacing w:line="360" w:lineRule="auto"/>
              <w:ind w:firstLine="421"/>
              <w:rPr>
                <w:color w:val="auto"/>
                <w:szCs w:val="21"/>
              </w:rPr>
            </w:pPr>
            <w:r>
              <w:rPr>
                <w:color w:val="auto"/>
                <w:szCs w:val="21"/>
              </w:rPr>
              <w:t>④定期安排检测，发现废气排放</w:t>
            </w:r>
            <w:r>
              <w:rPr>
                <w:rFonts w:hint="eastAsia"/>
                <w:color w:val="auto"/>
                <w:szCs w:val="21"/>
                <w:lang w:eastAsia="zh-CN"/>
              </w:rPr>
              <w:t>异常</w:t>
            </w:r>
            <w:r>
              <w:rPr>
                <w:color w:val="auto"/>
                <w:szCs w:val="21"/>
              </w:rPr>
              <w:t>及时</w:t>
            </w:r>
            <w:r>
              <w:rPr>
                <w:rFonts w:hint="eastAsia"/>
                <w:color w:val="auto"/>
                <w:szCs w:val="21"/>
                <w:lang w:eastAsia="zh-CN"/>
              </w:rPr>
              <w:t>排除</w:t>
            </w:r>
            <w:r>
              <w:rPr>
                <w:color w:val="auto"/>
                <w:szCs w:val="21"/>
              </w:rPr>
              <w:t>隐患，确保设备的处理效率正常。</w:t>
            </w:r>
          </w:p>
          <w:p>
            <w:pPr>
              <w:spacing w:line="360" w:lineRule="auto"/>
              <w:rPr>
                <w:b/>
                <w:bCs/>
                <w:color w:val="auto"/>
                <w:szCs w:val="21"/>
              </w:rPr>
            </w:pPr>
            <w:r>
              <w:rPr>
                <w:rFonts w:hint="eastAsia"/>
                <w:b/>
                <w:bCs/>
                <w:color w:val="auto"/>
                <w:szCs w:val="21"/>
              </w:rPr>
              <w:t>4、</w:t>
            </w:r>
            <w:r>
              <w:rPr>
                <w:b/>
                <w:bCs/>
                <w:color w:val="auto"/>
                <w:szCs w:val="21"/>
              </w:rPr>
              <w:t>废气污染治理设施可行性分析</w:t>
            </w:r>
          </w:p>
          <w:p>
            <w:pPr>
              <w:pStyle w:val="15"/>
              <w:snapToGrid/>
              <w:spacing w:before="0" w:after="0" w:line="360" w:lineRule="auto"/>
              <w:ind w:right="0" w:firstLine="364" w:firstLineChars="200"/>
              <w:rPr>
                <w:color w:val="auto"/>
                <w:spacing w:val="-14"/>
                <w:sz w:val="21"/>
                <w:szCs w:val="21"/>
              </w:rPr>
            </w:pPr>
            <w:r>
              <w:rPr>
                <w:color w:val="auto"/>
                <w:spacing w:val="-14"/>
                <w:sz w:val="21"/>
                <w:szCs w:val="21"/>
              </w:rPr>
              <w:t>本项目</w:t>
            </w:r>
            <w:r>
              <w:rPr>
                <w:rFonts w:hint="eastAsia"/>
                <w:color w:val="auto"/>
                <w:spacing w:val="-14"/>
                <w:sz w:val="21"/>
                <w:szCs w:val="21"/>
              </w:rPr>
              <w:t>生产产生的有机废气采用活性炭吸附处理。二级活性炭对有机废气的处理效率一般可以达到75%。颗粒物采用水喷淋和布袋除尘器进行处理。参照《排污许可证申请与核发技术规范--电子工业（HJ1031-2019）</w:t>
            </w:r>
            <w:r>
              <w:rPr>
                <w:rFonts w:hint="eastAsia"/>
                <w:color w:val="auto"/>
                <w:spacing w:val="-14"/>
                <w:sz w:val="21"/>
                <w:szCs w:val="21"/>
                <w:lang w:eastAsia="zh-CN"/>
              </w:rPr>
              <w:t>》《</w:t>
            </w:r>
            <w:r>
              <w:rPr>
                <w:rFonts w:hint="eastAsia"/>
                <w:color w:val="auto"/>
                <w:spacing w:val="-14"/>
                <w:sz w:val="21"/>
                <w:szCs w:val="21"/>
              </w:rPr>
              <w:t>排污许可证申请与核发技术规范--金属铸造工业（HJ1115-2020）》可知，有机废气采用活性炭吸附、颗粒物采用水喷淋和布袋除尘器进行处理均为可行性技术。</w:t>
            </w:r>
          </w:p>
          <w:p>
            <w:pPr>
              <w:spacing w:line="360" w:lineRule="auto"/>
              <w:rPr>
                <w:b/>
                <w:bCs/>
                <w:color w:val="auto"/>
                <w:szCs w:val="21"/>
              </w:rPr>
            </w:pPr>
            <w:r>
              <w:rPr>
                <w:rFonts w:hint="eastAsia"/>
                <w:b/>
                <w:bCs/>
                <w:color w:val="auto"/>
                <w:szCs w:val="21"/>
              </w:rPr>
              <w:t>5、卫生防护距离</w:t>
            </w:r>
          </w:p>
          <w:p>
            <w:pPr>
              <w:autoSpaceDE w:val="0"/>
              <w:autoSpaceDN w:val="0"/>
              <w:spacing w:line="360" w:lineRule="auto"/>
              <w:ind w:firstLine="420" w:firstLineChars="200"/>
              <w:textAlignment w:val="baseline"/>
              <w:rPr>
                <w:color w:val="auto"/>
                <w:szCs w:val="21"/>
              </w:rPr>
            </w:pPr>
            <w:r>
              <w:rPr>
                <w:snapToGrid w:val="0"/>
                <w:color w:val="auto"/>
                <w:szCs w:val="21"/>
              </w:rPr>
              <w:t>项目存在的无组织排放污染物主要为</w:t>
            </w:r>
            <w:r>
              <w:rPr>
                <w:bCs/>
                <w:snapToGrid w:val="0"/>
                <w:color w:val="auto"/>
                <w:szCs w:val="21"/>
              </w:rPr>
              <w:t>未收集的</w:t>
            </w:r>
            <w:r>
              <w:rPr>
                <w:rFonts w:hint="eastAsia"/>
                <w:bCs/>
                <w:snapToGrid w:val="0"/>
                <w:color w:val="auto"/>
                <w:szCs w:val="21"/>
              </w:rPr>
              <w:t>有机废气</w:t>
            </w:r>
            <w:r>
              <w:rPr>
                <w:rFonts w:hint="eastAsia"/>
                <w:bCs/>
                <w:snapToGrid w:val="0"/>
                <w:color w:val="auto"/>
                <w:szCs w:val="21"/>
                <w:lang w:eastAsia="zh-CN"/>
              </w:rPr>
              <w:t>、</w:t>
            </w:r>
            <w:r>
              <w:rPr>
                <w:rFonts w:hint="eastAsia"/>
                <w:bCs/>
                <w:snapToGrid w:val="0"/>
                <w:color w:val="auto"/>
                <w:szCs w:val="21"/>
                <w:lang w:val="en-US" w:eastAsia="zh-CN"/>
              </w:rPr>
              <w:t>颗粒物</w:t>
            </w:r>
            <w:r>
              <w:rPr>
                <w:snapToGrid w:val="0"/>
                <w:color w:val="auto"/>
                <w:szCs w:val="21"/>
              </w:rPr>
              <w:t>。</w:t>
            </w:r>
            <w:r>
              <w:rPr>
                <w:color w:val="auto"/>
                <w:szCs w:val="21"/>
              </w:rPr>
              <w:t>评价按照《</w:t>
            </w:r>
            <w:r>
              <w:rPr>
                <w:rFonts w:hint="eastAsia"/>
                <w:color w:val="auto"/>
                <w:szCs w:val="21"/>
              </w:rPr>
              <w:t>大气有害物质无组织排放卫生防护距离技术导则</w:t>
            </w:r>
            <w:r>
              <w:rPr>
                <w:color w:val="auto"/>
                <w:szCs w:val="21"/>
              </w:rPr>
              <w:t>》</w:t>
            </w:r>
            <w:r>
              <w:rPr>
                <w:rFonts w:hint="eastAsia"/>
                <w:color w:val="auto"/>
                <w:szCs w:val="21"/>
              </w:rPr>
              <w:t>（</w:t>
            </w:r>
            <w:r>
              <w:rPr>
                <w:color w:val="auto"/>
                <w:szCs w:val="21"/>
              </w:rPr>
              <w:t>GB/T</w:t>
            </w:r>
            <w:r>
              <w:rPr>
                <w:rFonts w:hint="eastAsia"/>
                <w:color w:val="auto"/>
                <w:szCs w:val="21"/>
              </w:rPr>
              <w:t>39499</w:t>
            </w:r>
            <w:r>
              <w:rPr>
                <w:color w:val="auto"/>
                <w:szCs w:val="21"/>
              </w:rPr>
              <w:t>-</w:t>
            </w:r>
            <w:r>
              <w:rPr>
                <w:rFonts w:hint="eastAsia"/>
                <w:color w:val="auto"/>
                <w:szCs w:val="21"/>
              </w:rPr>
              <w:t>2020）</w:t>
            </w:r>
            <w:r>
              <w:rPr>
                <w:color w:val="auto"/>
                <w:szCs w:val="21"/>
              </w:rPr>
              <w:t>中推荐的方法对此进行了计算。计算公式如下：</w:t>
            </w:r>
          </w:p>
          <w:p>
            <w:pPr>
              <w:spacing w:line="360" w:lineRule="auto"/>
              <w:ind w:firstLine="420" w:firstLineChars="200"/>
              <w:jc w:val="center"/>
              <w:rPr>
                <w:color w:val="auto"/>
                <w:szCs w:val="21"/>
              </w:rPr>
            </w:pPr>
            <w:r>
              <w:rPr>
                <w:color w:val="auto"/>
                <w:szCs w:val="21"/>
              </w:rPr>
              <w:object>
                <v:shape id="_x0000_i1029" o:spt="75" type="#_x0000_t75" style="height:33.95pt;width:137.2pt;" o:ole="t" filled="f" o:preferrelative="t" stroked="f" coordsize="21600,21600">
                  <v:path/>
                  <v:fill on="f" focussize="0,0"/>
                  <v:stroke on="f" joinstyle="miter"/>
                  <v:imagedata r:id="rId38" o:title=""/>
                  <o:lock v:ext="edit" aspectratio="t"/>
                  <w10:wrap type="none"/>
                  <w10:anchorlock/>
                </v:shape>
                <o:OLEObject Type="Embed" ProgID="Visio.Drawing.11" ShapeID="_x0000_i1029" DrawAspect="Content" ObjectID="_1468075729" r:id="rId37">
                  <o:LockedField>false</o:LockedField>
                </o:OLEObject>
              </w:object>
            </w:r>
          </w:p>
          <w:p>
            <w:pPr>
              <w:autoSpaceDE w:val="0"/>
              <w:autoSpaceDN w:val="0"/>
              <w:spacing w:line="360" w:lineRule="auto"/>
              <w:ind w:firstLine="420" w:firstLineChars="200"/>
              <w:textAlignment w:val="baseline"/>
              <w:rPr>
                <w:color w:val="auto"/>
                <w:szCs w:val="21"/>
              </w:rPr>
            </w:pPr>
            <w:r>
              <w:rPr>
                <w:color w:val="auto"/>
                <w:szCs w:val="21"/>
              </w:rPr>
              <w:t>式中：</w:t>
            </w:r>
          </w:p>
          <w:p>
            <w:pPr>
              <w:autoSpaceDE w:val="0"/>
              <w:autoSpaceDN w:val="0"/>
              <w:spacing w:line="360" w:lineRule="auto"/>
              <w:ind w:firstLine="420" w:firstLineChars="200"/>
              <w:textAlignment w:val="baseline"/>
              <w:rPr>
                <w:color w:val="auto"/>
                <w:szCs w:val="21"/>
              </w:rPr>
            </w:pPr>
            <w:r>
              <w:rPr>
                <w:color w:val="auto"/>
                <w:szCs w:val="21"/>
              </w:rPr>
              <w:t>Qc——</w:t>
            </w:r>
            <w:r>
              <w:rPr>
                <w:rFonts w:hint="eastAsia"/>
                <w:color w:val="auto"/>
                <w:szCs w:val="21"/>
              </w:rPr>
              <w:t>大气有害物质的无组织排放量，单位为千克每小时（kg/h）；</w:t>
            </w:r>
          </w:p>
          <w:p>
            <w:pPr>
              <w:autoSpaceDE w:val="0"/>
              <w:autoSpaceDN w:val="0"/>
              <w:spacing w:line="360" w:lineRule="auto"/>
              <w:ind w:firstLine="420" w:firstLineChars="200"/>
              <w:textAlignment w:val="baseline"/>
              <w:rPr>
                <w:color w:val="auto"/>
                <w:szCs w:val="21"/>
              </w:rPr>
            </w:pPr>
            <w:r>
              <w:rPr>
                <w:color w:val="auto"/>
                <w:szCs w:val="21"/>
              </w:rPr>
              <w:t>Cm——</w:t>
            </w:r>
            <w:r>
              <w:rPr>
                <w:rFonts w:hint="eastAsia"/>
                <w:color w:val="auto"/>
                <w:szCs w:val="21"/>
              </w:rPr>
              <w:t>大气有害物质环境空气质量标准限值，单位为毫克每立方米（</w:t>
            </w:r>
            <w:r>
              <w:rPr>
                <w:color w:val="auto"/>
                <w:szCs w:val="21"/>
              </w:rPr>
              <w:t>mg/m</w:t>
            </w:r>
            <w:r>
              <w:rPr>
                <w:color w:val="auto"/>
                <w:szCs w:val="21"/>
                <w:vertAlign w:val="superscript"/>
              </w:rPr>
              <w:t>3</w:t>
            </w:r>
            <w:r>
              <w:rPr>
                <w:rFonts w:hint="eastAsia"/>
                <w:color w:val="auto"/>
                <w:szCs w:val="21"/>
              </w:rPr>
              <w:t>）</w:t>
            </w:r>
          </w:p>
          <w:p>
            <w:pPr>
              <w:autoSpaceDE w:val="0"/>
              <w:autoSpaceDN w:val="0"/>
              <w:spacing w:line="360" w:lineRule="auto"/>
              <w:ind w:firstLine="420" w:firstLineChars="200"/>
              <w:textAlignment w:val="baseline"/>
              <w:rPr>
                <w:color w:val="auto"/>
                <w:szCs w:val="21"/>
              </w:rPr>
            </w:pPr>
            <w:r>
              <w:rPr>
                <w:color w:val="auto"/>
                <w:szCs w:val="21"/>
              </w:rPr>
              <w:t>L——</w:t>
            </w:r>
            <w:r>
              <w:rPr>
                <w:rFonts w:hint="eastAsia"/>
                <w:color w:val="auto"/>
                <w:szCs w:val="21"/>
              </w:rPr>
              <w:t>大气有害物质卫生防护距离初值</w:t>
            </w:r>
            <w:r>
              <w:rPr>
                <w:color w:val="auto"/>
                <w:szCs w:val="21"/>
              </w:rPr>
              <w:t>，</w:t>
            </w:r>
            <w:r>
              <w:rPr>
                <w:rFonts w:hint="eastAsia"/>
                <w:color w:val="auto"/>
                <w:szCs w:val="21"/>
              </w:rPr>
              <w:t>单位为米（</w:t>
            </w:r>
            <w:r>
              <w:rPr>
                <w:color w:val="auto"/>
                <w:szCs w:val="21"/>
              </w:rPr>
              <w:t>m</w:t>
            </w:r>
            <w:r>
              <w:rPr>
                <w:rFonts w:hint="eastAsia"/>
                <w:color w:val="auto"/>
                <w:szCs w:val="21"/>
              </w:rPr>
              <w:t>）</w:t>
            </w:r>
            <w:r>
              <w:rPr>
                <w:color w:val="auto"/>
                <w:szCs w:val="21"/>
              </w:rPr>
              <w:t>；</w:t>
            </w:r>
          </w:p>
          <w:p>
            <w:pPr>
              <w:autoSpaceDE w:val="0"/>
              <w:autoSpaceDN w:val="0"/>
              <w:spacing w:line="360" w:lineRule="auto"/>
              <w:ind w:firstLine="420" w:firstLineChars="200"/>
              <w:textAlignment w:val="baseline"/>
              <w:rPr>
                <w:color w:val="auto"/>
                <w:szCs w:val="21"/>
              </w:rPr>
            </w:pPr>
            <w:r>
              <w:rPr>
                <w:color w:val="auto"/>
                <w:szCs w:val="21"/>
              </w:rPr>
              <w:t>r——</w:t>
            </w:r>
            <w:r>
              <w:rPr>
                <w:rFonts w:hint="eastAsia"/>
                <w:color w:val="auto"/>
                <w:szCs w:val="21"/>
              </w:rPr>
              <w:t>大气有害物质</w:t>
            </w:r>
            <w:r>
              <w:rPr>
                <w:color w:val="auto"/>
                <w:szCs w:val="21"/>
              </w:rPr>
              <w:t>无组织排放源所在生产单元的等效半径，m。根据该生产单元占地面积S</w:t>
            </w:r>
            <w:r>
              <w:rPr>
                <w:rFonts w:hint="eastAsia"/>
                <w:color w:val="auto"/>
                <w:szCs w:val="21"/>
              </w:rPr>
              <w:t>（</w:t>
            </w:r>
            <w:r>
              <w:rPr>
                <w:color w:val="auto"/>
                <w:szCs w:val="21"/>
              </w:rPr>
              <w:t>m</w:t>
            </w:r>
            <w:r>
              <w:rPr>
                <w:color w:val="auto"/>
                <w:szCs w:val="21"/>
                <w:vertAlign w:val="superscript"/>
              </w:rPr>
              <w:t>2</w:t>
            </w:r>
            <w:r>
              <w:rPr>
                <w:rFonts w:hint="eastAsia"/>
                <w:color w:val="auto"/>
                <w:szCs w:val="21"/>
              </w:rPr>
              <w:t>）</w:t>
            </w:r>
            <w:r>
              <w:rPr>
                <w:color w:val="auto"/>
                <w:szCs w:val="21"/>
              </w:rPr>
              <w:t>计算，r=</w:t>
            </w:r>
            <w:r>
              <w:rPr>
                <w:rFonts w:hint="eastAsia"/>
                <w:color w:val="auto"/>
                <w:szCs w:val="21"/>
              </w:rPr>
              <w:t>（</w:t>
            </w:r>
            <w:r>
              <w:rPr>
                <w:color w:val="auto"/>
                <w:szCs w:val="21"/>
              </w:rPr>
              <w:t>S/π</w:t>
            </w:r>
            <w:r>
              <w:rPr>
                <w:rFonts w:hint="eastAsia"/>
                <w:color w:val="auto"/>
                <w:szCs w:val="21"/>
              </w:rPr>
              <w:t>）</w:t>
            </w:r>
            <w:r>
              <w:rPr>
                <w:color w:val="auto"/>
                <w:szCs w:val="21"/>
                <w:vertAlign w:val="superscript"/>
              </w:rPr>
              <w:t>0.5</w:t>
            </w:r>
            <w:r>
              <w:rPr>
                <w:color w:val="auto"/>
                <w:szCs w:val="21"/>
              </w:rPr>
              <w:t>。</w:t>
            </w:r>
          </w:p>
          <w:p>
            <w:pPr>
              <w:autoSpaceDE w:val="0"/>
              <w:autoSpaceDN w:val="0"/>
              <w:spacing w:line="360" w:lineRule="auto"/>
              <w:ind w:firstLine="420" w:firstLineChars="200"/>
              <w:textAlignment w:val="baseline"/>
              <w:rPr>
                <w:color w:val="auto"/>
                <w:szCs w:val="21"/>
              </w:rPr>
            </w:pPr>
            <w:r>
              <w:rPr>
                <w:color w:val="auto"/>
                <w:szCs w:val="21"/>
              </w:rPr>
              <w:t>A、B、C、D——卫生防护距离计算系数，无因次，根据工业企业所在地区近</w:t>
            </w:r>
            <w:r>
              <w:rPr>
                <w:rFonts w:hint="eastAsia"/>
                <w:color w:val="auto"/>
                <w:szCs w:val="21"/>
              </w:rPr>
              <w:t>5</w:t>
            </w:r>
            <w:r>
              <w:rPr>
                <w:color w:val="auto"/>
                <w:szCs w:val="21"/>
              </w:rPr>
              <w:t>年平均风速及大气污染源构成类别从</w:t>
            </w:r>
            <w:r>
              <w:rPr>
                <w:rFonts w:hint="eastAsia"/>
                <w:color w:val="auto"/>
                <w:szCs w:val="21"/>
              </w:rPr>
              <w:t>表1</w:t>
            </w:r>
            <w:r>
              <w:rPr>
                <w:color w:val="auto"/>
                <w:szCs w:val="21"/>
              </w:rPr>
              <w:t>中查取，见</w:t>
            </w:r>
            <w:r>
              <w:rPr>
                <w:rFonts w:hint="eastAsia"/>
                <w:color w:val="auto"/>
                <w:szCs w:val="21"/>
              </w:rPr>
              <w:t>下</w:t>
            </w:r>
            <w:r>
              <w:rPr>
                <w:color w:val="auto"/>
                <w:szCs w:val="21"/>
              </w:rPr>
              <w:t>表。</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13</w:t>
            </w:r>
            <w:r>
              <w:rPr>
                <w:rFonts w:hint="eastAsia"/>
                <w:b/>
                <w:bCs/>
                <w:color w:val="auto"/>
                <w:szCs w:val="21"/>
              </w:rPr>
              <w:t>卫生防护距离计算系数</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438"/>
              <w:gridCol w:w="693"/>
              <w:gridCol w:w="693"/>
              <w:gridCol w:w="778"/>
              <w:gridCol w:w="615"/>
              <w:gridCol w:w="693"/>
              <w:gridCol w:w="913"/>
              <w:gridCol w:w="686"/>
              <w:gridCol w:w="693"/>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Merge w:val="restart"/>
                  <w:vAlign w:val="center"/>
                </w:tcPr>
                <w:p>
                  <w:pPr>
                    <w:jc w:val="center"/>
                    <w:rPr>
                      <w:b/>
                      <w:bCs/>
                      <w:color w:val="auto"/>
                      <w:szCs w:val="21"/>
                    </w:rPr>
                  </w:pPr>
                  <w:r>
                    <w:rPr>
                      <w:b/>
                      <w:bCs/>
                      <w:color w:val="auto"/>
                      <w:szCs w:val="21"/>
                    </w:rPr>
                    <w:t>计算</w:t>
                  </w:r>
                </w:p>
                <w:p>
                  <w:pPr>
                    <w:jc w:val="center"/>
                    <w:rPr>
                      <w:b/>
                      <w:bCs/>
                      <w:color w:val="auto"/>
                      <w:szCs w:val="21"/>
                    </w:rPr>
                  </w:pPr>
                  <w:r>
                    <w:rPr>
                      <w:b/>
                      <w:bCs/>
                      <w:color w:val="auto"/>
                      <w:szCs w:val="21"/>
                    </w:rPr>
                    <w:t>系数</w:t>
                  </w:r>
                </w:p>
              </w:tc>
              <w:tc>
                <w:tcPr>
                  <w:tcW w:w="1429" w:type="dxa"/>
                  <w:vMerge w:val="restart"/>
                  <w:vAlign w:val="center"/>
                </w:tcPr>
                <w:p>
                  <w:pPr>
                    <w:jc w:val="center"/>
                    <w:rPr>
                      <w:b/>
                      <w:bCs/>
                      <w:color w:val="auto"/>
                      <w:szCs w:val="21"/>
                    </w:rPr>
                  </w:pPr>
                  <w:r>
                    <w:rPr>
                      <w:b/>
                      <w:bCs/>
                      <w:color w:val="auto"/>
                      <w:szCs w:val="21"/>
                    </w:rPr>
                    <w:t>工业企业所在地区近五年平均风速m/s</w:t>
                  </w:r>
                </w:p>
              </w:tc>
              <w:tc>
                <w:tcPr>
                  <w:tcW w:w="6429" w:type="dxa"/>
                  <w:gridSpan w:val="9"/>
                  <w:vAlign w:val="center"/>
                </w:tcPr>
                <w:p>
                  <w:pPr>
                    <w:jc w:val="center"/>
                    <w:rPr>
                      <w:b/>
                      <w:bCs/>
                      <w:color w:val="auto"/>
                      <w:szCs w:val="21"/>
                    </w:rPr>
                  </w:pPr>
                  <w:r>
                    <w:rPr>
                      <w:b/>
                      <w:bCs/>
                      <w:color w:val="auto"/>
                      <w:szCs w:val="21"/>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Merge w:val="continue"/>
                  <w:vAlign w:val="center"/>
                </w:tcPr>
                <w:p>
                  <w:pPr>
                    <w:jc w:val="center"/>
                    <w:rPr>
                      <w:b/>
                      <w:bCs/>
                      <w:color w:val="auto"/>
                      <w:szCs w:val="21"/>
                    </w:rPr>
                  </w:pPr>
                </w:p>
              </w:tc>
              <w:tc>
                <w:tcPr>
                  <w:tcW w:w="1429" w:type="dxa"/>
                  <w:vMerge w:val="continue"/>
                  <w:vAlign w:val="center"/>
                </w:tcPr>
                <w:p>
                  <w:pPr>
                    <w:jc w:val="center"/>
                    <w:rPr>
                      <w:b/>
                      <w:bCs/>
                      <w:color w:val="auto"/>
                      <w:szCs w:val="21"/>
                    </w:rPr>
                  </w:pPr>
                </w:p>
              </w:tc>
              <w:tc>
                <w:tcPr>
                  <w:tcW w:w="2151" w:type="dxa"/>
                  <w:gridSpan w:val="3"/>
                  <w:vAlign w:val="center"/>
                </w:tcPr>
                <w:p>
                  <w:pPr>
                    <w:jc w:val="center"/>
                    <w:rPr>
                      <w:b/>
                      <w:bCs/>
                      <w:color w:val="auto"/>
                      <w:szCs w:val="21"/>
                    </w:rPr>
                  </w:pPr>
                  <w:r>
                    <w:rPr>
                      <w:b/>
                      <w:bCs/>
                      <w:color w:val="auto"/>
                      <w:szCs w:val="21"/>
                    </w:rPr>
                    <w:t>L≤1000</w:t>
                  </w:r>
                </w:p>
              </w:tc>
              <w:tc>
                <w:tcPr>
                  <w:tcW w:w="2207" w:type="dxa"/>
                  <w:gridSpan w:val="3"/>
                  <w:vAlign w:val="center"/>
                </w:tcPr>
                <w:p>
                  <w:pPr>
                    <w:jc w:val="center"/>
                    <w:rPr>
                      <w:b/>
                      <w:bCs/>
                      <w:color w:val="auto"/>
                      <w:szCs w:val="21"/>
                    </w:rPr>
                  </w:pPr>
                  <w:r>
                    <w:rPr>
                      <w:b/>
                      <w:bCs/>
                      <w:color w:val="auto"/>
                      <w:szCs w:val="21"/>
                    </w:rPr>
                    <w:t>1000＜L≤2000</w:t>
                  </w:r>
                </w:p>
              </w:tc>
              <w:tc>
                <w:tcPr>
                  <w:tcW w:w="2071" w:type="dxa"/>
                  <w:gridSpan w:val="3"/>
                  <w:vAlign w:val="center"/>
                </w:tcPr>
                <w:p>
                  <w:pPr>
                    <w:jc w:val="center"/>
                    <w:rPr>
                      <w:b/>
                      <w:bCs/>
                      <w:color w:val="auto"/>
                      <w:szCs w:val="21"/>
                    </w:rPr>
                  </w:pPr>
                  <w:r>
                    <w:rPr>
                      <w:b/>
                      <w:bCs/>
                      <w:color w:val="auto"/>
                      <w:szCs w:val="21"/>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Merge w:val="continue"/>
                  <w:vAlign w:val="center"/>
                </w:tcPr>
                <w:p>
                  <w:pPr>
                    <w:jc w:val="center"/>
                    <w:rPr>
                      <w:b/>
                      <w:bCs/>
                      <w:color w:val="auto"/>
                      <w:szCs w:val="21"/>
                    </w:rPr>
                  </w:pPr>
                </w:p>
              </w:tc>
              <w:tc>
                <w:tcPr>
                  <w:tcW w:w="1429" w:type="dxa"/>
                  <w:vMerge w:val="continue"/>
                  <w:vAlign w:val="center"/>
                </w:tcPr>
                <w:p>
                  <w:pPr>
                    <w:jc w:val="center"/>
                    <w:rPr>
                      <w:b/>
                      <w:bCs/>
                      <w:color w:val="auto"/>
                      <w:szCs w:val="21"/>
                    </w:rPr>
                  </w:pPr>
                </w:p>
              </w:tc>
              <w:tc>
                <w:tcPr>
                  <w:tcW w:w="6429" w:type="dxa"/>
                  <w:gridSpan w:val="9"/>
                  <w:vAlign w:val="center"/>
                </w:tcPr>
                <w:p>
                  <w:pPr>
                    <w:jc w:val="center"/>
                    <w:rPr>
                      <w:b/>
                      <w:bCs/>
                      <w:color w:val="auto"/>
                      <w:szCs w:val="21"/>
                    </w:rPr>
                  </w:pPr>
                  <w:r>
                    <w:rPr>
                      <w:b/>
                      <w:bCs/>
                      <w:color w:val="auto"/>
                      <w:szCs w:val="21"/>
                    </w:rPr>
                    <w:t>工业企业大气污染源构成类别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Merge w:val="continue"/>
                  <w:vAlign w:val="center"/>
                </w:tcPr>
                <w:p>
                  <w:pPr>
                    <w:jc w:val="center"/>
                    <w:rPr>
                      <w:b/>
                      <w:bCs/>
                      <w:color w:val="auto"/>
                      <w:szCs w:val="21"/>
                    </w:rPr>
                  </w:pPr>
                </w:p>
              </w:tc>
              <w:tc>
                <w:tcPr>
                  <w:tcW w:w="1429" w:type="dxa"/>
                  <w:vMerge w:val="continue"/>
                  <w:vAlign w:val="center"/>
                </w:tcPr>
                <w:p>
                  <w:pPr>
                    <w:jc w:val="center"/>
                    <w:rPr>
                      <w:b/>
                      <w:bCs/>
                      <w:color w:val="auto"/>
                      <w:szCs w:val="21"/>
                    </w:rPr>
                  </w:pPr>
                </w:p>
              </w:tc>
              <w:tc>
                <w:tcPr>
                  <w:tcW w:w="689" w:type="dxa"/>
                  <w:vAlign w:val="center"/>
                </w:tcPr>
                <w:p>
                  <w:pPr>
                    <w:jc w:val="center"/>
                    <w:rPr>
                      <w:b/>
                      <w:bCs/>
                      <w:color w:val="auto"/>
                      <w:szCs w:val="21"/>
                    </w:rPr>
                  </w:pPr>
                  <w:r>
                    <w:rPr>
                      <w:b/>
                      <w:bCs/>
                      <w:color w:val="auto"/>
                      <w:szCs w:val="21"/>
                    </w:rPr>
                    <w:t>Ⅰ</w:t>
                  </w:r>
                </w:p>
              </w:tc>
              <w:tc>
                <w:tcPr>
                  <w:tcW w:w="689" w:type="dxa"/>
                  <w:vAlign w:val="center"/>
                </w:tcPr>
                <w:p>
                  <w:pPr>
                    <w:jc w:val="center"/>
                    <w:rPr>
                      <w:b/>
                      <w:bCs/>
                      <w:color w:val="auto"/>
                      <w:szCs w:val="21"/>
                    </w:rPr>
                  </w:pPr>
                  <w:r>
                    <w:rPr>
                      <w:b/>
                      <w:bCs/>
                      <w:color w:val="auto"/>
                      <w:szCs w:val="21"/>
                    </w:rPr>
                    <w:t>Ⅱ</w:t>
                  </w:r>
                </w:p>
              </w:tc>
              <w:tc>
                <w:tcPr>
                  <w:tcW w:w="773" w:type="dxa"/>
                  <w:vAlign w:val="center"/>
                </w:tcPr>
                <w:p>
                  <w:pPr>
                    <w:jc w:val="center"/>
                    <w:rPr>
                      <w:b/>
                      <w:bCs/>
                      <w:color w:val="auto"/>
                      <w:szCs w:val="21"/>
                    </w:rPr>
                  </w:pPr>
                  <w:r>
                    <w:rPr>
                      <w:b/>
                      <w:bCs/>
                      <w:color w:val="auto"/>
                      <w:szCs w:val="21"/>
                    </w:rPr>
                    <w:t>Ⅲ</w:t>
                  </w:r>
                </w:p>
              </w:tc>
              <w:tc>
                <w:tcPr>
                  <w:tcW w:w="611" w:type="dxa"/>
                  <w:vAlign w:val="center"/>
                </w:tcPr>
                <w:p>
                  <w:pPr>
                    <w:jc w:val="center"/>
                    <w:rPr>
                      <w:b/>
                      <w:bCs/>
                      <w:color w:val="auto"/>
                      <w:szCs w:val="21"/>
                    </w:rPr>
                  </w:pPr>
                  <w:r>
                    <w:rPr>
                      <w:b/>
                      <w:bCs/>
                      <w:color w:val="auto"/>
                      <w:szCs w:val="21"/>
                    </w:rPr>
                    <w:t>Ⅰ</w:t>
                  </w:r>
                </w:p>
              </w:tc>
              <w:tc>
                <w:tcPr>
                  <w:tcW w:w="689" w:type="dxa"/>
                  <w:vAlign w:val="center"/>
                </w:tcPr>
                <w:p>
                  <w:pPr>
                    <w:jc w:val="center"/>
                    <w:rPr>
                      <w:b/>
                      <w:bCs/>
                      <w:color w:val="auto"/>
                      <w:szCs w:val="21"/>
                    </w:rPr>
                  </w:pPr>
                  <w:r>
                    <w:rPr>
                      <w:b/>
                      <w:bCs/>
                      <w:color w:val="auto"/>
                      <w:szCs w:val="21"/>
                    </w:rPr>
                    <w:t>Ⅱ</w:t>
                  </w:r>
                </w:p>
              </w:tc>
              <w:tc>
                <w:tcPr>
                  <w:tcW w:w="907" w:type="dxa"/>
                  <w:vAlign w:val="center"/>
                </w:tcPr>
                <w:p>
                  <w:pPr>
                    <w:jc w:val="center"/>
                    <w:rPr>
                      <w:b/>
                      <w:bCs/>
                      <w:color w:val="auto"/>
                      <w:szCs w:val="21"/>
                    </w:rPr>
                  </w:pPr>
                  <w:r>
                    <w:rPr>
                      <w:b/>
                      <w:bCs/>
                      <w:color w:val="auto"/>
                      <w:szCs w:val="21"/>
                    </w:rPr>
                    <w:t>Ⅲ</w:t>
                  </w:r>
                </w:p>
              </w:tc>
              <w:tc>
                <w:tcPr>
                  <w:tcW w:w="682" w:type="dxa"/>
                  <w:vAlign w:val="center"/>
                </w:tcPr>
                <w:p>
                  <w:pPr>
                    <w:jc w:val="center"/>
                    <w:rPr>
                      <w:b/>
                      <w:bCs/>
                      <w:color w:val="auto"/>
                      <w:szCs w:val="21"/>
                    </w:rPr>
                  </w:pPr>
                  <w:r>
                    <w:rPr>
                      <w:b/>
                      <w:bCs/>
                      <w:color w:val="auto"/>
                      <w:szCs w:val="21"/>
                    </w:rPr>
                    <w:t>Ⅰ</w:t>
                  </w:r>
                </w:p>
              </w:tc>
              <w:tc>
                <w:tcPr>
                  <w:tcW w:w="689" w:type="dxa"/>
                  <w:vAlign w:val="center"/>
                </w:tcPr>
                <w:p>
                  <w:pPr>
                    <w:jc w:val="center"/>
                    <w:rPr>
                      <w:b/>
                      <w:bCs/>
                      <w:color w:val="auto"/>
                      <w:szCs w:val="21"/>
                    </w:rPr>
                  </w:pPr>
                  <w:r>
                    <w:rPr>
                      <w:b/>
                      <w:bCs/>
                      <w:color w:val="auto"/>
                      <w:szCs w:val="21"/>
                    </w:rPr>
                    <w:t>Ⅱ</w:t>
                  </w:r>
                </w:p>
              </w:tc>
              <w:tc>
                <w:tcPr>
                  <w:tcW w:w="700" w:type="dxa"/>
                  <w:vAlign w:val="center"/>
                </w:tcPr>
                <w:p>
                  <w:pPr>
                    <w:jc w:val="center"/>
                    <w:rPr>
                      <w:b/>
                      <w:bCs/>
                      <w:color w:val="auto"/>
                      <w:szCs w:val="21"/>
                    </w:rPr>
                  </w:pPr>
                  <w:r>
                    <w:rPr>
                      <w:b/>
                      <w:bCs/>
                      <w:color w:val="auto"/>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Align w:val="center"/>
                </w:tcPr>
                <w:p>
                  <w:pPr>
                    <w:jc w:val="center"/>
                    <w:rPr>
                      <w:color w:val="auto"/>
                      <w:szCs w:val="21"/>
                    </w:rPr>
                  </w:pPr>
                  <w:r>
                    <w:rPr>
                      <w:color w:val="auto"/>
                      <w:szCs w:val="21"/>
                    </w:rPr>
                    <w:t>A</w:t>
                  </w:r>
                </w:p>
              </w:tc>
              <w:tc>
                <w:tcPr>
                  <w:tcW w:w="1429" w:type="dxa"/>
                  <w:vAlign w:val="center"/>
                </w:tcPr>
                <w:p>
                  <w:pPr>
                    <w:jc w:val="center"/>
                    <w:rPr>
                      <w:color w:val="auto"/>
                      <w:szCs w:val="21"/>
                    </w:rPr>
                  </w:pPr>
                  <w:r>
                    <w:rPr>
                      <w:color w:val="auto"/>
                      <w:szCs w:val="21"/>
                    </w:rPr>
                    <w:t>&lt;2</w:t>
                  </w:r>
                </w:p>
                <w:p>
                  <w:pPr>
                    <w:jc w:val="center"/>
                    <w:rPr>
                      <w:color w:val="auto"/>
                      <w:szCs w:val="21"/>
                    </w:rPr>
                  </w:pPr>
                  <w:r>
                    <w:rPr>
                      <w:color w:val="auto"/>
                      <w:szCs w:val="21"/>
                    </w:rPr>
                    <w:t>2～4</w:t>
                  </w:r>
                </w:p>
                <w:p>
                  <w:pPr>
                    <w:jc w:val="center"/>
                    <w:rPr>
                      <w:color w:val="auto"/>
                      <w:szCs w:val="21"/>
                    </w:rPr>
                  </w:pPr>
                  <w:r>
                    <w:rPr>
                      <w:color w:val="auto"/>
                      <w:szCs w:val="21"/>
                    </w:rPr>
                    <w:t>4</w:t>
                  </w:r>
                </w:p>
              </w:tc>
              <w:tc>
                <w:tcPr>
                  <w:tcW w:w="689" w:type="dxa"/>
                  <w:vAlign w:val="center"/>
                </w:tcPr>
                <w:p>
                  <w:pPr>
                    <w:jc w:val="center"/>
                    <w:rPr>
                      <w:color w:val="auto"/>
                      <w:szCs w:val="21"/>
                    </w:rPr>
                  </w:pPr>
                  <w:r>
                    <w:rPr>
                      <w:color w:val="auto"/>
                      <w:szCs w:val="21"/>
                    </w:rPr>
                    <w:t>400</w:t>
                  </w:r>
                </w:p>
                <w:p>
                  <w:pPr>
                    <w:jc w:val="center"/>
                    <w:rPr>
                      <w:color w:val="auto"/>
                      <w:szCs w:val="21"/>
                    </w:rPr>
                  </w:pPr>
                  <w:r>
                    <w:rPr>
                      <w:color w:val="auto"/>
                      <w:szCs w:val="21"/>
                    </w:rPr>
                    <w:t>700</w:t>
                  </w:r>
                </w:p>
                <w:p>
                  <w:pPr>
                    <w:jc w:val="center"/>
                    <w:rPr>
                      <w:color w:val="auto"/>
                      <w:szCs w:val="21"/>
                    </w:rPr>
                  </w:pPr>
                  <w:r>
                    <w:rPr>
                      <w:color w:val="auto"/>
                      <w:szCs w:val="21"/>
                    </w:rPr>
                    <w:t>530</w:t>
                  </w:r>
                </w:p>
              </w:tc>
              <w:tc>
                <w:tcPr>
                  <w:tcW w:w="689" w:type="dxa"/>
                  <w:vAlign w:val="center"/>
                </w:tcPr>
                <w:p>
                  <w:pPr>
                    <w:jc w:val="center"/>
                    <w:rPr>
                      <w:color w:val="auto"/>
                      <w:szCs w:val="21"/>
                    </w:rPr>
                  </w:pPr>
                  <w:r>
                    <w:rPr>
                      <w:color w:val="auto"/>
                      <w:szCs w:val="21"/>
                    </w:rPr>
                    <w:t>400</w:t>
                  </w:r>
                </w:p>
                <w:p>
                  <w:pPr>
                    <w:jc w:val="center"/>
                    <w:rPr>
                      <w:color w:val="auto"/>
                      <w:szCs w:val="21"/>
                    </w:rPr>
                  </w:pPr>
                  <w:r>
                    <w:rPr>
                      <w:color w:val="auto"/>
                      <w:szCs w:val="21"/>
                    </w:rPr>
                    <w:t>470</w:t>
                  </w:r>
                </w:p>
                <w:p>
                  <w:pPr>
                    <w:jc w:val="center"/>
                    <w:rPr>
                      <w:color w:val="auto"/>
                      <w:szCs w:val="21"/>
                    </w:rPr>
                  </w:pPr>
                  <w:r>
                    <w:rPr>
                      <w:color w:val="auto"/>
                      <w:szCs w:val="21"/>
                    </w:rPr>
                    <w:t>350</w:t>
                  </w:r>
                </w:p>
              </w:tc>
              <w:tc>
                <w:tcPr>
                  <w:tcW w:w="773" w:type="dxa"/>
                  <w:vAlign w:val="center"/>
                </w:tcPr>
                <w:p>
                  <w:pPr>
                    <w:jc w:val="center"/>
                    <w:rPr>
                      <w:color w:val="auto"/>
                      <w:szCs w:val="21"/>
                    </w:rPr>
                  </w:pPr>
                  <w:r>
                    <w:rPr>
                      <w:color w:val="auto"/>
                      <w:szCs w:val="21"/>
                    </w:rPr>
                    <w:t>400</w:t>
                  </w:r>
                </w:p>
                <w:p>
                  <w:pPr>
                    <w:jc w:val="center"/>
                    <w:rPr>
                      <w:color w:val="auto"/>
                      <w:szCs w:val="21"/>
                    </w:rPr>
                  </w:pPr>
                  <w:r>
                    <w:rPr>
                      <w:color w:val="auto"/>
                      <w:szCs w:val="21"/>
                    </w:rPr>
                    <w:t>350</w:t>
                  </w:r>
                </w:p>
                <w:p>
                  <w:pPr>
                    <w:jc w:val="center"/>
                    <w:rPr>
                      <w:color w:val="auto"/>
                      <w:szCs w:val="21"/>
                    </w:rPr>
                  </w:pPr>
                  <w:r>
                    <w:rPr>
                      <w:color w:val="auto"/>
                      <w:szCs w:val="21"/>
                    </w:rPr>
                    <w:t>260</w:t>
                  </w:r>
                </w:p>
              </w:tc>
              <w:tc>
                <w:tcPr>
                  <w:tcW w:w="611" w:type="dxa"/>
                  <w:vAlign w:val="center"/>
                </w:tcPr>
                <w:p>
                  <w:pPr>
                    <w:jc w:val="center"/>
                    <w:rPr>
                      <w:color w:val="auto"/>
                      <w:szCs w:val="21"/>
                    </w:rPr>
                  </w:pPr>
                  <w:r>
                    <w:rPr>
                      <w:color w:val="auto"/>
                      <w:szCs w:val="21"/>
                    </w:rPr>
                    <w:t>400</w:t>
                  </w:r>
                </w:p>
                <w:p>
                  <w:pPr>
                    <w:jc w:val="center"/>
                    <w:rPr>
                      <w:color w:val="auto"/>
                      <w:szCs w:val="21"/>
                    </w:rPr>
                  </w:pPr>
                  <w:r>
                    <w:rPr>
                      <w:color w:val="auto"/>
                      <w:szCs w:val="21"/>
                    </w:rPr>
                    <w:t>700</w:t>
                  </w:r>
                </w:p>
                <w:p>
                  <w:pPr>
                    <w:jc w:val="center"/>
                    <w:rPr>
                      <w:color w:val="auto"/>
                      <w:szCs w:val="21"/>
                    </w:rPr>
                  </w:pPr>
                  <w:r>
                    <w:rPr>
                      <w:color w:val="auto"/>
                      <w:szCs w:val="21"/>
                    </w:rPr>
                    <w:t>530</w:t>
                  </w:r>
                </w:p>
              </w:tc>
              <w:tc>
                <w:tcPr>
                  <w:tcW w:w="689" w:type="dxa"/>
                  <w:vAlign w:val="center"/>
                </w:tcPr>
                <w:p>
                  <w:pPr>
                    <w:jc w:val="center"/>
                    <w:rPr>
                      <w:color w:val="auto"/>
                      <w:szCs w:val="21"/>
                    </w:rPr>
                  </w:pPr>
                  <w:r>
                    <w:rPr>
                      <w:color w:val="auto"/>
                      <w:szCs w:val="21"/>
                    </w:rPr>
                    <w:t>400</w:t>
                  </w:r>
                </w:p>
                <w:p>
                  <w:pPr>
                    <w:jc w:val="center"/>
                    <w:rPr>
                      <w:color w:val="auto"/>
                      <w:szCs w:val="21"/>
                    </w:rPr>
                  </w:pPr>
                  <w:r>
                    <w:rPr>
                      <w:color w:val="auto"/>
                      <w:szCs w:val="21"/>
                    </w:rPr>
                    <w:t>470</w:t>
                  </w:r>
                </w:p>
                <w:p>
                  <w:pPr>
                    <w:jc w:val="center"/>
                    <w:rPr>
                      <w:color w:val="auto"/>
                      <w:szCs w:val="21"/>
                    </w:rPr>
                  </w:pPr>
                  <w:r>
                    <w:rPr>
                      <w:color w:val="auto"/>
                      <w:szCs w:val="21"/>
                    </w:rPr>
                    <w:t>350</w:t>
                  </w:r>
                </w:p>
              </w:tc>
              <w:tc>
                <w:tcPr>
                  <w:tcW w:w="907" w:type="dxa"/>
                  <w:vAlign w:val="center"/>
                </w:tcPr>
                <w:p>
                  <w:pPr>
                    <w:jc w:val="center"/>
                    <w:rPr>
                      <w:color w:val="auto"/>
                      <w:szCs w:val="21"/>
                    </w:rPr>
                  </w:pPr>
                  <w:r>
                    <w:rPr>
                      <w:color w:val="auto"/>
                      <w:szCs w:val="21"/>
                    </w:rPr>
                    <w:t>400</w:t>
                  </w:r>
                </w:p>
                <w:p>
                  <w:pPr>
                    <w:jc w:val="center"/>
                    <w:rPr>
                      <w:color w:val="auto"/>
                      <w:szCs w:val="21"/>
                    </w:rPr>
                  </w:pPr>
                  <w:r>
                    <w:rPr>
                      <w:color w:val="auto"/>
                      <w:szCs w:val="21"/>
                    </w:rPr>
                    <w:t>350</w:t>
                  </w:r>
                </w:p>
                <w:p>
                  <w:pPr>
                    <w:jc w:val="center"/>
                    <w:rPr>
                      <w:color w:val="auto"/>
                      <w:szCs w:val="21"/>
                    </w:rPr>
                  </w:pPr>
                  <w:r>
                    <w:rPr>
                      <w:color w:val="auto"/>
                      <w:szCs w:val="21"/>
                    </w:rPr>
                    <w:t>260</w:t>
                  </w:r>
                </w:p>
              </w:tc>
              <w:tc>
                <w:tcPr>
                  <w:tcW w:w="682" w:type="dxa"/>
                  <w:vAlign w:val="center"/>
                </w:tcPr>
                <w:p>
                  <w:pPr>
                    <w:jc w:val="center"/>
                    <w:rPr>
                      <w:color w:val="auto"/>
                      <w:szCs w:val="21"/>
                    </w:rPr>
                  </w:pPr>
                  <w:r>
                    <w:rPr>
                      <w:color w:val="auto"/>
                      <w:szCs w:val="21"/>
                    </w:rPr>
                    <w:t>80</w:t>
                  </w:r>
                </w:p>
                <w:p>
                  <w:pPr>
                    <w:jc w:val="center"/>
                    <w:rPr>
                      <w:color w:val="auto"/>
                      <w:szCs w:val="21"/>
                    </w:rPr>
                  </w:pPr>
                  <w:r>
                    <w:rPr>
                      <w:color w:val="auto"/>
                      <w:szCs w:val="21"/>
                    </w:rPr>
                    <w:t>380</w:t>
                  </w:r>
                </w:p>
                <w:p>
                  <w:pPr>
                    <w:jc w:val="center"/>
                    <w:rPr>
                      <w:color w:val="auto"/>
                      <w:szCs w:val="21"/>
                    </w:rPr>
                  </w:pPr>
                  <w:r>
                    <w:rPr>
                      <w:color w:val="auto"/>
                      <w:szCs w:val="21"/>
                    </w:rPr>
                    <w:t>290</w:t>
                  </w:r>
                </w:p>
              </w:tc>
              <w:tc>
                <w:tcPr>
                  <w:tcW w:w="689" w:type="dxa"/>
                  <w:vAlign w:val="center"/>
                </w:tcPr>
                <w:p>
                  <w:pPr>
                    <w:jc w:val="center"/>
                    <w:rPr>
                      <w:color w:val="auto"/>
                      <w:szCs w:val="21"/>
                    </w:rPr>
                  </w:pPr>
                  <w:r>
                    <w:rPr>
                      <w:color w:val="auto"/>
                      <w:szCs w:val="21"/>
                    </w:rPr>
                    <w:t>80</w:t>
                  </w:r>
                </w:p>
                <w:p>
                  <w:pPr>
                    <w:jc w:val="center"/>
                    <w:rPr>
                      <w:color w:val="auto"/>
                      <w:szCs w:val="21"/>
                    </w:rPr>
                  </w:pPr>
                  <w:r>
                    <w:rPr>
                      <w:color w:val="auto"/>
                      <w:szCs w:val="21"/>
                    </w:rPr>
                    <w:t>250</w:t>
                  </w:r>
                </w:p>
                <w:p>
                  <w:pPr>
                    <w:jc w:val="center"/>
                    <w:rPr>
                      <w:color w:val="auto"/>
                      <w:szCs w:val="21"/>
                    </w:rPr>
                  </w:pPr>
                  <w:r>
                    <w:rPr>
                      <w:color w:val="auto"/>
                      <w:szCs w:val="21"/>
                    </w:rPr>
                    <w:t>190</w:t>
                  </w:r>
                </w:p>
              </w:tc>
              <w:tc>
                <w:tcPr>
                  <w:tcW w:w="700" w:type="dxa"/>
                  <w:vAlign w:val="center"/>
                </w:tcPr>
                <w:p>
                  <w:pPr>
                    <w:jc w:val="center"/>
                    <w:rPr>
                      <w:color w:val="auto"/>
                      <w:szCs w:val="21"/>
                    </w:rPr>
                  </w:pPr>
                  <w:r>
                    <w:rPr>
                      <w:color w:val="auto"/>
                      <w:szCs w:val="21"/>
                    </w:rPr>
                    <w:t>80</w:t>
                  </w:r>
                </w:p>
                <w:p>
                  <w:pPr>
                    <w:jc w:val="center"/>
                    <w:rPr>
                      <w:color w:val="auto"/>
                      <w:szCs w:val="21"/>
                    </w:rPr>
                  </w:pPr>
                  <w:r>
                    <w:rPr>
                      <w:color w:val="auto"/>
                      <w:szCs w:val="21"/>
                    </w:rPr>
                    <w:t>190</w:t>
                  </w:r>
                </w:p>
                <w:p>
                  <w:pPr>
                    <w:jc w:val="center"/>
                    <w:rPr>
                      <w:color w:val="auto"/>
                      <w:szCs w:val="21"/>
                    </w:rPr>
                  </w:pPr>
                  <w:r>
                    <w:rPr>
                      <w:color w:val="auto"/>
                      <w:szCs w:val="21"/>
                    </w:rPr>
                    <w:t>1</w:t>
                  </w:r>
                  <w:r>
                    <w:rPr>
                      <w:rFonts w:hint="eastAsia"/>
                      <w:color w:val="auto"/>
                      <w:szCs w:val="21"/>
                    </w:rPr>
                    <w:t>1</w:t>
                  </w: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Align w:val="center"/>
                </w:tcPr>
                <w:p>
                  <w:pPr>
                    <w:jc w:val="center"/>
                    <w:rPr>
                      <w:color w:val="auto"/>
                      <w:szCs w:val="21"/>
                    </w:rPr>
                  </w:pPr>
                  <w:r>
                    <w:rPr>
                      <w:color w:val="auto"/>
                      <w:szCs w:val="21"/>
                    </w:rPr>
                    <w:t>B</w:t>
                  </w:r>
                </w:p>
              </w:tc>
              <w:tc>
                <w:tcPr>
                  <w:tcW w:w="1429" w:type="dxa"/>
                  <w:vAlign w:val="center"/>
                </w:tcPr>
                <w:p>
                  <w:pPr>
                    <w:jc w:val="center"/>
                    <w:rPr>
                      <w:color w:val="auto"/>
                      <w:szCs w:val="21"/>
                    </w:rPr>
                  </w:pPr>
                  <w:r>
                    <w:rPr>
                      <w:color w:val="auto"/>
                      <w:szCs w:val="21"/>
                    </w:rPr>
                    <w:t>&lt;2</w:t>
                  </w:r>
                </w:p>
                <w:p>
                  <w:pPr>
                    <w:jc w:val="center"/>
                    <w:rPr>
                      <w:color w:val="auto"/>
                      <w:szCs w:val="21"/>
                    </w:rPr>
                  </w:pPr>
                  <w:r>
                    <w:rPr>
                      <w:color w:val="auto"/>
                      <w:szCs w:val="21"/>
                    </w:rPr>
                    <w:t>2</w:t>
                  </w:r>
                </w:p>
              </w:tc>
              <w:tc>
                <w:tcPr>
                  <w:tcW w:w="2151" w:type="dxa"/>
                  <w:gridSpan w:val="3"/>
                  <w:vAlign w:val="center"/>
                </w:tcPr>
                <w:p>
                  <w:pPr>
                    <w:jc w:val="center"/>
                    <w:rPr>
                      <w:color w:val="auto"/>
                      <w:szCs w:val="21"/>
                    </w:rPr>
                  </w:pPr>
                  <w:r>
                    <w:rPr>
                      <w:color w:val="auto"/>
                      <w:szCs w:val="21"/>
                    </w:rPr>
                    <w:t>0.01</w:t>
                  </w:r>
                </w:p>
                <w:p>
                  <w:pPr>
                    <w:jc w:val="center"/>
                    <w:rPr>
                      <w:color w:val="auto"/>
                      <w:szCs w:val="21"/>
                    </w:rPr>
                  </w:pPr>
                  <w:r>
                    <w:rPr>
                      <w:color w:val="auto"/>
                      <w:szCs w:val="21"/>
                    </w:rPr>
                    <w:t>0.021</w:t>
                  </w:r>
                </w:p>
              </w:tc>
              <w:tc>
                <w:tcPr>
                  <w:tcW w:w="2207" w:type="dxa"/>
                  <w:gridSpan w:val="3"/>
                  <w:vAlign w:val="center"/>
                </w:tcPr>
                <w:p>
                  <w:pPr>
                    <w:jc w:val="center"/>
                    <w:rPr>
                      <w:color w:val="auto"/>
                      <w:szCs w:val="21"/>
                    </w:rPr>
                  </w:pPr>
                  <w:r>
                    <w:rPr>
                      <w:rFonts w:hint="eastAsia"/>
                      <w:color w:val="auto"/>
                      <w:szCs w:val="21"/>
                    </w:rPr>
                    <w:t>0.001</w:t>
                  </w:r>
                </w:p>
                <w:p>
                  <w:pPr>
                    <w:jc w:val="center"/>
                    <w:rPr>
                      <w:color w:val="auto"/>
                      <w:szCs w:val="21"/>
                    </w:rPr>
                  </w:pPr>
                  <w:r>
                    <w:rPr>
                      <w:color w:val="auto"/>
                      <w:szCs w:val="21"/>
                    </w:rPr>
                    <w:t>0.036</w:t>
                  </w:r>
                </w:p>
              </w:tc>
              <w:tc>
                <w:tcPr>
                  <w:tcW w:w="2071" w:type="dxa"/>
                  <w:gridSpan w:val="3"/>
                  <w:vAlign w:val="center"/>
                </w:tcPr>
                <w:p>
                  <w:pPr>
                    <w:jc w:val="center"/>
                    <w:rPr>
                      <w:color w:val="auto"/>
                      <w:szCs w:val="21"/>
                    </w:rPr>
                  </w:pPr>
                  <w:r>
                    <w:rPr>
                      <w:rFonts w:hint="eastAsia"/>
                      <w:color w:val="auto"/>
                      <w:szCs w:val="21"/>
                    </w:rPr>
                    <w:t>0.001</w:t>
                  </w:r>
                </w:p>
                <w:p>
                  <w:pPr>
                    <w:jc w:val="center"/>
                    <w:rPr>
                      <w:color w:val="auto"/>
                      <w:szCs w:val="21"/>
                    </w:rPr>
                  </w:pPr>
                  <w:r>
                    <w:rPr>
                      <w:color w:val="auto"/>
                      <w:szCs w:val="21"/>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Align w:val="center"/>
                </w:tcPr>
                <w:p>
                  <w:pPr>
                    <w:jc w:val="center"/>
                    <w:rPr>
                      <w:color w:val="auto"/>
                      <w:szCs w:val="21"/>
                    </w:rPr>
                  </w:pPr>
                  <w:r>
                    <w:rPr>
                      <w:color w:val="auto"/>
                      <w:szCs w:val="21"/>
                    </w:rPr>
                    <w:t>C</w:t>
                  </w:r>
                </w:p>
              </w:tc>
              <w:tc>
                <w:tcPr>
                  <w:tcW w:w="1429" w:type="dxa"/>
                  <w:vAlign w:val="center"/>
                </w:tcPr>
                <w:p>
                  <w:pPr>
                    <w:jc w:val="center"/>
                    <w:rPr>
                      <w:color w:val="auto"/>
                      <w:szCs w:val="21"/>
                    </w:rPr>
                  </w:pPr>
                  <w:r>
                    <w:rPr>
                      <w:color w:val="auto"/>
                      <w:szCs w:val="21"/>
                    </w:rPr>
                    <w:t>&lt;2</w:t>
                  </w:r>
                </w:p>
                <w:p>
                  <w:pPr>
                    <w:jc w:val="center"/>
                    <w:rPr>
                      <w:color w:val="auto"/>
                      <w:szCs w:val="21"/>
                    </w:rPr>
                  </w:pPr>
                  <w:r>
                    <w:rPr>
                      <w:color w:val="auto"/>
                      <w:szCs w:val="21"/>
                    </w:rPr>
                    <w:t>2</w:t>
                  </w:r>
                </w:p>
              </w:tc>
              <w:tc>
                <w:tcPr>
                  <w:tcW w:w="2151" w:type="dxa"/>
                  <w:gridSpan w:val="3"/>
                  <w:vAlign w:val="center"/>
                </w:tcPr>
                <w:p>
                  <w:pPr>
                    <w:jc w:val="center"/>
                    <w:rPr>
                      <w:color w:val="auto"/>
                      <w:szCs w:val="21"/>
                    </w:rPr>
                  </w:pPr>
                  <w:r>
                    <w:rPr>
                      <w:color w:val="auto"/>
                      <w:szCs w:val="21"/>
                    </w:rPr>
                    <w:t>1.85</w:t>
                  </w:r>
                </w:p>
                <w:p>
                  <w:pPr>
                    <w:jc w:val="center"/>
                    <w:rPr>
                      <w:color w:val="auto"/>
                      <w:szCs w:val="21"/>
                    </w:rPr>
                  </w:pPr>
                  <w:r>
                    <w:rPr>
                      <w:color w:val="auto"/>
                      <w:szCs w:val="21"/>
                    </w:rPr>
                    <w:t>1.85</w:t>
                  </w:r>
                </w:p>
              </w:tc>
              <w:tc>
                <w:tcPr>
                  <w:tcW w:w="2207" w:type="dxa"/>
                  <w:gridSpan w:val="3"/>
                  <w:vAlign w:val="center"/>
                </w:tcPr>
                <w:p>
                  <w:pPr>
                    <w:jc w:val="center"/>
                    <w:rPr>
                      <w:color w:val="auto"/>
                      <w:szCs w:val="21"/>
                    </w:rPr>
                  </w:pPr>
                  <w:r>
                    <w:rPr>
                      <w:color w:val="auto"/>
                      <w:szCs w:val="21"/>
                    </w:rPr>
                    <w:t>1.79</w:t>
                  </w:r>
                </w:p>
                <w:p>
                  <w:pPr>
                    <w:jc w:val="center"/>
                    <w:rPr>
                      <w:color w:val="auto"/>
                      <w:szCs w:val="21"/>
                    </w:rPr>
                  </w:pPr>
                  <w:r>
                    <w:rPr>
                      <w:color w:val="auto"/>
                      <w:szCs w:val="21"/>
                    </w:rPr>
                    <w:t>1.77</w:t>
                  </w:r>
                </w:p>
              </w:tc>
              <w:tc>
                <w:tcPr>
                  <w:tcW w:w="2071" w:type="dxa"/>
                  <w:gridSpan w:val="3"/>
                  <w:vAlign w:val="center"/>
                </w:tcPr>
                <w:p>
                  <w:pPr>
                    <w:jc w:val="center"/>
                    <w:rPr>
                      <w:color w:val="auto"/>
                      <w:szCs w:val="21"/>
                    </w:rPr>
                  </w:pPr>
                  <w:r>
                    <w:rPr>
                      <w:color w:val="auto"/>
                      <w:szCs w:val="21"/>
                    </w:rPr>
                    <w:t>1.79</w:t>
                  </w:r>
                </w:p>
                <w:p>
                  <w:pPr>
                    <w:jc w:val="center"/>
                    <w:rPr>
                      <w:color w:val="auto"/>
                      <w:szCs w:val="21"/>
                    </w:rPr>
                  </w:pPr>
                  <w:r>
                    <w:rPr>
                      <w:color w:val="auto"/>
                      <w:szCs w:val="21"/>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1" w:type="dxa"/>
                  <w:vAlign w:val="center"/>
                </w:tcPr>
                <w:p>
                  <w:pPr>
                    <w:jc w:val="center"/>
                    <w:rPr>
                      <w:color w:val="auto"/>
                      <w:szCs w:val="21"/>
                    </w:rPr>
                  </w:pPr>
                  <w:r>
                    <w:rPr>
                      <w:color w:val="auto"/>
                      <w:szCs w:val="21"/>
                    </w:rPr>
                    <w:t>D</w:t>
                  </w:r>
                </w:p>
              </w:tc>
              <w:tc>
                <w:tcPr>
                  <w:tcW w:w="1429" w:type="dxa"/>
                  <w:vAlign w:val="center"/>
                </w:tcPr>
                <w:p>
                  <w:pPr>
                    <w:jc w:val="center"/>
                    <w:rPr>
                      <w:color w:val="auto"/>
                      <w:szCs w:val="21"/>
                    </w:rPr>
                  </w:pPr>
                  <w:r>
                    <w:rPr>
                      <w:color w:val="auto"/>
                      <w:szCs w:val="21"/>
                    </w:rPr>
                    <w:t>&lt;2</w:t>
                  </w:r>
                </w:p>
                <w:p>
                  <w:pPr>
                    <w:jc w:val="center"/>
                    <w:rPr>
                      <w:color w:val="auto"/>
                      <w:szCs w:val="21"/>
                    </w:rPr>
                  </w:pPr>
                  <w:r>
                    <w:rPr>
                      <w:color w:val="auto"/>
                      <w:szCs w:val="21"/>
                    </w:rPr>
                    <w:t>2</w:t>
                  </w:r>
                </w:p>
              </w:tc>
              <w:tc>
                <w:tcPr>
                  <w:tcW w:w="2151" w:type="dxa"/>
                  <w:gridSpan w:val="3"/>
                  <w:vAlign w:val="center"/>
                </w:tcPr>
                <w:p>
                  <w:pPr>
                    <w:jc w:val="center"/>
                    <w:rPr>
                      <w:color w:val="auto"/>
                      <w:szCs w:val="21"/>
                    </w:rPr>
                  </w:pPr>
                  <w:r>
                    <w:rPr>
                      <w:color w:val="auto"/>
                      <w:szCs w:val="21"/>
                    </w:rPr>
                    <w:t>0.78</w:t>
                  </w:r>
                </w:p>
                <w:p>
                  <w:pPr>
                    <w:jc w:val="center"/>
                    <w:rPr>
                      <w:color w:val="auto"/>
                      <w:szCs w:val="21"/>
                    </w:rPr>
                  </w:pPr>
                  <w:r>
                    <w:rPr>
                      <w:color w:val="auto"/>
                      <w:szCs w:val="21"/>
                    </w:rPr>
                    <w:t>0.84</w:t>
                  </w:r>
                </w:p>
              </w:tc>
              <w:tc>
                <w:tcPr>
                  <w:tcW w:w="2207" w:type="dxa"/>
                  <w:gridSpan w:val="3"/>
                  <w:vAlign w:val="center"/>
                </w:tcPr>
                <w:p>
                  <w:pPr>
                    <w:jc w:val="center"/>
                    <w:rPr>
                      <w:color w:val="auto"/>
                      <w:szCs w:val="21"/>
                    </w:rPr>
                  </w:pPr>
                  <w:r>
                    <w:rPr>
                      <w:color w:val="auto"/>
                      <w:szCs w:val="21"/>
                    </w:rPr>
                    <w:t>0.78</w:t>
                  </w:r>
                </w:p>
                <w:p>
                  <w:pPr>
                    <w:jc w:val="center"/>
                    <w:rPr>
                      <w:color w:val="auto"/>
                      <w:szCs w:val="21"/>
                    </w:rPr>
                  </w:pPr>
                  <w:r>
                    <w:rPr>
                      <w:color w:val="auto"/>
                      <w:szCs w:val="21"/>
                    </w:rPr>
                    <w:t>0.84</w:t>
                  </w:r>
                </w:p>
              </w:tc>
              <w:tc>
                <w:tcPr>
                  <w:tcW w:w="2071" w:type="dxa"/>
                  <w:gridSpan w:val="3"/>
                  <w:vAlign w:val="center"/>
                </w:tcPr>
                <w:p>
                  <w:pPr>
                    <w:jc w:val="center"/>
                    <w:rPr>
                      <w:color w:val="auto"/>
                      <w:szCs w:val="21"/>
                    </w:rPr>
                  </w:pPr>
                  <w:r>
                    <w:rPr>
                      <w:color w:val="auto"/>
                      <w:szCs w:val="21"/>
                    </w:rPr>
                    <w:t>0.57</w:t>
                  </w:r>
                </w:p>
                <w:p>
                  <w:pPr>
                    <w:jc w:val="center"/>
                    <w:rPr>
                      <w:color w:val="auto"/>
                      <w:szCs w:val="21"/>
                    </w:rPr>
                  </w:pPr>
                  <w:r>
                    <w:rPr>
                      <w:color w:val="auto"/>
                      <w:szCs w:val="21"/>
                    </w:rPr>
                    <w:t>0.76</w:t>
                  </w:r>
                </w:p>
              </w:tc>
            </w:tr>
          </w:tbl>
          <w:p>
            <w:pPr>
              <w:autoSpaceDE w:val="0"/>
              <w:autoSpaceDN w:val="0"/>
              <w:spacing w:line="360" w:lineRule="auto"/>
              <w:ind w:firstLine="420" w:firstLineChars="200"/>
              <w:textAlignment w:val="baseline"/>
              <w:rPr>
                <w:color w:val="auto"/>
                <w:szCs w:val="21"/>
              </w:rPr>
            </w:pPr>
            <w:commentRangeStart w:id="116"/>
            <w:r>
              <w:rPr>
                <w:color w:val="auto"/>
                <w:szCs w:val="21"/>
              </w:rPr>
              <w:t>根据工程分析，项目</w:t>
            </w:r>
            <w:r>
              <w:rPr>
                <w:rFonts w:hint="eastAsia"/>
                <w:color w:val="auto"/>
                <w:szCs w:val="21"/>
              </w:rPr>
              <w:t>无组织排放的大气污染物</w:t>
            </w:r>
            <w:r>
              <w:rPr>
                <w:rFonts w:hint="eastAsia"/>
                <w:color w:val="0000FF"/>
                <w:szCs w:val="21"/>
              </w:rPr>
              <w:t>主要为</w:t>
            </w:r>
            <w:commentRangeEnd w:id="116"/>
            <w:r>
              <w:rPr>
                <w:color w:val="0000FF"/>
              </w:rPr>
              <w:commentReference w:id="116"/>
            </w:r>
            <w:r>
              <w:rPr>
                <w:rFonts w:hint="eastAsia"/>
                <w:color w:val="0000FF"/>
                <w:szCs w:val="21"/>
                <w:lang w:val="en-US" w:eastAsia="zh-CN"/>
              </w:rPr>
              <w:t>非甲烷总烃</w:t>
            </w:r>
            <w:r>
              <w:rPr>
                <w:rFonts w:hint="eastAsia"/>
                <w:color w:val="0000FF"/>
                <w:szCs w:val="21"/>
                <w:lang w:eastAsia="zh-CN"/>
              </w:rPr>
              <w:t>、</w:t>
            </w:r>
            <w:r>
              <w:rPr>
                <w:rFonts w:hint="eastAsia"/>
                <w:color w:val="0000FF"/>
                <w:szCs w:val="21"/>
                <w:lang w:val="en-US" w:eastAsia="zh-CN"/>
              </w:rPr>
              <w:t>颗粒物</w:t>
            </w:r>
            <w:r>
              <w:rPr>
                <w:rFonts w:hint="eastAsia"/>
                <w:color w:val="0000FF"/>
                <w:szCs w:val="21"/>
              </w:rPr>
              <w:t>。</w:t>
            </w:r>
            <w:r>
              <w:rPr>
                <w:color w:val="0000FF"/>
                <w:szCs w:val="21"/>
              </w:rPr>
              <w:t>生</w:t>
            </w:r>
            <w:r>
              <w:rPr>
                <w:color w:val="auto"/>
                <w:szCs w:val="21"/>
              </w:rPr>
              <w:t>产</w:t>
            </w:r>
            <w:r>
              <w:rPr>
                <w:rFonts w:hint="eastAsia"/>
                <w:color w:val="auto"/>
                <w:szCs w:val="21"/>
              </w:rPr>
              <w:t>单元的等标排放量（Qc/C</w:t>
            </w:r>
            <w:r>
              <w:rPr>
                <w:rFonts w:hint="eastAsia"/>
                <w:color w:val="auto"/>
                <w:szCs w:val="21"/>
                <w:vertAlign w:val="subscript"/>
              </w:rPr>
              <w:t>m</w:t>
            </w:r>
            <w:r>
              <w:rPr>
                <w:rFonts w:hint="eastAsia"/>
                <w:color w:val="auto"/>
                <w:szCs w:val="21"/>
              </w:rPr>
              <w:t>）见下表。</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14</w:t>
            </w:r>
            <w:commentRangeStart w:id="117"/>
            <w:r>
              <w:rPr>
                <w:rFonts w:hint="eastAsia"/>
                <w:b/>
                <w:bCs/>
                <w:color w:val="auto"/>
                <w:szCs w:val="21"/>
              </w:rPr>
              <w:t>各生产单元的等标排放量计算结果</w:t>
            </w:r>
            <w:commentRangeEnd w:id="117"/>
            <w:r>
              <w:rPr>
                <w:color w:val="auto"/>
              </w:rPr>
              <w:commentReference w:id="117"/>
            </w:r>
          </w:p>
          <w:tbl>
            <w:tblPr>
              <w:tblStyle w:val="34"/>
              <w:tblW w:w="50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1287"/>
              <w:gridCol w:w="1293"/>
              <w:gridCol w:w="1601"/>
              <w:gridCol w:w="241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659" w:type="pct"/>
                  <w:vAlign w:val="center"/>
                </w:tcPr>
                <w:p>
                  <w:pPr>
                    <w:jc w:val="center"/>
                    <w:textAlignment w:val="baseline"/>
                    <w:rPr>
                      <w:b/>
                      <w:bCs/>
                      <w:color w:val="auto"/>
                      <w:szCs w:val="21"/>
                    </w:rPr>
                  </w:pPr>
                  <w:r>
                    <w:rPr>
                      <w:b/>
                      <w:bCs/>
                      <w:color w:val="auto"/>
                      <w:szCs w:val="21"/>
                    </w:rPr>
                    <w:t>污染源</w:t>
                  </w:r>
                </w:p>
              </w:tc>
              <w:tc>
                <w:tcPr>
                  <w:tcW w:w="740" w:type="pct"/>
                  <w:vAlign w:val="center"/>
                </w:tcPr>
                <w:p>
                  <w:pPr>
                    <w:jc w:val="center"/>
                    <w:textAlignment w:val="baseline"/>
                    <w:rPr>
                      <w:b/>
                      <w:bCs/>
                      <w:color w:val="auto"/>
                      <w:szCs w:val="21"/>
                    </w:rPr>
                  </w:pPr>
                  <w:r>
                    <w:rPr>
                      <w:b/>
                      <w:bCs/>
                      <w:color w:val="auto"/>
                      <w:szCs w:val="21"/>
                    </w:rPr>
                    <w:t>污染物</w:t>
                  </w:r>
                </w:p>
              </w:tc>
              <w:tc>
                <w:tcPr>
                  <w:tcW w:w="743" w:type="pct"/>
                  <w:vAlign w:val="center"/>
                </w:tcPr>
                <w:p>
                  <w:pPr>
                    <w:jc w:val="center"/>
                    <w:textAlignment w:val="baseline"/>
                    <w:rPr>
                      <w:b/>
                      <w:bCs/>
                      <w:color w:val="auto"/>
                      <w:szCs w:val="21"/>
                    </w:rPr>
                  </w:pPr>
                  <w:commentRangeStart w:id="118"/>
                  <w:r>
                    <w:rPr>
                      <w:b/>
                      <w:bCs/>
                      <w:color w:val="auto"/>
                      <w:spacing w:val="4"/>
                      <w:szCs w:val="21"/>
                    </w:rPr>
                    <w:t>Q</w:t>
                  </w:r>
                  <w:r>
                    <w:rPr>
                      <w:b/>
                      <w:bCs/>
                      <w:color w:val="auto"/>
                      <w:spacing w:val="4"/>
                      <w:szCs w:val="21"/>
                      <w:vertAlign w:val="subscript"/>
                    </w:rPr>
                    <w:t>C</w:t>
                  </w:r>
                  <w:r>
                    <w:rPr>
                      <w:rFonts w:hint="eastAsia"/>
                      <w:b/>
                      <w:bCs/>
                      <w:color w:val="auto"/>
                      <w:spacing w:val="4"/>
                      <w:szCs w:val="21"/>
                    </w:rPr>
                    <w:t>（kg/h）</w:t>
                  </w:r>
                  <w:commentRangeEnd w:id="118"/>
                  <w:r>
                    <w:commentReference w:id="118"/>
                  </w:r>
                </w:p>
              </w:tc>
              <w:tc>
                <w:tcPr>
                  <w:tcW w:w="920" w:type="pct"/>
                  <w:vAlign w:val="center"/>
                </w:tcPr>
                <w:p>
                  <w:pPr>
                    <w:jc w:val="center"/>
                    <w:textAlignment w:val="baseline"/>
                    <w:rPr>
                      <w:b/>
                      <w:bCs/>
                      <w:color w:val="auto"/>
                      <w:szCs w:val="21"/>
                    </w:rPr>
                  </w:pPr>
                  <w:r>
                    <w:rPr>
                      <w:b/>
                      <w:bCs/>
                      <w:color w:val="auto"/>
                      <w:szCs w:val="21"/>
                    </w:rPr>
                    <w:t>C</w:t>
                  </w:r>
                  <w:r>
                    <w:rPr>
                      <w:b/>
                      <w:bCs/>
                      <w:color w:val="auto"/>
                      <w:szCs w:val="21"/>
                      <w:vertAlign w:val="subscript"/>
                    </w:rPr>
                    <w:t>m</w:t>
                  </w:r>
                  <w:r>
                    <w:rPr>
                      <w:rFonts w:hint="eastAsia"/>
                      <w:b/>
                      <w:bCs/>
                      <w:color w:val="auto"/>
                      <w:spacing w:val="4"/>
                      <w:szCs w:val="21"/>
                    </w:rPr>
                    <w:t>（</w:t>
                  </w:r>
                  <w:r>
                    <w:rPr>
                      <w:b/>
                      <w:bCs/>
                      <w:color w:val="auto"/>
                      <w:szCs w:val="21"/>
                    </w:rPr>
                    <w:t>mg/m</w:t>
                  </w:r>
                  <w:r>
                    <w:rPr>
                      <w:b/>
                      <w:bCs/>
                      <w:color w:val="auto"/>
                      <w:szCs w:val="21"/>
                      <w:vertAlign w:val="superscript"/>
                    </w:rPr>
                    <w:t>3</w:t>
                  </w:r>
                  <w:r>
                    <w:rPr>
                      <w:rFonts w:hint="eastAsia"/>
                      <w:b/>
                      <w:bCs/>
                      <w:color w:val="auto"/>
                      <w:spacing w:val="4"/>
                      <w:szCs w:val="21"/>
                    </w:rPr>
                    <w:t>）</w:t>
                  </w:r>
                </w:p>
              </w:tc>
              <w:tc>
                <w:tcPr>
                  <w:tcW w:w="1387" w:type="pct"/>
                  <w:vAlign w:val="center"/>
                </w:tcPr>
                <w:p>
                  <w:pPr>
                    <w:jc w:val="center"/>
                    <w:textAlignment w:val="baseline"/>
                    <w:rPr>
                      <w:b/>
                      <w:bCs/>
                      <w:color w:val="auto"/>
                      <w:szCs w:val="21"/>
                    </w:rPr>
                  </w:pPr>
                  <w:r>
                    <w:rPr>
                      <w:rFonts w:hint="eastAsia"/>
                      <w:b/>
                      <w:bCs/>
                      <w:color w:val="auto"/>
                      <w:szCs w:val="21"/>
                    </w:rPr>
                    <w:t>等标排放量（Qc/C</w:t>
                  </w:r>
                  <w:r>
                    <w:rPr>
                      <w:rFonts w:hint="eastAsia"/>
                      <w:b/>
                      <w:bCs/>
                      <w:color w:val="auto"/>
                      <w:szCs w:val="21"/>
                      <w:vertAlign w:val="subscript"/>
                    </w:rPr>
                    <w:t>m</w:t>
                  </w:r>
                  <w:r>
                    <w:rPr>
                      <w:rFonts w:hint="eastAsia"/>
                      <w:b/>
                      <w:bCs/>
                      <w:color w:val="auto"/>
                      <w:szCs w:val="21"/>
                    </w:rPr>
                    <w:t>）</w:t>
                  </w:r>
                </w:p>
              </w:tc>
              <w:tc>
                <w:tcPr>
                  <w:tcW w:w="548" w:type="pct"/>
                  <w:vAlign w:val="center"/>
                </w:tcPr>
                <w:p>
                  <w:pPr>
                    <w:jc w:val="center"/>
                    <w:textAlignment w:val="baseline"/>
                    <w:rPr>
                      <w:b/>
                      <w:bCs/>
                      <w:color w:val="auto"/>
                      <w:szCs w:val="21"/>
                    </w:rPr>
                  </w:pPr>
                  <w:r>
                    <w:rPr>
                      <w:rFonts w:hint="eastAsia"/>
                      <w:b/>
                      <w:bCs/>
                      <w:color w:val="auto"/>
                      <w:szCs w:val="21"/>
                    </w:rPr>
                    <w:t>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659" w:type="pct"/>
                  <w:vMerge w:val="restart"/>
                  <w:vAlign w:val="center"/>
                </w:tcPr>
                <w:p>
                  <w:pPr>
                    <w:jc w:val="center"/>
                    <w:textAlignment w:val="baseline"/>
                    <w:rPr>
                      <w:rFonts w:hint="default" w:eastAsia="宋体"/>
                      <w:color w:val="FF0000"/>
                      <w:szCs w:val="21"/>
                      <w:lang w:val="en-US" w:eastAsia="zh-CN"/>
                    </w:rPr>
                  </w:pPr>
                  <w:r>
                    <w:rPr>
                      <w:rFonts w:hint="eastAsia"/>
                      <w:color w:val="FF0000"/>
                      <w:szCs w:val="21"/>
                      <w:lang w:val="en-US" w:eastAsia="zh-CN"/>
                    </w:rPr>
                    <w:t>合并等效面源</w:t>
                  </w:r>
                </w:p>
              </w:tc>
              <w:tc>
                <w:tcPr>
                  <w:tcW w:w="740" w:type="pct"/>
                  <w:vAlign w:val="center"/>
                </w:tcPr>
                <w:p>
                  <w:pPr>
                    <w:jc w:val="center"/>
                    <w:textAlignment w:val="baseline"/>
                    <w:rPr>
                      <w:rFonts w:hint="eastAsia"/>
                      <w:color w:val="00B050"/>
                      <w:szCs w:val="21"/>
                    </w:rPr>
                  </w:pPr>
                  <w:r>
                    <w:rPr>
                      <w:rFonts w:hint="eastAsia"/>
                      <w:color w:val="00B050"/>
                      <w:szCs w:val="21"/>
                    </w:rPr>
                    <w:t>颗粒物</w:t>
                  </w:r>
                </w:p>
              </w:tc>
              <w:tc>
                <w:tcPr>
                  <w:tcW w:w="743" w:type="pct"/>
                  <w:vAlign w:val="center"/>
                </w:tcPr>
                <w:p>
                  <w:pPr>
                    <w:jc w:val="center"/>
                    <w:textAlignment w:val="baseline"/>
                    <w:rPr>
                      <w:rFonts w:hint="default" w:eastAsia="宋体"/>
                      <w:color w:val="00B050"/>
                      <w:spacing w:val="4"/>
                      <w:szCs w:val="21"/>
                      <w:lang w:val="en-US" w:eastAsia="zh-CN"/>
                    </w:rPr>
                  </w:pPr>
                  <w:r>
                    <w:rPr>
                      <w:rFonts w:hint="eastAsia"/>
                      <w:color w:val="00B050"/>
                      <w:spacing w:val="4"/>
                      <w:szCs w:val="21"/>
                      <w:lang w:val="en-US" w:eastAsia="zh-CN"/>
                    </w:rPr>
                    <w:t>0.1539</w:t>
                  </w:r>
                </w:p>
              </w:tc>
              <w:tc>
                <w:tcPr>
                  <w:tcW w:w="920"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0.9</w:t>
                  </w:r>
                </w:p>
              </w:tc>
              <w:tc>
                <w:tcPr>
                  <w:tcW w:w="1387"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0.171</w:t>
                  </w:r>
                </w:p>
              </w:tc>
              <w:tc>
                <w:tcPr>
                  <w:tcW w:w="548"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659" w:type="pct"/>
                  <w:vMerge w:val="continue"/>
                  <w:vAlign w:val="center"/>
                </w:tcPr>
                <w:p>
                  <w:pPr>
                    <w:jc w:val="center"/>
                    <w:textAlignment w:val="baseline"/>
                    <w:rPr>
                      <w:color w:val="FF0000"/>
                      <w:szCs w:val="21"/>
                    </w:rPr>
                  </w:pPr>
                </w:p>
              </w:tc>
              <w:tc>
                <w:tcPr>
                  <w:tcW w:w="740"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非甲烷总烃</w:t>
                  </w:r>
                </w:p>
              </w:tc>
              <w:tc>
                <w:tcPr>
                  <w:tcW w:w="743" w:type="pct"/>
                  <w:vAlign w:val="center"/>
                </w:tcPr>
                <w:p>
                  <w:pPr>
                    <w:jc w:val="center"/>
                    <w:textAlignment w:val="baseline"/>
                    <w:rPr>
                      <w:rFonts w:hint="default" w:eastAsia="宋体"/>
                      <w:color w:val="00B050"/>
                      <w:spacing w:val="4"/>
                      <w:szCs w:val="21"/>
                      <w:lang w:val="en-US" w:eastAsia="zh-CN"/>
                    </w:rPr>
                  </w:pPr>
                  <w:r>
                    <w:rPr>
                      <w:rFonts w:hint="eastAsia"/>
                      <w:color w:val="00B050"/>
                      <w:spacing w:val="4"/>
                      <w:szCs w:val="21"/>
                      <w:lang w:val="en-US" w:eastAsia="zh-CN"/>
                    </w:rPr>
                    <w:t>0.031</w:t>
                  </w:r>
                </w:p>
              </w:tc>
              <w:tc>
                <w:tcPr>
                  <w:tcW w:w="920"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2.0</w:t>
                  </w:r>
                </w:p>
              </w:tc>
              <w:tc>
                <w:tcPr>
                  <w:tcW w:w="1387" w:type="pct"/>
                  <w:vAlign w:val="center"/>
                </w:tcPr>
                <w:p>
                  <w:pPr>
                    <w:jc w:val="center"/>
                    <w:textAlignment w:val="baseline"/>
                    <w:rPr>
                      <w:rFonts w:hint="default" w:eastAsia="宋体"/>
                      <w:color w:val="00B050"/>
                      <w:szCs w:val="21"/>
                      <w:lang w:val="en-US" w:eastAsia="zh-CN"/>
                    </w:rPr>
                  </w:pPr>
                  <w:r>
                    <w:rPr>
                      <w:rFonts w:hint="eastAsia"/>
                      <w:color w:val="00B050"/>
                      <w:szCs w:val="21"/>
                      <w:lang w:val="en-US" w:eastAsia="zh-CN"/>
                    </w:rPr>
                    <w:t>0.0155</w:t>
                  </w:r>
                </w:p>
              </w:tc>
              <w:tc>
                <w:tcPr>
                  <w:tcW w:w="548" w:type="pct"/>
                  <w:vAlign w:val="center"/>
                </w:tcPr>
                <w:p>
                  <w:pPr>
                    <w:jc w:val="center"/>
                    <w:textAlignment w:val="baseline"/>
                    <w:rPr>
                      <w:rFonts w:hint="eastAsia" w:eastAsia="宋体"/>
                      <w:color w:val="00B050"/>
                      <w:szCs w:val="21"/>
                      <w:lang w:val="en-US" w:eastAsia="zh-CN"/>
                    </w:rPr>
                  </w:pPr>
                  <w:r>
                    <w:rPr>
                      <w:rFonts w:hint="eastAsia"/>
                      <w:color w:val="00B050"/>
                      <w:szCs w:val="21"/>
                      <w:lang w:val="en-US" w:eastAsia="zh-CN"/>
                    </w:rPr>
                    <w:t>/</w:t>
                  </w:r>
                </w:p>
              </w:tc>
            </w:tr>
          </w:tbl>
          <w:p>
            <w:pPr>
              <w:autoSpaceDE w:val="0"/>
              <w:autoSpaceDN w:val="0"/>
              <w:spacing w:line="360" w:lineRule="auto"/>
              <w:ind w:firstLine="420" w:firstLineChars="200"/>
              <w:textAlignment w:val="baseline"/>
              <w:rPr>
                <w:color w:val="auto"/>
                <w:szCs w:val="21"/>
              </w:rPr>
            </w:pPr>
            <w:r>
              <w:rPr>
                <w:rFonts w:hint="eastAsia"/>
                <w:color w:val="auto"/>
                <w:szCs w:val="21"/>
              </w:rPr>
              <w:t>根据等效半径计算公式：</w:t>
            </w:r>
            <w:r>
              <w:rPr>
                <w:rFonts w:hint="eastAsia"/>
                <w:color w:val="auto"/>
                <w:szCs w:val="21"/>
              </w:rPr>
              <w:object>
                <v:shape id="_x0000_i1030" o:spt="75" type="#_x0000_t75" style="height:16.3pt;width:48.9pt;" o:ole="t" filled="f" o:preferrelative="t" stroked="f" coordsize="21600,21600">
                  <v:path/>
                  <v:fill on="f" focussize="0,0"/>
                  <v:stroke on="f" joinstyle="miter"/>
                  <v:imagedata r:id="rId40" o:title=""/>
                  <o:lock v:ext="edit" aspectratio="t"/>
                  <w10:wrap type="none"/>
                  <w10:anchorlock/>
                </v:shape>
                <o:OLEObject Type="Embed" ProgID="Equation.3" ShapeID="_x0000_i1030" DrawAspect="Content" ObjectID="_1468075730" r:id="rId39">
                  <o:LockedField>false</o:LockedField>
                </o:OLEObject>
              </w:object>
            </w:r>
            <w:r>
              <w:rPr>
                <w:rFonts w:hint="eastAsia"/>
                <w:color w:val="auto"/>
                <w:szCs w:val="21"/>
              </w:rPr>
              <w:t>，废气生产单元的占地面积</w:t>
            </w:r>
            <w:r>
              <w:rPr>
                <w:rFonts w:hint="eastAsia"/>
                <w:color w:val="FF0000"/>
                <w:szCs w:val="21"/>
              </w:rPr>
              <w:t>为3</w:t>
            </w:r>
            <w:r>
              <w:rPr>
                <w:rFonts w:hint="eastAsia"/>
                <w:color w:val="FF0000"/>
                <w:szCs w:val="21"/>
                <w:lang w:val="en-US" w:eastAsia="zh-CN"/>
              </w:rPr>
              <w:t>5</w:t>
            </w:r>
            <w:r>
              <w:rPr>
                <w:rFonts w:hint="eastAsia"/>
                <w:color w:val="FF0000"/>
                <w:szCs w:val="21"/>
              </w:rPr>
              <w:t>00m</w:t>
            </w:r>
            <w:r>
              <w:rPr>
                <w:rFonts w:hint="eastAsia"/>
                <w:color w:val="FF0000"/>
                <w:szCs w:val="21"/>
                <w:vertAlign w:val="superscript"/>
              </w:rPr>
              <w:t>2</w:t>
            </w:r>
            <w:r>
              <w:rPr>
                <w:rFonts w:hint="eastAsia"/>
                <w:color w:val="FF0000"/>
                <w:szCs w:val="21"/>
              </w:rPr>
              <w:t>，计</w:t>
            </w:r>
            <w:r>
              <w:rPr>
                <w:rFonts w:hint="eastAsia"/>
                <w:color w:val="auto"/>
                <w:szCs w:val="21"/>
              </w:rPr>
              <w:t>算得出等效半径为30.9m。</w:t>
            </w:r>
          </w:p>
          <w:p>
            <w:pPr>
              <w:autoSpaceDE w:val="0"/>
              <w:autoSpaceDN w:val="0"/>
              <w:spacing w:line="360" w:lineRule="auto"/>
              <w:ind w:firstLine="420" w:firstLineChars="200"/>
              <w:textAlignment w:val="baseline"/>
              <w:rPr>
                <w:color w:val="auto"/>
                <w:szCs w:val="21"/>
              </w:rPr>
            </w:pPr>
            <w:r>
              <w:rPr>
                <w:rFonts w:hint="eastAsia"/>
                <w:color w:val="auto"/>
                <w:szCs w:val="21"/>
              </w:rPr>
              <w:t>本项目所在地区近5年平均风速为2.2m/s，且大气污染源属于Ⅱ类，由此计算</w:t>
            </w:r>
            <w:r>
              <w:rPr>
                <w:rFonts w:hint="eastAsia"/>
                <w:color w:val="auto"/>
                <w:szCs w:val="21"/>
                <w:lang w:eastAsia="zh-CN"/>
              </w:rPr>
              <w:t>的</w:t>
            </w:r>
            <w:r>
              <w:rPr>
                <w:rFonts w:hint="eastAsia"/>
                <w:color w:val="FF0000"/>
                <w:szCs w:val="21"/>
                <w:lang w:val="en-US" w:eastAsia="zh-CN"/>
              </w:rPr>
              <w:t>整个车间</w:t>
            </w:r>
            <w:commentRangeStart w:id="119"/>
            <w:commentRangeStart w:id="120"/>
            <w:r>
              <w:rPr>
                <w:rFonts w:hint="eastAsia"/>
                <w:color w:val="FF0000"/>
                <w:szCs w:val="21"/>
              </w:rPr>
              <w:t>生产单元</w:t>
            </w:r>
            <w:commentRangeEnd w:id="119"/>
            <w:r>
              <w:rPr>
                <w:color w:val="FF0000"/>
              </w:rPr>
              <w:commentReference w:id="119"/>
            </w:r>
            <w:commentRangeEnd w:id="120"/>
            <w:r>
              <w:commentReference w:id="120"/>
            </w:r>
            <w:r>
              <w:rPr>
                <w:rFonts w:hint="eastAsia"/>
                <w:color w:val="FF0000"/>
                <w:szCs w:val="21"/>
              </w:rPr>
              <w:t>的</w:t>
            </w:r>
            <w:r>
              <w:rPr>
                <w:rFonts w:hint="eastAsia"/>
                <w:color w:val="auto"/>
                <w:szCs w:val="21"/>
              </w:rPr>
              <w:t>卫生防护距离初值见下表。</w:t>
            </w:r>
          </w:p>
          <w:p>
            <w:pPr>
              <w:spacing w:line="360" w:lineRule="auto"/>
              <w:jc w:val="center"/>
              <w:rPr>
                <w:b/>
                <w:bCs/>
                <w:color w:val="0000FF"/>
                <w:szCs w:val="21"/>
              </w:rPr>
            </w:pPr>
            <w:r>
              <w:rPr>
                <w:rFonts w:hint="eastAsia"/>
                <w:b/>
                <w:bCs/>
                <w:color w:val="0000FF"/>
                <w:szCs w:val="21"/>
              </w:rPr>
              <w:t>表4-1</w:t>
            </w:r>
            <w:r>
              <w:rPr>
                <w:rFonts w:hint="eastAsia"/>
                <w:b/>
                <w:bCs/>
                <w:color w:val="0000FF"/>
                <w:szCs w:val="21"/>
                <w:lang w:val="en-US" w:eastAsia="zh-CN"/>
              </w:rPr>
              <w:t>5</w:t>
            </w:r>
            <w:commentRangeStart w:id="121"/>
            <w:r>
              <w:rPr>
                <w:rFonts w:hint="eastAsia"/>
                <w:b/>
                <w:bCs/>
                <w:color w:val="0000FF"/>
                <w:szCs w:val="21"/>
              </w:rPr>
              <w:t>卫生防护距离初值计算结果</w:t>
            </w:r>
            <w:commentRangeEnd w:id="121"/>
            <w:r>
              <w:rPr>
                <w:color w:val="0000FF"/>
              </w:rPr>
              <w:commentReference w:id="121"/>
            </w:r>
          </w:p>
          <w:tbl>
            <w:tblPr>
              <w:tblStyle w:val="34"/>
              <w:tblW w:w="4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550"/>
              <w:gridCol w:w="951"/>
              <w:gridCol w:w="1008"/>
              <w:gridCol w:w="960"/>
              <w:gridCol w:w="1031"/>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756" w:type="pct"/>
                  <w:vAlign w:val="center"/>
                </w:tcPr>
                <w:p>
                  <w:pPr>
                    <w:jc w:val="center"/>
                    <w:textAlignment w:val="baseline"/>
                    <w:rPr>
                      <w:b/>
                      <w:bCs/>
                      <w:color w:val="0000FF"/>
                      <w:szCs w:val="21"/>
                    </w:rPr>
                  </w:pPr>
                  <w:r>
                    <w:rPr>
                      <w:b/>
                      <w:bCs/>
                      <w:color w:val="0000FF"/>
                      <w:szCs w:val="21"/>
                    </w:rPr>
                    <w:t>污染源</w:t>
                  </w:r>
                </w:p>
              </w:tc>
              <w:tc>
                <w:tcPr>
                  <w:tcW w:w="899" w:type="pct"/>
                  <w:vAlign w:val="center"/>
                </w:tcPr>
                <w:p>
                  <w:pPr>
                    <w:jc w:val="center"/>
                    <w:textAlignment w:val="baseline"/>
                    <w:rPr>
                      <w:b/>
                      <w:bCs/>
                      <w:color w:val="0000FF"/>
                      <w:szCs w:val="21"/>
                    </w:rPr>
                  </w:pPr>
                  <w:r>
                    <w:rPr>
                      <w:b/>
                      <w:bCs/>
                      <w:color w:val="0000FF"/>
                      <w:szCs w:val="21"/>
                    </w:rPr>
                    <w:t>污染物</w:t>
                  </w:r>
                </w:p>
              </w:tc>
              <w:tc>
                <w:tcPr>
                  <w:tcW w:w="551" w:type="pct"/>
                  <w:vAlign w:val="center"/>
                </w:tcPr>
                <w:p>
                  <w:pPr>
                    <w:jc w:val="center"/>
                    <w:textAlignment w:val="baseline"/>
                    <w:rPr>
                      <w:b/>
                      <w:bCs/>
                      <w:color w:val="0000FF"/>
                      <w:szCs w:val="21"/>
                    </w:rPr>
                  </w:pPr>
                  <w:r>
                    <w:rPr>
                      <w:rFonts w:hint="eastAsia"/>
                      <w:b/>
                      <w:bCs/>
                      <w:color w:val="0000FF"/>
                      <w:szCs w:val="21"/>
                    </w:rPr>
                    <w:t>A</w:t>
                  </w:r>
                </w:p>
              </w:tc>
              <w:tc>
                <w:tcPr>
                  <w:tcW w:w="584" w:type="pct"/>
                  <w:vAlign w:val="center"/>
                </w:tcPr>
                <w:p>
                  <w:pPr>
                    <w:jc w:val="center"/>
                    <w:textAlignment w:val="baseline"/>
                    <w:rPr>
                      <w:b/>
                      <w:bCs/>
                      <w:color w:val="0000FF"/>
                      <w:szCs w:val="21"/>
                    </w:rPr>
                  </w:pPr>
                  <w:r>
                    <w:rPr>
                      <w:rFonts w:hint="eastAsia"/>
                      <w:b/>
                      <w:bCs/>
                      <w:color w:val="0000FF"/>
                      <w:szCs w:val="21"/>
                    </w:rPr>
                    <w:t>B</w:t>
                  </w:r>
                </w:p>
              </w:tc>
              <w:tc>
                <w:tcPr>
                  <w:tcW w:w="557" w:type="pct"/>
                  <w:vAlign w:val="center"/>
                </w:tcPr>
                <w:p>
                  <w:pPr>
                    <w:jc w:val="center"/>
                    <w:textAlignment w:val="baseline"/>
                    <w:rPr>
                      <w:b/>
                      <w:bCs/>
                      <w:color w:val="0000FF"/>
                      <w:szCs w:val="21"/>
                    </w:rPr>
                  </w:pPr>
                  <w:r>
                    <w:rPr>
                      <w:rFonts w:hint="eastAsia"/>
                      <w:b/>
                      <w:bCs/>
                      <w:color w:val="0000FF"/>
                      <w:szCs w:val="21"/>
                    </w:rPr>
                    <w:t>C</w:t>
                  </w:r>
                </w:p>
              </w:tc>
              <w:tc>
                <w:tcPr>
                  <w:tcW w:w="598" w:type="pct"/>
                  <w:vAlign w:val="center"/>
                </w:tcPr>
                <w:p>
                  <w:pPr>
                    <w:jc w:val="center"/>
                    <w:textAlignment w:val="baseline"/>
                    <w:rPr>
                      <w:b/>
                      <w:bCs/>
                      <w:color w:val="0000FF"/>
                      <w:szCs w:val="21"/>
                    </w:rPr>
                  </w:pPr>
                  <w:r>
                    <w:rPr>
                      <w:rFonts w:hint="eastAsia"/>
                      <w:b/>
                      <w:bCs/>
                      <w:color w:val="0000FF"/>
                      <w:szCs w:val="21"/>
                    </w:rPr>
                    <w:t>D</w:t>
                  </w:r>
                </w:p>
              </w:tc>
              <w:tc>
                <w:tcPr>
                  <w:tcW w:w="1051" w:type="pct"/>
                  <w:vAlign w:val="center"/>
                </w:tcPr>
                <w:p>
                  <w:pPr>
                    <w:jc w:val="center"/>
                    <w:rPr>
                      <w:b/>
                      <w:bCs/>
                      <w:color w:val="0000FF"/>
                      <w:kern w:val="0"/>
                      <w:szCs w:val="21"/>
                    </w:rPr>
                  </w:pPr>
                  <w:r>
                    <w:rPr>
                      <w:rFonts w:hint="eastAsia"/>
                      <w:b/>
                      <w:bCs/>
                      <w:color w:val="0000FF"/>
                      <w:kern w:val="0"/>
                      <w:szCs w:val="21"/>
                    </w:rPr>
                    <w:t>初值计算值</w:t>
                  </w:r>
                  <w:r>
                    <w:rPr>
                      <w:b/>
                      <w:bCs/>
                      <w:color w:val="0000FF"/>
                      <w:kern w:val="0"/>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756" w:type="pct"/>
                  <w:vAlign w:val="center"/>
                </w:tcPr>
                <w:p>
                  <w:pPr>
                    <w:jc w:val="center"/>
                    <w:textAlignment w:val="baseline"/>
                    <w:rPr>
                      <w:rFonts w:hint="eastAsia" w:eastAsia="宋体"/>
                      <w:color w:val="0000FF"/>
                      <w:szCs w:val="21"/>
                      <w:lang w:val="en-US" w:eastAsia="zh-CN"/>
                    </w:rPr>
                  </w:pPr>
                  <w:r>
                    <w:rPr>
                      <w:rFonts w:hint="eastAsia"/>
                      <w:color w:val="0000FF"/>
                      <w:szCs w:val="21"/>
                      <w:lang w:val="en-US" w:eastAsia="zh-CN"/>
                    </w:rPr>
                    <w:t>车间</w:t>
                  </w:r>
                </w:p>
              </w:tc>
              <w:tc>
                <w:tcPr>
                  <w:tcW w:w="899" w:type="pct"/>
                  <w:vAlign w:val="center"/>
                </w:tcPr>
                <w:p>
                  <w:pPr>
                    <w:jc w:val="center"/>
                    <w:textAlignment w:val="baseline"/>
                    <w:rPr>
                      <w:color w:val="0000FF"/>
                      <w:szCs w:val="21"/>
                    </w:rPr>
                  </w:pPr>
                  <w:r>
                    <w:rPr>
                      <w:rFonts w:hint="eastAsia"/>
                      <w:color w:val="0000FF"/>
                      <w:szCs w:val="21"/>
                    </w:rPr>
                    <w:t>颗粒物</w:t>
                  </w:r>
                </w:p>
              </w:tc>
              <w:tc>
                <w:tcPr>
                  <w:tcW w:w="551" w:type="pct"/>
                  <w:vAlign w:val="center"/>
                </w:tcPr>
                <w:p>
                  <w:pPr>
                    <w:jc w:val="center"/>
                    <w:rPr>
                      <w:color w:val="0000FF"/>
                      <w:szCs w:val="21"/>
                    </w:rPr>
                  </w:pPr>
                  <w:r>
                    <w:rPr>
                      <w:rFonts w:hint="eastAsia"/>
                      <w:color w:val="0000FF"/>
                      <w:szCs w:val="21"/>
                    </w:rPr>
                    <w:t>470</w:t>
                  </w:r>
                </w:p>
              </w:tc>
              <w:tc>
                <w:tcPr>
                  <w:tcW w:w="584" w:type="pct"/>
                  <w:vAlign w:val="center"/>
                </w:tcPr>
                <w:p>
                  <w:pPr>
                    <w:jc w:val="center"/>
                    <w:rPr>
                      <w:color w:val="0000FF"/>
                      <w:szCs w:val="21"/>
                    </w:rPr>
                  </w:pPr>
                  <w:r>
                    <w:rPr>
                      <w:rFonts w:hint="eastAsia"/>
                      <w:color w:val="0000FF"/>
                      <w:szCs w:val="21"/>
                    </w:rPr>
                    <w:t>0.021</w:t>
                  </w:r>
                </w:p>
              </w:tc>
              <w:tc>
                <w:tcPr>
                  <w:tcW w:w="557" w:type="pct"/>
                  <w:vAlign w:val="center"/>
                </w:tcPr>
                <w:p>
                  <w:pPr>
                    <w:jc w:val="center"/>
                    <w:rPr>
                      <w:color w:val="0000FF"/>
                      <w:szCs w:val="21"/>
                    </w:rPr>
                  </w:pPr>
                  <w:r>
                    <w:rPr>
                      <w:rFonts w:hint="eastAsia"/>
                      <w:color w:val="0000FF"/>
                      <w:szCs w:val="21"/>
                    </w:rPr>
                    <w:t>1.85</w:t>
                  </w:r>
                </w:p>
              </w:tc>
              <w:tc>
                <w:tcPr>
                  <w:tcW w:w="598" w:type="pct"/>
                  <w:vAlign w:val="center"/>
                </w:tcPr>
                <w:p>
                  <w:pPr>
                    <w:jc w:val="center"/>
                    <w:rPr>
                      <w:color w:val="0000FF"/>
                      <w:szCs w:val="21"/>
                    </w:rPr>
                  </w:pPr>
                  <w:r>
                    <w:rPr>
                      <w:rFonts w:hint="eastAsia"/>
                      <w:color w:val="0000FF"/>
                      <w:szCs w:val="21"/>
                    </w:rPr>
                    <w:t>0.84</w:t>
                  </w:r>
                </w:p>
              </w:tc>
              <w:tc>
                <w:tcPr>
                  <w:tcW w:w="1051" w:type="pct"/>
                  <w:vAlign w:val="center"/>
                </w:tcPr>
                <w:p>
                  <w:pPr>
                    <w:jc w:val="center"/>
                    <w:rPr>
                      <w:rFonts w:hint="default" w:eastAsia="宋体"/>
                      <w:color w:val="0000FF"/>
                      <w:kern w:val="0"/>
                      <w:szCs w:val="21"/>
                      <w:lang w:val="en-US" w:eastAsia="zh-CN"/>
                    </w:rPr>
                  </w:pPr>
                  <w:r>
                    <w:rPr>
                      <w:rFonts w:hint="eastAsia"/>
                      <w:color w:val="FF0000"/>
                      <w:kern w:val="0"/>
                      <w:szCs w:val="21"/>
                      <w:lang w:val="en-US" w:eastAsia="zh-CN"/>
                    </w:rPr>
                    <w:t>0.2</w:t>
                  </w:r>
                </w:p>
              </w:tc>
            </w:tr>
          </w:tbl>
          <w:p>
            <w:pPr>
              <w:autoSpaceDE w:val="0"/>
              <w:autoSpaceDN w:val="0"/>
              <w:spacing w:line="360" w:lineRule="auto"/>
              <w:ind w:firstLine="420" w:firstLineChars="200"/>
              <w:textAlignment w:val="baseline"/>
              <w:rPr>
                <w:color w:val="0000FF"/>
                <w:szCs w:val="21"/>
              </w:rPr>
            </w:pPr>
            <w:r>
              <w:rPr>
                <w:rFonts w:hint="eastAsia"/>
                <w:color w:val="0000FF"/>
                <w:szCs w:val="21"/>
              </w:rPr>
              <w:t>根据《大气有害物质无组织排放卫生防护距离推导技术导则》（GB/T39499-2020），卫生防护距离初值小于</w:t>
            </w:r>
            <w:r>
              <w:rPr>
                <w:rFonts w:hint="eastAsia"/>
                <w:color w:val="0000FF"/>
                <w:szCs w:val="21"/>
                <w:lang w:val="en-US" w:eastAsia="zh-CN"/>
              </w:rPr>
              <w:t>50</w:t>
            </w:r>
            <w:r>
              <w:rPr>
                <w:rFonts w:hint="eastAsia"/>
                <w:color w:val="0000FF"/>
                <w:szCs w:val="21"/>
              </w:rPr>
              <w:t>m时</w:t>
            </w:r>
            <w:r>
              <w:rPr>
                <w:rFonts w:hint="eastAsia"/>
                <w:color w:val="0000FF"/>
                <w:szCs w:val="21"/>
                <w:lang w:val="en-US" w:eastAsia="zh-CN"/>
              </w:rPr>
              <w:t>取50m</w:t>
            </w:r>
            <w:r>
              <w:rPr>
                <w:rFonts w:hint="eastAsia"/>
                <w:color w:val="0000FF"/>
                <w:szCs w:val="21"/>
              </w:rPr>
              <w:t>。本项目初值最大为</w:t>
            </w:r>
            <w:r>
              <w:rPr>
                <w:rFonts w:hint="eastAsia"/>
                <w:color w:val="0000FF"/>
                <w:szCs w:val="21"/>
                <w:lang w:val="en-US" w:eastAsia="zh-CN"/>
              </w:rPr>
              <w:t>19.25</w:t>
            </w:r>
            <w:r>
              <w:rPr>
                <w:rFonts w:hint="eastAsia"/>
                <w:color w:val="0000FF"/>
                <w:szCs w:val="21"/>
              </w:rPr>
              <w:t>m，卫生防护距离取</w:t>
            </w:r>
            <w:r>
              <w:rPr>
                <w:rFonts w:hint="eastAsia"/>
                <w:color w:val="0000FF"/>
                <w:szCs w:val="21"/>
                <w:lang w:val="en-US" w:eastAsia="zh-CN"/>
              </w:rPr>
              <w:t>50</w:t>
            </w:r>
            <w:r>
              <w:rPr>
                <w:rFonts w:hint="eastAsia"/>
                <w:color w:val="0000FF"/>
                <w:szCs w:val="21"/>
              </w:rPr>
              <w:t>m。</w:t>
            </w:r>
          </w:p>
          <w:p>
            <w:pPr>
              <w:spacing w:line="360" w:lineRule="auto"/>
              <w:ind w:firstLine="420" w:firstLineChars="200"/>
              <w:rPr>
                <w:color w:val="auto"/>
                <w:szCs w:val="21"/>
              </w:rPr>
            </w:pPr>
            <w:r>
              <w:rPr>
                <w:rFonts w:hint="eastAsia"/>
                <w:color w:val="auto"/>
                <w:szCs w:val="21"/>
              </w:rPr>
              <w:t>根据计算的结果，则卫生防护距离为</w:t>
            </w:r>
            <w:r>
              <w:rPr>
                <w:rFonts w:hint="eastAsia"/>
                <w:color w:val="auto"/>
                <w:szCs w:val="21"/>
                <w:lang w:val="en-US" w:eastAsia="zh-CN"/>
              </w:rPr>
              <w:t>5</w:t>
            </w:r>
            <w:r>
              <w:rPr>
                <w:rFonts w:hint="eastAsia"/>
                <w:color w:val="auto"/>
                <w:szCs w:val="21"/>
              </w:rPr>
              <w:t>0米。根据现场踏勘，本项目车间边界</w:t>
            </w:r>
            <w:r>
              <w:rPr>
                <w:rFonts w:hint="eastAsia"/>
                <w:color w:val="auto"/>
                <w:szCs w:val="21"/>
                <w:lang w:val="en-US" w:eastAsia="zh-CN"/>
              </w:rPr>
              <w:t>5</w:t>
            </w:r>
            <w:r>
              <w:rPr>
                <w:rFonts w:hint="eastAsia"/>
                <w:color w:val="auto"/>
                <w:szCs w:val="21"/>
              </w:rPr>
              <w:t>0m范围内无环境敏感点。项目无组织排放的废气对周围环境影响不大。本项目卫生防护距离包络线图见附图。</w:t>
            </w:r>
          </w:p>
          <w:p>
            <w:pPr>
              <w:spacing w:line="360" w:lineRule="auto"/>
              <w:rPr>
                <w:b/>
                <w:bCs/>
                <w:color w:val="auto"/>
                <w:szCs w:val="21"/>
              </w:rPr>
            </w:pPr>
            <w:r>
              <w:rPr>
                <w:rFonts w:hint="eastAsia"/>
                <w:b/>
                <w:bCs/>
                <w:color w:val="auto"/>
                <w:szCs w:val="21"/>
              </w:rPr>
              <w:t>6、</w:t>
            </w:r>
            <w:r>
              <w:rPr>
                <w:b/>
                <w:bCs/>
                <w:color w:val="auto"/>
                <w:szCs w:val="21"/>
              </w:rPr>
              <w:t>大气环境影响分析</w:t>
            </w:r>
          </w:p>
          <w:p>
            <w:pPr>
              <w:spacing w:line="360" w:lineRule="auto"/>
              <w:ind w:firstLine="420" w:firstLineChars="200"/>
              <w:rPr>
                <w:color w:val="auto"/>
                <w:szCs w:val="21"/>
              </w:rPr>
            </w:pPr>
            <w:commentRangeStart w:id="122"/>
            <w:r>
              <w:rPr>
                <w:rFonts w:hint="eastAsia"/>
                <w:color w:val="auto"/>
                <w:szCs w:val="21"/>
              </w:rPr>
              <w:t>由质量公报和引用的数据可知，项目所在区域环境质量现状能够满足相应要求，废气处理均采用可行性技术。</w:t>
            </w:r>
          </w:p>
          <w:p>
            <w:pPr>
              <w:spacing w:line="360" w:lineRule="auto"/>
              <w:ind w:firstLine="482"/>
              <w:rPr>
                <w:color w:val="auto"/>
                <w:szCs w:val="21"/>
              </w:rPr>
            </w:pPr>
            <w:r>
              <w:rPr>
                <w:rFonts w:hint="eastAsia"/>
                <w:color w:val="auto"/>
                <w:szCs w:val="21"/>
              </w:rPr>
              <w:t>同时本项目须严格控制V</w:t>
            </w:r>
            <w:r>
              <w:rPr>
                <w:color w:val="auto"/>
                <w:szCs w:val="21"/>
              </w:rPr>
              <w:t>OC</w:t>
            </w:r>
            <w:r>
              <w:rPr>
                <w:rFonts w:hint="eastAsia"/>
                <w:color w:val="auto"/>
                <w:szCs w:val="21"/>
              </w:rPr>
              <w:t>s无组织废气排放，厂区内无组织排放控制符合</w:t>
            </w:r>
            <w:r>
              <w:rPr>
                <w:color w:val="auto"/>
                <w:szCs w:val="21"/>
              </w:rPr>
              <w:t>《</w:t>
            </w:r>
            <w:r>
              <w:rPr>
                <w:rFonts w:hint="eastAsia"/>
                <w:color w:val="auto"/>
                <w:szCs w:val="21"/>
              </w:rPr>
              <w:t>固定污染源挥发性有机物综合排放标准》（DB44/2367-2022）</w:t>
            </w:r>
            <w:r>
              <w:rPr>
                <w:color w:val="auto"/>
                <w:szCs w:val="21"/>
              </w:rPr>
              <w:t>厂区内的无组织排放限值</w:t>
            </w:r>
            <w:r>
              <w:rPr>
                <w:rFonts w:hint="eastAsia"/>
                <w:color w:val="auto"/>
                <w:szCs w:val="21"/>
              </w:rPr>
              <w:t>；颗粒物满足《铸造工业大气污染物排放标准》（</w:t>
            </w:r>
            <w:r>
              <w:rPr>
                <w:color w:val="auto"/>
                <w:szCs w:val="21"/>
              </w:rPr>
              <w:t>GB39726—2020</w:t>
            </w:r>
            <w:r>
              <w:rPr>
                <w:rFonts w:hint="eastAsia"/>
                <w:color w:val="auto"/>
                <w:szCs w:val="21"/>
              </w:rPr>
              <w:t>）</w:t>
            </w:r>
            <w:r>
              <w:rPr>
                <w:color w:val="auto"/>
                <w:szCs w:val="21"/>
              </w:rPr>
              <w:t>中表A.1厂区内</w:t>
            </w:r>
            <w:r>
              <w:rPr>
                <w:rFonts w:hint="eastAsia"/>
                <w:color w:val="auto"/>
                <w:szCs w:val="21"/>
              </w:rPr>
              <w:t>颗粒物</w:t>
            </w:r>
            <w:r>
              <w:rPr>
                <w:color w:val="auto"/>
                <w:szCs w:val="21"/>
              </w:rPr>
              <w:t>无组织特别排放限值</w:t>
            </w:r>
            <w:r>
              <w:rPr>
                <w:rFonts w:hint="eastAsia"/>
                <w:color w:val="auto"/>
                <w:szCs w:val="21"/>
              </w:rPr>
              <w:t>。</w:t>
            </w:r>
          </w:p>
          <w:p>
            <w:pPr>
              <w:spacing w:line="360" w:lineRule="auto"/>
              <w:ind w:firstLine="420" w:firstLineChars="200"/>
              <w:rPr>
                <w:b/>
                <w:bCs/>
                <w:color w:val="auto"/>
                <w:szCs w:val="21"/>
              </w:rPr>
            </w:pPr>
            <w:r>
              <w:rPr>
                <w:b/>
                <w:bCs/>
                <w:color w:val="auto"/>
                <w:szCs w:val="21"/>
              </w:rPr>
              <w:t>VOC</w:t>
            </w:r>
            <w:r>
              <w:rPr>
                <w:rFonts w:hint="eastAsia"/>
                <w:b/>
                <w:bCs/>
                <w:color w:val="auto"/>
                <w:szCs w:val="21"/>
              </w:rPr>
              <w:t>s物料储存无组织排放控制要求：</w:t>
            </w:r>
          </w:p>
          <w:p>
            <w:pPr>
              <w:spacing w:line="360" w:lineRule="auto"/>
              <w:ind w:firstLine="420" w:firstLineChars="200"/>
              <w:rPr>
                <w:color w:val="auto"/>
                <w:szCs w:val="21"/>
              </w:rPr>
            </w:pPr>
            <w:r>
              <w:rPr>
                <w:rFonts w:hint="eastAsia"/>
                <w:color w:val="auto"/>
                <w:szCs w:val="21"/>
              </w:rPr>
              <w:t>项目所使用的液体物料使用密封袋进行储存，在常温条件下存放于室内，且在非取用状态时加盖、封口，保持密闭。故储存过程中无有机废气产生，因此符合</w:t>
            </w:r>
            <w:r>
              <w:rPr>
                <w:color w:val="auto"/>
                <w:szCs w:val="21"/>
              </w:rPr>
              <w:t>VOC</w:t>
            </w:r>
            <w:r>
              <w:rPr>
                <w:rFonts w:hint="eastAsia"/>
                <w:color w:val="auto"/>
                <w:szCs w:val="21"/>
              </w:rPr>
              <w:t>s物料储存无组织排放控制要求。</w:t>
            </w:r>
          </w:p>
          <w:p>
            <w:pPr>
              <w:spacing w:line="360" w:lineRule="auto"/>
              <w:ind w:firstLine="420" w:firstLineChars="200"/>
              <w:rPr>
                <w:b/>
                <w:bCs/>
                <w:color w:val="auto"/>
                <w:szCs w:val="21"/>
              </w:rPr>
            </w:pPr>
            <w:r>
              <w:rPr>
                <w:b/>
                <w:bCs/>
                <w:color w:val="auto"/>
                <w:szCs w:val="21"/>
              </w:rPr>
              <w:t>VOC</w:t>
            </w:r>
            <w:r>
              <w:rPr>
                <w:rFonts w:hint="eastAsia"/>
                <w:b/>
                <w:bCs/>
                <w:color w:val="auto"/>
                <w:szCs w:val="21"/>
              </w:rPr>
              <w:t>s物料转移和输送无组织排放控制要求：</w:t>
            </w:r>
          </w:p>
          <w:p>
            <w:pPr>
              <w:spacing w:line="360" w:lineRule="auto"/>
              <w:ind w:firstLine="420" w:firstLineChars="200"/>
              <w:rPr>
                <w:color w:val="auto"/>
                <w:szCs w:val="21"/>
              </w:rPr>
            </w:pPr>
            <w:r>
              <w:rPr>
                <w:rFonts w:hint="eastAsia"/>
                <w:color w:val="auto"/>
                <w:szCs w:val="21"/>
              </w:rPr>
              <w:t>本项目采用密闭的桶装对原辅材料进行物料转移，危险废物经过分类收集后用胶桶密封乘装后进行转移。因此符合</w:t>
            </w:r>
            <w:r>
              <w:rPr>
                <w:color w:val="auto"/>
                <w:szCs w:val="21"/>
              </w:rPr>
              <w:t>VOC</w:t>
            </w:r>
            <w:r>
              <w:rPr>
                <w:rFonts w:hint="eastAsia"/>
                <w:color w:val="auto"/>
                <w:szCs w:val="21"/>
              </w:rPr>
              <w:t>s物料转移和输送无组织排放控制要求。</w:t>
            </w:r>
          </w:p>
          <w:p>
            <w:pPr>
              <w:spacing w:line="360" w:lineRule="auto"/>
              <w:ind w:firstLine="420" w:firstLineChars="200"/>
              <w:rPr>
                <w:b/>
                <w:bCs/>
                <w:color w:val="auto"/>
                <w:szCs w:val="21"/>
              </w:rPr>
            </w:pPr>
            <w:r>
              <w:rPr>
                <w:rFonts w:hint="eastAsia"/>
                <w:b/>
                <w:bCs/>
                <w:color w:val="auto"/>
                <w:szCs w:val="21"/>
              </w:rPr>
              <w:t>工艺过程V</w:t>
            </w:r>
            <w:r>
              <w:rPr>
                <w:b/>
                <w:bCs/>
                <w:color w:val="auto"/>
                <w:szCs w:val="21"/>
              </w:rPr>
              <w:t>OC</w:t>
            </w:r>
            <w:r>
              <w:rPr>
                <w:rFonts w:hint="eastAsia"/>
                <w:b/>
                <w:bCs/>
                <w:color w:val="auto"/>
                <w:szCs w:val="21"/>
              </w:rPr>
              <w:t>s无组织排放控制要求：</w:t>
            </w:r>
          </w:p>
          <w:p>
            <w:pPr>
              <w:spacing w:line="360" w:lineRule="auto"/>
              <w:ind w:firstLine="420" w:firstLineChars="200"/>
              <w:rPr>
                <w:color w:val="auto"/>
                <w:szCs w:val="21"/>
              </w:rPr>
            </w:pPr>
            <w:r>
              <w:rPr>
                <w:rFonts w:hint="eastAsia"/>
                <w:color w:val="auto"/>
                <w:szCs w:val="21"/>
              </w:rPr>
              <w:t>本项目有机废气经过收集后经过</w:t>
            </w:r>
            <w:r>
              <w:rPr>
                <w:color w:val="auto"/>
                <w:szCs w:val="21"/>
              </w:rPr>
              <w:t>活性炭吸附装置</w:t>
            </w:r>
            <w:r>
              <w:rPr>
                <w:rFonts w:hint="eastAsia"/>
                <w:color w:val="auto"/>
                <w:szCs w:val="21"/>
              </w:rPr>
              <w:t>进行处理。因此符合工艺过程V</w:t>
            </w:r>
            <w:r>
              <w:rPr>
                <w:color w:val="auto"/>
                <w:szCs w:val="21"/>
              </w:rPr>
              <w:t>OC</w:t>
            </w:r>
            <w:r>
              <w:rPr>
                <w:rFonts w:hint="eastAsia"/>
                <w:color w:val="auto"/>
                <w:szCs w:val="21"/>
              </w:rPr>
              <w:t>s无组织排放控制要求。</w:t>
            </w:r>
          </w:p>
          <w:p>
            <w:pPr>
              <w:spacing w:line="360" w:lineRule="auto"/>
              <w:ind w:firstLine="420" w:firstLineChars="200"/>
              <w:rPr>
                <w:b/>
                <w:bCs/>
                <w:color w:val="auto"/>
                <w:szCs w:val="21"/>
              </w:rPr>
            </w:pPr>
            <w:r>
              <w:rPr>
                <w:rFonts w:hint="eastAsia"/>
                <w:b/>
                <w:bCs/>
                <w:color w:val="auto"/>
                <w:szCs w:val="21"/>
              </w:rPr>
              <w:t>V</w:t>
            </w:r>
            <w:r>
              <w:rPr>
                <w:b/>
                <w:bCs/>
                <w:color w:val="auto"/>
                <w:szCs w:val="21"/>
              </w:rPr>
              <w:t>OC</w:t>
            </w:r>
            <w:r>
              <w:rPr>
                <w:rFonts w:hint="eastAsia"/>
                <w:b/>
                <w:bCs/>
                <w:color w:val="auto"/>
                <w:szCs w:val="21"/>
              </w:rPr>
              <w:t>s无组织排放废气收集处理系统要求：</w:t>
            </w:r>
          </w:p>
          <w:p>
            <w:pPr>
              <w:spacing w:line="360" w:lineRule="auto"/>
              <w:ind w:firstLine="420" w:firstLineChars="200"/>
              <w:rPr>
                <w:color w:val="auto"/>
                <w:szCs w:val="21"/>
              </w:rPr>
            </w:pPr>
            <w:r>
              <w:rPr>
                <w:rFonts w:hint="eastAsia"/>
                <w:color w:val="auto"/>
                <w:szCs w:val="21"/>
              </w:rPr>
              <w:t>本项目V</w:t>
            </w:r>
            <w:r>
              <w:rPr>
                <w:color w:val="auto"/>
                <w:szCs w:val="21"/>
              </w:rPr>
              <w:t>OC</w:t>
            </w:r>
            <w:r>
              <w:rPr>
                <w:rFonts w:hint="eastAsia"/>
                <w:color w:val="auto"/>
                <w:szCs w:val="21"/>
              </w:rPr>
              <w:t>s废气收集处理系统（</w:t>
            </w:r>
            <w:r>
              <w:rPr>
                <w:color w:val="auto"/>
                <w:szCs w:val="21"/>
              </w:rPr>
              <w:t>活性炭吸附装置</w:t>
            </w:r>
            <w:r>
              <w:rPr>
                <w:rFonts w:hint="eastAsia"/>
                <w:color w:val="auto"/>
                <w:szCs w:val="21"/>
              </w:rPr>
              <w:t>）与生产工艺设备同步运行，因此符合V</w:t>
            </w:r>
            <w:r>
              <w:rPr>
                <w:color w:val="auto"/>
                <w:szCs w:val="21"/>
              </w:rPr>
              <w:t>OC</w:t>
            </w:r>
            <w:r>
              <w:rPr>
                <w:rFonts w:hint="eastAsia"/>
                <w:color w:val="auto"/>
                <w:szCs w:val="21"/>
              </w:rPr>
              <w:t>s无组织排放废气收集处理系统要求。</w:t>
            </w:r>
          </w:p>
          <w:p>
            <w:pPr>
              <w:spacing w:line="360" w:lineRule="auto"/>
              <w:ind w:firstLine="420" w:firstLineChars="200"/>
              <w:rPr>
                <w:color w:val="auto"/>
                <w:szCs w:val="21"/>
              </w:rPr>
            </w:pPr>
            <w:r>
              <w:rPr>
                <w:rFonts w:hint="eastAsia"/>
                <w:color w:val="auto"/>
                <w:szCs w:val="21"/>
              </w:rPr>
              <w:t>落实以上措施后，厂区内VOCs无组织排放监控点浓度预计可以满足</w:t>
            </w:r>
            <w:r>
              <w:rPr>
                <w:color w:val="auto"/>
                <w:szCs w:val="21"/>
              </w:rPr>
              <w:t>《</w:t>
            </w:r>
            <w:r>
              <w:rPr>
                <w:rFonts w:hint="eastAsia"/>
                <w:color w:val="auto"/>
                <w:szCs w:val="21"/>
              </w:rPr>
              <w:t>固定污染源挥发性有机物综合排放标准》（DB44/2367-2022）</w:t>
            </w:r>
            <w:r>
              <w:rPr>
                <w:color w:val="auto"/>
                <w:szCs w:val="21"/>
              </w:rPr>
              <w:t>厂区内的无组织排放限值</w:t>
            </w:r>
            <w:r>
              <w:rPr>
                <w:rFonts w:hint="eastAsia"/>
                <w:color w:val="auto"/>
                <w:szCs w:val="21"/>
              </w:rPr>
              <w:t>的要求。</w:t>
            </w:r>
          </w:p>
          <w:p>
            <w:pPr>
              <w:spacing w:line="360" w:lineRule="auto"/>
              <w:ind w:firstLine="460" w:firstLineChars="200"/>
              <w:rPr>
                <w:rFonts w:hint="eastAsia"/>
                <w:color w:val="0000FF"/>
                <w:szCs w:val="21"/>
              </w:rPr>
            </w:pPr>
            <w:r>
              <w:rPr>
                <w:rFonts w:hint="eastAsia"/>
                <w:color w:val="0000FF"/>
                <w:spacing w:val="10"/>
                <w:szCs w:val="21"/>
              </w:rPr>
              <w:t>项目卫生防护距离为</w:t>
            </w:r>
            <w:r>
              <w:rPr>
                <w:rFonts w:hint="eastAsia"/>
                <w:color w:val="0000FF"/>
                <w:spacing w:val="10"/>
                <w:szCs w:val="21"/>
                <w:lang w:val="en-US" w:eastAsia="zh-CN"/>
              </w:rPr>
              <w:t>50</w:t>
            </w:r>
            <w:r>
              <w:rPr>
                <w:rFonts w:hint="eastAsia"/>
                <w:color w:val="0000FF"/>
                <w:spacing w:val="10"/>
                <w:szCs w:val="21"/>
              </w:rPr>
              <w:t>m，</w:t>
            </w:r>
            <w:r>
              <w:rPr>
                <w:rFonts w:hint="eastAsia"/>
                <w:color w:val="0000FF"/>
                <w:spacing w:val="10"/>
                <w:szCs w:val="21"/>
                <w:lang w:val="en-US" w:eastAsia="zh-CN"/>
              </w:rPr>
              <w:t>5</w:t>
            </w:r>
            <w:r>
              <w:rPr>
                <w:rFonts w:hint="eastAsia"/>
                <w:color w:val="0000FF"/>
                <w:spacing w:val="10"/>
                <w:szCs w:val="21"/>
              </w:rPr>
              <w:t>0m范围内无环境敏感点。</w:t>
            </w:r>
            <w:r>
              <w:rPr>
                <w:rFonts w:hint="eastAsia"/>
                <w:color w:val="0000FF"/>
                <w:szCs w:val="21"/>
              </w:rPr>
              <w:t>废气在非正常排放情况下仍然能达标，项目废气排放对环境基本没有影响。</w:t>
            </w:r>
          </w:p>
          <w:p>
            <w:pPr>
              <w:spacing w:line="360" w:lineRule="auto"/>
              <w:ind w:firstLine="420" w:firstLineChars="200"/>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颗粒物采用</w:t>
            </w:r>
            <w:r>
              <w:rPr>
                <w:rFonts w:hint="eastAsia" w:ascii="Times New Roman" w:hAnsi="Times New Roman" w:eastAsia="宋体" w:cs="Times New Roman"/>
                <w:color w:val="auto"/>
                <w:szCs w:val="21"/>
                <w:lang w:val="en-US" w:eastAsia="zh-CN"/>
              </w:rPr>
              <w:t>水喷淋和布袋除尘器</w:t>
            </w:r>
            <w:r>
              <w:rPr>
                <w:rFonts w:hint="default" w:ascii="Times New Roman" w:hAnsi="Times New Roman" w:eastAsia="宋体" w:cs="Times New Roman"/>
                <w:color w:val="auto"/>
                <w:szCs w:val="21"/>
                <w:lang w:val="en-US" w:eastAsia="zh-CN"/>
              </w:rPr>
              <w:t>处理、</w:t>
            </w:r>
            <w:r>
              <w:rPr>
                <w:rFonts w:hint="default" w:ascii="Times New Roman" w:hAnsi="Times New Roman" w:eastAsia="宋体" w:cs="Times New Roman"/>
                <w:color w:val="auto"/>
                <w:szCs w:val="21"/>
                <w:lang w:eastAsia="zh-CN"/>
              </w:rPr>
              <w:t>有机废气采用活性炭吸附的方式处理，</w:t>
            </w:r>
            <w:r>
              <w:rPr>
                <w:rFonts w:hint="default" w:ascii="Times New Roman" w:hAnsi="Times New Roman" w:eastAsia="宋体" w:cs="Times New Roman"/>
                <w:color w:val="auto"/>
                <w:szCs w:val="21"/>
                <w:lang w:val="en-US" w:eastAsia="zh-CN"/>
              </w:rPr>
              <w:t>均</w:t>
            </w:r>
            <w:r>
              <w:rPr>
                <w:rFonts w:hint="default" w:ascii="Times New Roman" w:hAnsi="Times New Roman" w:eastAsia="宋体" w:cs="Times New Roman"/>
                <w:color w:val="auto"/>
                <w:szCs w:val="21"/>
                <w:lang w:eastAsia="zh-CN"/>
              </w:rPr>
              <w:t>为可行性技术。</w:t>
            </w:r>
            <w:r>
              <w:rPr>
                <w:rFonts w:hint="eastAsia"/>
                <w:color w:val="FF0000"/>
                <w:szCs w:val="21"/>
              </w:rPr>
              <w:t>项目</w:t>
            </w:r>
            <w:r>
              <w:rPr>
                <w:rFonts w:ascii="Times New Roman" w:cs="Times New Roman"/>
                <w:color w:val="FF0000"/>
                <w:sz w:val="21"/>
                <w:szCs w:val="21"/>
              </w:rPr>
              <w:t>生产过程</w:t>
            </w:r>
            <w:r>
              <w:rPr>
                <w:rFonts w:hint="eastAsia" w:ascii="Times New Roman" w:cs="Times New Roman"/>
                <w:color w:val="FF0000"/>
                <w:sz w:val="21"/>
                <w:szCs w:val="21"/>
                <w:lang w:val="en-US" w:eastAsia="zh-CN"/>
              </w:rPr>
              <w:t>一楼</w:t>
            </w:r>
            <w:r>
              <w:rPr>
                <w:rFonts w:hint="eastAsia" w:ascii="Times New Roman" w:cs="Times New Roman"/>
                <w:color w:val="FF0000"/>
                <w:sz w:val="21"/>
                <w:szCs w:val="21"/>
              </w:rPr>
              <w:t>木工打磨废</w:t>
            </w:r>
            <w:r>
              <w:rPr>
                <w:rFonts w:hint="eastAsia" w:ascii="Times New Roman" w:cs="Times New Roman"/>
                <w:color w:val="FF0000"/>
                <w:sz w:val="21"/>
                <w:szCs w:val="21"/>
                <w:lang w:val="en-US" w:eastAsia="zh-CN"/>
              </w:rPr>
              <w:t>气</w:t>
            </w:r>
            <w:r>
              <w:rPr>
                <w:rFonts w:hint="eastAsia" w:ascii="Times New Roman" w:cs="Times New Roman"/>
                <w:color w:val="FF0000"/>
                <w:sz w:val="21"/>
                <w:szCs w:val="21"/>
              </w:rPr>
              <w:t>、喷漆</w:t>
            </w:r>
            <w:r>
              <w:rPr>
                <w:rFonts w:hint="eastAsia" w:ascii="Times New Roman" w:cs="Times New Roman"/>
                <w:color w:val="FF0000"/>
                <w:sz w:val="21"/>
                <w:szCs w:val="21"/>
                <w:lang w:val="en-US" w:eastAsia="zh-CN"/>
              </w:rPr>
              <w:t>和二楼贴皮</w:t>
            </w:r>
            <w:r>
              <w:rPr>
                <w:rFonts w:hint="eastAsia" w:ascii="Times New Roman" w:cs="Times New Roman"/>
                <w:color w:val="FF0000"/>
                <w:sz w:val="21"/>
                <w:szCs w:val="21"/>
              </w:rPr>
              <w:t>废气经过</w:t>
            </w:r>
            <w:r>
              <w:rPr>
                <w:rFonts w:hint="eastAsia" w:ascii="Times New Roman" w:cs="Times New Roman"/>
                <w:color w:val="FF0000"/>
                <w:sz w:val="21"/>
                <w:szCs w:val="21"/>
                <w:lang w:val="en-US" w:eastAsia="zh-CN"/>
              </w:rPr>
              <w:t>水喷淋</w:t>
            </w:r>
            <w:r>
              <w:rPr>
                <w:rFonts w:hint="eastAsia" w:ascii="Times New Roman" w:cs="Times New Roman"/>
                <w:color w:val="FF0000"/>
                <w:sz w:val="21"/>
                <w:szCs w:val="21"/>
              </w:rPr>
              <w:t>+干式除雾器+二级活性炭吸附后由25米排气筒DA002排放</w:t>
            </w:r>
            <w:r>
              <w:rPr>
                <w:rFonts w:hint="eastAsia" w:ascii="Times New Roman" w:cs="Times New Roman"/>
                <w:color w:val="FF0000"/>
                <w:sz w:val="21"/>
                <w:szCs w:val="21"/>
                <w:lang w:eastAsia="zh-CN"/>
              </w:rPr>
              <w:t>；</w:t>
            </w:r>
            <w:r>
              <w:rPr>
                <w:rFonts w:hint="eastAsia" w:ascii="Times New Roman" w:cs="Times New Roman"/>
                <w:color w:val="FF0000"/>
                <w:sz w:val="21"/>
                <w:szCs w:val="21"/>
              </w:rPr>
              <w:t>三楼波峰焊</w:t>
            </w:r>
            <w:r>
              <w:rPr>
                <w:rFonts w:hint="eastAsia" w:ascii="Times New Roman" w:cs="Times New Roman"/>
                <w:color w:val="FF0000"/>
                <w:sz w:val="21"/>
                <w:szCs w:val="21"/>
                <w:lang w:eastAsia="zh-CN"/>
              </w:rPr>
              <w:t>、</w:t>
            </w:r>
            <w:r>
              <w:rPr>
                <w:rFonts w:hint="eastAsia" w:ascii="Times New Roman" w:cs="Times New Roman"/>
                <w:color w:val="FF0000"/>
                <w:sz w:val="21"/>
                <w:szCs w:val="21"/>
              </w:rPr>
              <w:t>五楼固化</w:t>
            </w:r>
            <w:r>
              <w:rPr>
                <w:rFonts w:hint="eastAsia" w:ascii="Times New Roman" w:cs="Times New Roman"/>
                <w:color w:val="FF0000"/>
                <w:sz w:val="21"/>
                <w:szCs w:val="21"/>
                <w:lang w:eastAsia="zh-CN"/>
              </w:rPr>
              <w:t>、</w:t>
            </w:r>
            <w:r>
              <w:rPr>
                <w:rFonts w:hint="eastAsia" w:ascii="Times New Roman" w:cs="Times New Roman"/>
                <w:color w:val="FF0000"/>
                <w:sz w:val="21"/>
                <w:szCs w:val="21"/>
              </w:rPr>
              <w:t>丝印</w:t>
            </w:r>
            <w:r>
              <w:rPr>
                <w:rFonts w:hint="eastAsia" w:ascii="Times New Roman" w:cs="Times New Roman"/>
                <w:color w:val="FF0000"/>
                <w:sz w:val="21"/>
                <w:szCs w:val="21"/>
                <w:lang w:val="en-US" w:eastAsia="zh-CN"/>
              </w:rPr>
              <w:t>等</w:t>
            </w:r>
            <w:r>
              <w:rPr>
                <w:rFonts w:hint="eastAsia" w:ascii="Times New Roman" w:cs="Times New Roman"/>
                <w:color w:val="FF0000"/>
                <w:sz w:val="21"/>
                <w:szCs w:val="21"/>
              </w:rPr>
              <w:t>废气合并后</w:t>
            </w:r>
            <w:r>
              <w:rPr>
                <w:rFonts w:hint="eastAsia" w:ascii="Times New Roman" w:cs="Times New Roman"/>
                <w:color w:val="FF0000"/>
                <w:sz w:val="21"/>
                <w:szCs w:val="21"/>
                <w:lang w:val="en-US" w:eastAsia="zh-CN"/>
              </w:rPr>
              <w:t>通过</w:t>
            </w:r>
            <w:r>
              <w:rPr>
                <w:rFonts w:hint="eastAsia" w:ascii="Times New Roman" w:cs="Times New Roman"/>
                <w:color w:val="FF0000"/>
                <w:sz w:val="21"/>
                <w:szCs w:val="21"/>
              </w:rPr>
              <w:t>水喷淋+干式除雾器+二级活性炭吸附装置进行处理后由25米排气筒DA00</w:t>
            </w:r>
            <w:r>
              <w:rPr>
                <w:rFonts w:hint="eastAsia" w:ascii="Times New Roman" w:cs="Times New Roman"/>
                <w:color w:val="FF0000"/>
                <w:sz w:val="21"/>
                <w:szCs w:val="21"/>
                <w:lang w:val="en-US" w:eastAsia="zh-CN"/>
              </w:rPr>
              <w:t>3</w:t>
            </w:r>
            <w:r>
              <w:rPr>
                <w:rFonts w:hint="eastAsia" w:ascii="Times New Roman" w:cs="Times New Roman"/>
                <w:color w:val="FF0000"/>
                <w:sz w:val="21"/>
                <w:szCs w:val="21"/>
              </w:rPr>
              <w:t>排放</w:t>
            </w:r>
            <w:r>
              <w:rPr>
                <w:rFonts w:hint="eastAsia" w:ascii="Times New Roman" w:cs="Times New Roman"/>
                <w:color w:val="FF0000"/>
                <w:sz w:val="21"/>
                <w:szCs w:val="21"/>
                <w:lang w:eastAsia="zh-CN"/>
              </w:rPr>
              <w:t>；</w:t>
            </w:r>
            <w:r>
              <w:rPr>
                <w:rFonts w:hint="eastAsia" w:ascii="Times New Roman" w:cs="Times New Roman"/>
                <w:color w:val="FF0000"/>
                <w:sz w:val="21"/>
                <w:szCs w:val="21"/>
              </w:rPr>
              <w:t>四楼铸造废气经过水喷淋+干式除雾器+二级活性</w:t>
            </w:r>
            <w:r>
              <w:rPr>
                <w:rFonts w:hint="eastAsia" w:ascii="Times New Roman" w:hAnsi="Times New Roman" w:eastAsia="宋体" w:cs="Times New Roman"/>
                <w:color w:val="FF0000"/>
                <w:sz w:val="21"/>
                <w:szCs w:val="21"/>
              </w:rPr>
              <w:t>炭吸附进行处理后通过25米排气筒DA004排放</w:t>
            </w:r>
            <w:r>
              <w:rPr>
                <w:rFonts w:hint="default" w:ascii="Times New Roman" w:hAnsi="Times New Roman" w:eastAsia="宋体" w:cs="Times New Roman"/>
                <w:color w:val="FF0000"/>
                <w:sz w:val="21"/>
                <w:szCs w:val="21"/>
                <w:lang w:val="en-US" w:eastAsia="zh-CN"/>
              </w:rPr>
              <w:t>，项目废气经处理装置处理后均能达标排放</w:t>
            </w:r>
            <w:r>
              <w:rPr>
                <w:rFonts w:hint="eastAsia" w:ascii="Times New Roman" w:hAnsi="Times New Roman" w:eastAsia="宋体" w:cs="Times New Roman"/>
                <w:color w:val="FF0000"/>
                <w:sz w:val="21"/>
                <w:szCs w:val="21"/>
                <w:lang w:val="en-US" w:eastAsia="zh-CN"/>
              </w:rPr>
              <w:t>。</w:t>
            </w:r>
          </w:p>
          <w:p>
            <w:pPr>
              <w:spacing w:line="360" w:lineRule="auto"/>
              <w:ind w:firstLine="460" w:firstLineChars="200"/>
              <w:rPr>
                <w:color w:val="0000FF"/>
                <w:szCs w:val="21"/>
              </w:rPr>
            </w:pPr>
            <w:r>
              <w:rPr>
                <w:color w:val="0000FF"/>
                <w:spacing w:val="10"/>
                <w:szCs w:val="21"/>
              </w:rPr>
              <w:t>综合上述，正常工况下，本项目排放的大气污染物</w:t>
            </w:r>
            <w:r>
              <w:rPr>
                <w:rFonts w:hint="eastAsia"/>
                <w:color w:val="0000FF"/>
                <w:spacing w:val="10"/>
                <w:szCs w:val="21"/>
              </w:rPr>
              <w:t>量较少</w:t>
            </w:r>
            <w:r>
              <w:rPr>
                <w:color w:val="0000FF"/>
                <w:spacing w:val="10"/>
                <w:szCs w:val="21"/>
              </w:rPr>
              <w:t>，</w:t>
            </w:r>
            <w:r>
              <w:rPr>
                <w:rFonts w:hint="eastAsia"/>
                <w:color w:val="0000FF"/>
                <w:spacing w:val="10"/>
                <w:szCs w:val="21"/>
              </w:rPr>
              <w:t>对周围环境的环境可以接受。</w:t>
            </w:r>
            <w:commentRangeEnd w:id="122"/>
            <w:r>
              <w:commentReference w:id="122"/>
            </w:r>
          </w:p>
          <w:p>
            <w:pPr>
              <w:spacing w:line="360" w:lineRule="auto"/>
              <w:rPr>
                <w:b/>
                <w:bCs/>
                <w:color w:val="auto"/>
                <w:szCs w:val="21"/>
              </w:rPr>
            </w:pPr>
            <w:r>
              <w:rPr>
                <w:rFonts w:hint="eastAsia"/>
                <w:b/>
                <w:bCs/>
                <w:color w:val="auto"/>
                <w:szCs w:val="21"/>
              </w:rPr>
              <w:t>二、</w:t>
            </w:r>
            <w:r>
              <w:rPr>
                <w:b/>
                <w:bCs/>
                <w:color w:val="auto"/>
                <w:szCs w:val="21"/>
              </w:rPr>
              <w:t>废水</w:t>
            </w:r>
          </w:p>
          <w:p>
            <w:pPr>
              <w:spacing w:line="360" w:lineRule="auto"/>
              <w:rPr>
                <w:b/>
                <w:bCs/>
                <w:color w:val="auto"/>
                <w:szCs w:val="21"/>
              </w:rPr>
            </w:pPr>
            <w:r>
              <w:rPr>
                <w:rFonts w:hint="eastAsia"/>
                <w:b/>
                <w:bCs/>
                <w:color w:val="auto"/>
                <w:szCs w:val="21"/>
              </w:rPr>
              <w:t>1、</w:t>
            </w:r>
            <w:r>
              <w:rPr>
                <w:b/>
                <w:bCs/>
                <w:color w:val="auto"/>
                <w:szCs w:val="21"/>
              </w:rPr>
              <w:t>废水污染源排放情况</w:t>
            </w:r>
          </w:p>
          <w:p>
            <w:pPr>
              <w:suppressAutoHyphens/>
              <w:overflowPunct w:val="0"/>
              <w:topLinePunct/>
              <w:spacing w:line="360" w:lineRule="auto"/>
              <w:ind w:firstLine="420" w:firstLineChars="200"/>
              <w:textAlignment w:val="center"/>
              <w:rPr>
                <w:color w:val="auto"/>
                <w:szCs w:val="21"/>
                <w:lang w:bidi="ar"/>
              </w:rPr>
            </w:pPr>
            <w:r>
              <w:rPr>
                <w:rFonts w:hint="eastAsia"/>
                <w:color w:val="auto"/>
                <w:sz w:val="21"/>
                <w:szCs w:val="21"/>
              </w:rPr>
              <w:t>项目水性漆调配用水、水性胶水调配用水自然蒸发；冷却塔用水循环使用不外排；喷枪清洗用水进入喷漆水帘柜，作为水帘柜补充用水；喷淋塔、喷漆水帘柜补充新鲜水，每年更换后交给有资质的单位处理，打磨水帘柜废水定期捞渣后循环使用。</w:t>
            </w:r>
          </w:p>
          <w:p>
            <w:pPr>
              <w:suppressAutoHyphens/>
              <w:overflowPunct w:val="0"/>
              <w:topLinePunct/>
              <w:spacing w:line="360" w:lineRule="auto"/>
              <w:ind w:firstLine="420" w:firstLineChars="200"/>
              <w:textAlignment w:val="center"/>
              <w:rPr>
                <w:snapToGrid w:val="0"/>
                <w:color w:val="0000FF"/>
                <w:szCs w:val="21"/>
              </w:rPr>
            </w:pPr>
            <w:r>
              <w:rPr>
                <w:color w:val="auto"/>
                <w:szCs w:val="21"/>
                <w:lang w:bidi="ar"/>
              </w:rPr>
              <w:t>项目</w:t>
            </w:r>
            <w:r>
              <w:rPr>
                <w:rFonts w:hint="eastAsia"/>
                <w:color w:val="auto"/>
                <w:szCs w:val="21"/>
                <w:lang w:bidi="ar"/>
              </w:rPr>
              <w:t>设置有食堂和宿舍，</w:t>
            </w:r>
            <w:r>
              <w:rPr>
                <w:color w:val="auto"/>
                <w:szCs w:val="21"/>
                <w:lang w:bidi="ar"/>
              </w:rPr>
              <w:t>员工均在厂区食宿，本项目员工生活用水量按《广东省用水定额</w:t>
            </w:r>
            <w:r>
              <w:rPr>
                <w:rFonts w:hint="eastAsia"/>
                <w:color w:val="auto"/>
                <w:szCs w:val="21"/>
                <w:lang w:bidi="ar"/>
              </w:rPr>
              <w:t>--生活</w:t>
            </w:r>
            <w:r>
              <w:rPr>
                <w:color w:val="auto"/>
                <w:szCs w:val="21"/>
                <w:lang w:bidi="ar"/>
              </w:rPr>
              <w:t>》（DB44</w:t>
            </w:r>
            <w:r>
              <w:rPr>
                <w:rFonts w:hint="eastAsia"/>
                <w:color w:val="auto"/>
                <w:szCs w:val="21"/>
                <w:lang w:bidi="ar"/>
              </w:rPr>
              <w:t>/</w:t>
            </w:r>
            <w:r>
              <w:rPr>
                <w:color w:val="auto"/>
                <w:szCs w:val="21"/>
                <w:lang w:bidi="ar"/>
              </w:rPr>
              <w:t>T1461</w:t>
            </w:r>
            <w:r>
              <w:rPr>
                <w:rFonts w:hint="eastAsia"/>
                <w:color w:val="auto"/>
                <w:szCs w:val="21"/>
                <w:lang w:bidi="ar"/>
              </w:rPr>
              <w:t>.3</w:t>
            </w:r>
            <w:r>
              <w:rPr>
                <w:color w:val="auto"/>
                <w:szCs w:val="21"/>
                <w:lang w:bidi="ar"/>
              </w:rPr>
              <w:t>-20</w:t>
            </w:r>
            <w:r>
              <w:rPr>
                <w:rFonts w:hint="eastAsia"/>
                <w:color w:val="auto"/>
                <w:szCs w:val="21"/>
                <w:lang w:bidi="ar"/>
              </w:rPr>
              <w:t>21</w:t>
            </w:r>
            <w:r>
              <w:rPr>
                <w:color w:val="auto"/>
                <w:szCs w:val="21"/>
                <w:lang w:bidi="ar"/>
              </w:rPr>
              <w:t>）</w:t>
            </w:r>
            <w:r>
              <w:rPr>
                <w:rFonts w:hint="eastAsia"/>
                <w:color w:val="auto"/>
                <w:szCs w:val="21"/>
                <w:lang w:bidi="ar"/>
              </w:rPr>
              <w:t>表2特大城镇的定额值</w:t>
            </w:r>
            <w:r>
              <w:rPr>
                <w:color w:val="auto"/>
                <w:szCs w:val="21"/>
                <w:lang w:bidi="ar"/>
              </w:rPr>
              <w:t>计算，即</w:t>
            </w:r>
            <w:r>
              <w:rPr>
                <w:rFonts w:hint="eastAsia"/>
                <w:color w:val="auto"/>
                <w:szCs w:val="21"/>
                <w:lang w:bidi="ar"/>
              </w:rPr>
              <w:t>175L</w:t>
            </w:r>
            <w:r>
              <w:rPr>
                <w:color w:val="auto"/>
                <w:szCs w:val="21"/>
                <w:lang w:bidi="ar"/>
              </w:rPr>
              <w:t>/</w:t>
            </w:r>
            <w:r>
              <w:rPr>
                <w:rFonts w:hint="eastAsia"/>
                <w:color w:val="auto"/>
                <w:szCs w:val="21"/>
                <w:lang w:bidi="ar"/>
              </w:rPr>
              <w:t>（</w:t>
            </w:r>
            <w:r>
              <w:rPr>
                <w:color w:val="auto"/>
                <w:szCs w:val="21"/>
                <w:lang w:bidi="ar"/>
              </w:rPr>
              <w:t>人•</w:t>
            </w:r>
            <w:r>
              <w:rPr>
                <w:rFonts w:hint="eastAsia"/>
                <w:color w:val="auto"/>
                <w:szCs w:val="21"/>
                <w:lang w:bidi="ar"/>
              </w:rPr>
              <w:t>d）</w:t>
            </w:r>
            <w:r>
              <w:rPr>
                <w:color w:val="auto"/>
                <w:szCs w:val="21"/>
                <w:lang w:bidi="ar"/>
              </w:rPr>
              <w:t>，本项目员工拟招</w:t>
            </w:r>
            <w:r>
              <w:rPr>
                <w:rFonts w:hint="eastAsia"/>
                <w:color w:val="auto"/>
                <w:szCs w:val="21"/>
                <w:lang w:bidi="ar"/>
              </w:rPr>
              <w:t>250</w:t>
            </w:r>
            <w:r>
              <w:rPr>
                <w:color w:val="auto"/>
                <w:szCs w:val="21"/>
                <w:lang w:bidi="ar"/>
              </w:rPr>
              <w:t>人，则本项目员工生活用水量为</w:t>
            </w:r>
            <w:r>
              <w:rPr>
                <w:rFonts w:hint="eastAsia"/>
                <w:color w:val="auto"/>
                <w:szCs w:val="21"/>
                <w:lang w:bidi="ar"/>
              </w:rPr>
              <w:t>43.75t/d（13125t</w:t>
            </w:r>
            <w:r>
              <w:rPr>
                <w:color w:val="auto"/>
                <w:szCs w:val="21"/>
                <w:lang w:bidi="ar"/>
              </w:rPr>
              <w:t>/a</w:t>
            </w:r>
            <w:r>
              <w:rPr>
                <w:rFonts w:hint="eastAsia"/>
                <w:color w:val="auto"/>
                <w:szCs w:val="21"/>
                <w:lang w:bidi="ar"/>
              </w:rPr>
              <w:t>）</w:t>
            </w:r>
            <w:r>
              <w:rPr>
                <w:color w:val="auto"/>
                <w:szCs w:val="21"/>
              </w:rPr>
              <w:t>。</w:t>
            </w:r>
            <w:r>
              <w:rPr>
                <w:snapToGrid w:val="0"/>
                <w:color w:val="auto"/>
                <w:szCs w:val="21"/>
              </w:rPr>
              <w:t>生活污水产生系数取</w:t>
            </w:r>
            <w:r>
              <w:rPr>
                <w:rFonts w:hint="eastAsia"/>
                <w:snapToGrid w:val="0"/>
                <w:color w:val="auto"/>
                <w:szCs w:val="21"/>
              </w:rPr>
              <w:t>0.8</w:t>
            </w:r>
            <w:r>
              <w:rPr>
                <w:snapToGrid w:val="0"/>
                <w:color w:val="auto"/>
                <w:szCs w:val="21"/>
              </w:rPr>
              <w:t>，则生活污水产生量约</w:t>
            </w:r>
            <w:r>
              <w:rPr>
                <w:rFonts w:hint="eastAsia"/>
                <w:snapToGrid w:val="0"/>
                <w:color w:val="auto"/>
                <w:szCs w:val="21"/>
              </w:rPr>
              <w:t>35t/d（</w:t>
            </w:r>
            <w:r>
              <w:rPr>
                <w:rFonts w:hint="eastAsia"/>
                <w:color w:val="auto"/>
                <w:szCs w:val="21"/>
                <w:lang w:bidi="ar"/>
              </w:rPr>
              <w:t>10500t</w:t>
            </w:r>
            <w:r>
              <w:rPr>
                <w:color w:val="auto"/>
                <w:szCs w:val="21"/>
                <w:lang w:bidi="ar"/>
              </w:rPr>
              <w:t>/a</w:t>
            </w:r>
            <w:r>
              <w:rPr>
                <w:rFonts w:hint="eastAsia"/>
                <w:snapToGrid w:val="0"/>
                <w:color w:val="auto"/>
                <w:szCs w:val="21"/>
              </w:rPr>
              <w:t>）</w:t>
            </w:r>
            <w:r>
              <w:rPr>
                <w:snapToGrid w:val="0"/>
                <w:color w:val="auto"/>
                <w:szCs w:val="21"/>
              </w:rPr>
              <w:t>。</w:t>
            </w:r>
            <w:r>
              <w:rPr>
                <w:rFonts w:hint="eastAsia"/>
                <w:color w:val="auto"/>
                <w:szCs w:val="21"/>
              </w:rPr>
              <w:t>生活污水经三级化粪池预处理后接入市政污水管网，排入石湾镇西基生活污水处理厂处理达标后排入中心排渠</w:t>
            </w:r>
            <w:r>
              <w:rPr>
                <w:snapToGrid w:val="0"/>
                <w:color w:val="FF0000"/>
                <w:sz w:val="21"/>
                <w:szCs w:val="21"/>
              </w:rPr>
              <w:t>。</w:t>
            </w:r>
            <w:r>
              <w:rPr>
                <w:color w:val="FF0000"/>
                <w:kern w:val="18"/>
                <w:sz w:val="21"/>
                <w:szCs w:val="21"/>
              </w:rPr>
              <w:t>污水中的各污染物浓度</w:t>
            </w:r>
            <w:r>
              <w:rPr>
                <w:rFonts w:hint="default" w:ascii="Times New Roman" w:hAnsi="Times New Roman" w:cs="Times New Roman"/>
                <w:color w:val="FF0000"/>
                <w:sz w:val="21"/>
                <w:szCs w:val="21"/>
                <w:lang w:val="en-US" w:eastAsia="zh-CN"/>
              </w:rPr>
              <w:t>照《排放源统计调查产排污核算方法和系数手册》中生活污染源产排污系数手册</w:t>
            </w:r>
            <w:r>
              <w:rPr>
                <w:rFonts w:hint="eastAsia" w:ascii="Times New Roman" w:hAnsi="Times New Roman" w:cs="Times New Roman"/>
                <w:color w:val="FF0000"/>
                <w:sz w:val="21"/>
                <w:szCs w:val="21"/>
                <w:lang w:val="en-US" w:eastAsia="zh-CN"/>
              </w:rPr>
              <w:t>“</w:t>
            </w:r>
            <w:r>
              <w:rPr>
                <w:rFonts w:hint="default" w:ascii="Times New Roman" w:hAnsi="Times New Roman" w:cs="Times New Roman"/>
                <w:color w:val="FF0000"/>
                <w:sz w:val="21"/>
                <w:szCs w:val="21"/>
                <w:lang w:val="en-US" w:eastAsia="zh-CN"/>
              </w:rPr>
              <w:t>表1-1 城镇生活源水污染物产生系数</w:t>
            </w:r>
            <w:r>
              <w:rPr>
                <w:rFonts w:hint="eastAsia" w:ascii="Times New Roman" w:hAnsi="Times New Roman" w:cs="Times New Roman"/>
                <w:color w:val="FF0000"/>
                <w:sz w:val="21"/>
                <w:szCs w:val="21"/>
                <w:lang w:val="en-US" w:eastAsia="zh-CN"/>
              </w:rPr>
              <w:t>-五区”，</w:t>
            </w:r>
            <w:r>
              <w:rPr>
                <w:rFonts w:hint="default" w:ascii="Times New Roman" w:hAnsi="Times New Roman" w:cs="Times New Roman"/>
                <w:color w:val="FF0000"/>
                <w:sz w:val="21"/>
                <w:szCs w:val="21"/>
                <w:lang w:val="en-US" w:eastAsia="zh-CN"/>
              </w:rPr>
              <w:t>产生浓度为</w:t>
            </w:r>
            <w:r>
              <w:rPr>
                <w:rFonts w:hint="eastAsia" w:ascii="Times New Roman" w:hAnsi="Times New Roman" w:cs="Times New Roman"/>
                <w:color w:val="FF0000"/>
                <w:sz w:val="21"/>
                <w:szCs w:val="21"/>
                <w:lang w:val="en-US" w:eastAsia="zh-CN"/>
              </w:rPr>
              <w:t>COD</w:t>
            </w:r>
            <w:r>
              <w:rPr>
                <w:rFonts w:hint="eastAsia" w:ascii="Times New Roman" w:hAnsi="Times New Roman" w:cs="Times New Roman"/>
                <w:color w:val="FF0000"/>
                <w:sz w:val="21"/>
                <w:szCs w:val="21"/>
                <w:vertAlign w:val="subscript"/>
                <w:lang w:val="en-US" w:eastAsia="zh-CN"/>
              </w:rPr>
              <w:t>Cr</w:t>
            </w:r>
            <w:r>
              <w:rPr>
                <w:rFonts w:hint="eastAsia" w:ascii="Times New Roman" w:hAnsi="Times New Roman" w:cs="Times New Roman"/>
                <w:color w:val="FF0000"/>
                <w:sz w:val="21"/>
                <w:szCs w:val="21"/>
                <w:lang w:val="en-US" w:eastAsia="zh-CN"/>
              </w:rPr>
              <w:t>：285</w:t>
            </w:r>
            <w:r>
              <w:rPr>
                <w:rFonts w:hint="default" w:ascii="Times New Roman" w:hAnsi="Times New Roman" w:cs="Times New Roman"/>
                <w:color w:val="FF0000"/>
                <w:sz w:val="21"/>
                <w:szCs w:val="21"/>
                <w:lang w:val="en-US" w:eastAsia="zh-CN"/>
              </w:rPr>
              <w:t>g/L，产生浓度为</w:t>
            </w:r>
            <w:r>
              <w:rPr>
                <w:rFonts w:hint="eastAsia" w:ascii="Times New Roman" w:hAnsi="Times New Roman" w:cs="Times New Roman"/>
                <w:color w:val="FF0000"/>
                <w:sz w:val="21"/>
                <w:szCs w:val="21"/>
                <w:lang w:val="en-US" w:eastAsia="zh-CN"/>
              </w:rPr>
              <w:t>氨氮：28.3</w:t>
            </w:r>
            <w:r>
              <w:rPr>
                <w:rFonts w:hint="default" w:ascii="Times New Roman" w:hAnsi="Times New Roman" w:cs="Times New Roman"/>
                <w:color w:val="FF0000"/>
                <w:sz w:val="21"/>
                <w:szCs w:val="21"/>
                <w:lang w:val="en-US" w:eastAsia="zh-CN"/>
              </w:rPr>
              <w:t>g/L，产生浓度为</w:t>
            </w:r>
            <w:r>
              <w:rPr>
                <w:rFonts w:hint="eastAsia" w:ascii="Times New Roman" w:hAnsi="Times New Roman" w:cs="Times New Roman"/>
                <w:color w:val="FF0000"/>
                <w:sz w:val="21"/>
                <w:szCs w:val="21"/>
                <w:lang w:val="en-US" w:eastAsia="zh-CN"/>
              </w:rPr>
              <w:t>总磷：4.1</w:t>
            </w:r>
            <w:r>
              <w:rPr>
                <w:rFonts w:hint="default" w:ascii="Times New Roman" w:hAnsi="Times New Roman" w:cs="Times New Roman"/>
                <w:color w:val="FF0000"/>
                <w:sz w:val="21"/>
                <w:szCs w:val="21"/>
                <w:lang w:val="en-US" w:eastAsia="zh-CN"/>
              </w:rPr>
              <w:t>g/L</w:t>
            </w:r>
            <w:r>
              <w:rPr>
                <w:rFonts w:hint="default" w:ascii="Times New Roman" w:hAnsi="Times New Roman" w:cs="Times New Roman"/>
                <w:color w:val="FF0000"/>
                <w:sz w:val="21"/>
                <w:szCs w:val="21"/>
              </w:rPr>
              <w:t>。</w:t>
            </w:r>
            <w:r>
              <w:rPr>
                <w:color w:val="0000FF"/>
                <w:kern w:val="18"/>
                <w:szCs w:val="24"/>
              </w:rPr>
              <w:t>具体水质如下表：</w:t>
            </w:r>
          </w:p>
          <w:p>
            <w:pPr>
              <w:spacing w:line="360" w:lineRule="auto"/>
              <w:jc w:val="center"/>
              <w:rPr>
                <w:b/>
                <w:bCs/>
                <w:color w:val="auto"/>
                <w:szCs w:val="21"/>
              </w:rPr>
            </w:pPr>
            <w:r>
              <w:rPr>
                <w:rFonts w:hint="eastAsia"/>
                <w:b/>
                <w:bCs/>
                <w:color w:val="auto"/>
                <w:szCs w:val="21"/>
              </w:rPr>
              <w:t>表4-1</w:t>
            </w:r>
            <w:r>
              <w:rPr>
                <w:rFonts w:hint="eastAsia"/>
                <w:b/>
                <w:bCs/>
                <w:color w:val="auto"/>
                <w:szCs w:val="21"/>
                <w:lang w:val="en-US" w:eastAsia="zh-CN"/>
              </w:rPr>
              <w:t>6</w:t>
            </w:r>
            <w:r>
              <w:rPr>
                <w:rFonts w:hint="eastAsia"/>
                <w:b/>
                <w:bCs/>
                <w:color w:val="auto"/>
                <w:szCs w:val="21"/>
              </w:rPr>
              <w:t>生活污水污染物源强核算结果一览表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801"/>
              <w:gridCol w:w="812"/>
              <w:gridCol w:w="996"/>
              <w:gridCol w:w="752"/>
              <w:gridCol w:w="666"/>
              <w:gridCol w:w="654"/>
              <w:gridCol w:w="707"/>
              <w:gridCol w:w="870"/>
              <w:gridCol w:w="875"/>
              <w:gridCol w:w="385"/>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restart"/>
                  <w:vAlign w:val="center"/>
                </w:tcPr>
                <w:p>
                  <w:pPr>
                    <w:jc w:val="center"/>
                    <w:rPr>
                      <w:b/>
                      <w:color w:val="auto"/>
                      <w:szCs w:val="21"/>
                    </w:rPr>
                  </w:pPr>
                  <w:r>
                    <w:rPr>
                      <w:rFonts w:hint="eastAsia"/>
                      <w:b/>
                      <w:color w:val="auto"/>
                      <w:szCs w:val="21"/>
                    </w:rPr>
                    <w:t>产排污环节</w:t>
                  </w:r>
                </w:p>
              </w:tc>
              <w:tc>
                <w:tcPr>
                  <w:tcW w:w="801" w:type="dxa"/>
                  <w:vMerge w:val="restart"/>
                  <w:vAlign w:val="center"/>
                </w:tcPr>
                <w:p>
                  <w:pPr>
                    <w:jc w:val="center"/>
                    <w:rPr>
                      <w:b/>
                      <w:color w:val="auto"/>
                      <w:szCs w:val="21"/>
                    </w:rPr>
                  </w:pPr>
                  <w:r>
                    <w:rPr>
                      <w:rFonts w:hint="eastAsia"/>
                      <w:b/>
                      <w:color w:val="auto"/>
                      <w:szCs w:val="21"/>
                    </w:rPr>
                    <w:t>污染物种类</w:t>
                  </w:r>
                </w:p>
              </w:tc>
              <w:tc>
                <w:tcPr>
                  <w:tcW w:w="1808" w:type="dxa"/>
                  <w:gridSpan w:val="2"/>
                  <w:vAlign w:val="center"/>
                </w:tcPr>
                <w:p>
                  <w:pPr>
                    <w:jc w:val="center"/>
                    <w:rPr>
                      <w:b/>
                      <w:color w:val="auto"/>
                      <w:szCs w:val="21"/>
                    </w:rPr>
                  </w:pPr>
                  <w:r>
                    <w:rPr>
                      <w:rFonts w:hint="eastAsia"/>
                      <w:b/>
                      <w:color w:val="auto"/>
                      <w:szCs w:val="21"/>
                    </w:rPr>
                    <w:t>污染物产生情况</w:t>
                  </w:r>
                </w:p>
              </w:tc>
              <w:tc>
                <w:tcPr>
                  <w:tcW w:w="2072" w:type="dxa"/>
                  <w:gridSpan w:val="3"/>
                  <w:vAlign w:val="center"/>
                </w:tcPr>
                <w:p>
                  <w:pPr>
                    <w:jc w:val="center"/>
                    <w:rPr>
                      <w:b/>
                      <w:color w:val="auto"/>
                      <w:szCs w:val="21"/>
                    </w:rPr>
                  </w:pPr>
                  <w:r>
                    <w:rPr>
                      <w:rFonts w:hint="eastAsia"/>
                      <w:b/>
                      <w:color w:val="auto"/>
                      <w:szCs w:val="21"/>
                    </w:rPr>
                    <w:t>治理措施</w:t>
                  </w:r>
                </w:p>
              </w:tc>
              <w:tc>
                <w:tcPr>
                  <w:tcW w:w="707" w:type="dxa"/>
                  <w:vMerge w:val="restart"/>
                  <w:vAlign w:val="center"/>
                </w:tcPr>
                <w:p>
                  <w:pPr>
                    <w:jc w:val="center"/>
                    <w:rPr>
                      <w:b/>
                      <w:color w:val="auto"/>
                      <w:szCs w:val="21"/>
                    </w:rPr>
                  </w:pPr>
                  <w:r>
                    <w:rPr>
                      <w:rFonts w:hint="eastAsia"/>
                      <w:b/>
                      <w:color w:val="auto"/>
                      <w:szCs w:val="21"/>
                    </w:rPr>
                    <w:t>废水排放量（t/a）</w:t>
                  </w:r>
                </w:p>
              </w:tc>
              <w:tc>
                <w:tcPr>
                  <w:tcW w:w="1745" w:type="dxa"/>
                  <w:gridSpan w:val="2"/>
                  <w:vAlign w:val="center"/>
                </w:tcPr>
                <w:p>
                  <w:pPr>
                    <w:jc w:val="center"/>
                    <w:rPr>
                      <w:b/>
                      <w:color w:val="auto"/>
                      <w:szCs w:val="21"/>
                    </w:rPr>
                  </w:pPr>
                  <w:r>
                    <w:rPr>
                      <w:rFonts w:hint="eastAsia"/>
                      <w:b/>
                      <w:color w:val="auto"/>
                      <w:szCs w:val="21"/>
                    </w:rPr>
                    <w:t>污染物排放情况</w:t>
                  </w:r>
                </w:p>
              </w:tc>
              <w:tc>
                <w:tcPr>
                  <w:tcW w:w="385" w:type="dxa"/>
                  <w:vMerge w:val="restart"/>
                  <w:vAlign w:val="center"/>
                </w:tcPr>
                <w:p>
                  <w:pPr>
                    <w:jc w:val="center"/>
                    <w:rPr>
                      <w:b/>
                      <w:color w:val="auto"/>
                      <w:szCs w:val="21"/>
                    </w:rPr>
                  </w:pPr>
                  <w:r>
                    <w:rPr>
                      <w:rFonts w:hint="eastAsia"/>
                      <w:b/>
                      <w:color w:val="auto"/>
                      <w:szCs w:val="21"/>
                    </w:rPr>
                    <w:t>排放方式</w:t>
                  </w:r>
                </w:p>
              </w:tc>
              <w:tc>
                <w:tcPr>
                  <w:tcW w:w="699" w:type="dxa"/>
                  <w:vMerge w:val="restart"/>
                  <w:vAlign w:val="center"/>
                </w:tcPr>
                <w:p>
                  <w:pPr>
                    <w:jc w:val="center"/>
                    <w:rPr>
                      <w:b/>
                      <w:color w:val="auto"/>
                      <w:szCs w:val="21"/>
                    </w:rPr>
                  </w:pPr>
                  <w:r>
                    <w:rPr>
                      <w:rFonts w:hint="eastAsia"/>
                      <w:b/>
                      <w:color w:val="auto"/>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
                      <w:color w:val="auto"/>
                      <w:szCs w:val="21"/>
                    </w:rPr>
                  </w:pPr>
                </w:p>
              </w:tc>
              <w:tc>
                <w:tcPr>
                  <w:tcW w:w="801" w:type="dxa"/>
                  <w:vMerge w:val="continue"/>
                  <w:vAlign w:val="center"/>
                </w:tcPr>
                <w:p>
                  <w:pPr>
                    <w:jc w:val="center"/>
                    <w:rPr>
                      <w:b/>
                      <w:color w:val="auto"/>
                      <w:szCs w:val="21"/>
                    </w:rPr>
                  </w:pPr>
                </w:p>
              </w:tc>
              <w:tc>
                <w:tcPr>
                  <w:tcW w:w="812" w:type="dxa"/>
                  <w:vAlign w:val="center"/>
                </w:tcPr>
                <w:p>
                  <w:pPr>
                    <w:jc w:val="center"/>
                    <w:rPr>
                      <w:b/>
                      <w:color w:val="auto"/>
                      <w:szCs w:val="21"/>
                    </w:rPr>
                  </w:pPr>
                  <w:r>
                    <w:rPr>
                      <w:rFonts w:hint="eastAsia"/>
                      <w:b/>
                      <w:color w:val="auto"/>
                      <w:szCs w:val="21"/>
                    </w:rPr>
                    <w:t>产生量（t/a）</w:t>
                  </w:r>
                </w:p>
              </w:tc>
              <w:tc>
                <w:tcPr>
                  <w:tcW w:w="996" w:type="dxa"/>
                  <w:vAlign w:val="center"/>
                </w:tcPr>
                <w:p>
                  <w:pPr>
                    <w:jc w:val="center"/>
                    <w:rPr>
                      <w:b/>
                      <w:color w:val="auto"/>
                      <w:szCs w:val="21"/>
                    </w:rPr>
                  </w:pPr>
                  <w:r>
                    <w:rPr>
                      <w:rFonts w:hint="eastAsia"/>
                      <w:b/>
                      <w:color w:val="auto"/>
                      <w:szCs w:val="21"/>
                    </w:rPr>
                    <w:t>产生浓度（mg/L）</w:t>
                  </w:r>
                </w:p>
              </w:tc>
              <w:tc>
                <w:tcPr>
                  <w:tcW w:w="752" w:type="dxa"/>
                  <w:vAlign w:val="center"/>
                </w:tcPr>
                <w:p>
                  <w:pPr>
                    <w:jc w:val="center"/>
                    <w:rPr>
                      <w:b/>
                      <w:color w:val="auto"/>
                      <w:szCs w:val="21"/>
                    </w:rPr>
                  </w:pPr>
                  <w:r>
                    <w:rPr>
                      <w:rFonts w:hint="eastAsia"/>
                      <w:b/>
                      <w:color w:val="auto"/>
                      <w:szCs w:val="21"/>
                    </w:rPr>
                    <w:t>工艺</w:t>
                  </w:r>
                </w:p>
              </w:tc>
              <w:tc>
                <w:tcPr>
                  <w:tcW w:w="666" w:type="dxa"/>
                  <w:vAlign w:val="center"/>
                </w:tcPr>
                <w:p>
                  <w:pPr>
                    <w:jc w:val="center"/>
                    <w:rPr>
                      <w:b/>
                      <w:color w:val="auto"/>
                      <w:szCs w:val="21"/>
                    </w:rPr>
                  </w:pPr>
                  <w:r>
                    <w:rPr>
                      <w:rFonts w:hint="eastAsia"/>
                      <w:b/>
                      <w:color w:val="auto"/>
                      <w:szCs w:val="21"/>
                    </w:rPr>
                    <w:t>治理效率/%</w:t>
                  </w:r>
                </w:p>
              </w:tc>
              <w:tc>
                <w:tcPr>
                  <w:tcW w:w="654" w:type="dxa"/>
                  <w:vAlign w:val="center"/>
                </w:tcPr>
                <w:p>
                  <w:pPr>
                    <w:jc w:val="center"/>
                    <w:rPr>
                      <w:b/>
                      <w:color w:val="auto"/>
                      <w:szCs w:val="21"/>
                    </w:rPr>
                  </w:pPr>
                  <w:r>
                    <w:rPr>
                      <w:rFonts w:hint="eastAsia"/>
                      <w:b/>
                      <w:color w:val="auto"/>
                      <w:szCs w:val="21"/>
                    </w:rPr>
                    <w:t>是否为可行性技术</w:t>
                  </w:r>
                </w:p>
              </w:tc>
              <w:tc>
                <w:tcPr>
                  <w:tcW w:w="707" w:type="dxa"/>
                  <w:vMerge w:val="continue"/>
                  <w:vAlign w:val="center"/>
                </w:tcPr>
                <w:p>
                  <w:pPr>
                    <w:jc w:val="center"/>
                    <w:rPr>
                      <w:b/>
                      <w:color w:val="auto"/>
                      <w:szCs w:val="21"/>
                    </w:rPr>
                  </w:pPr>
                </w:p>
              </w:tc>
              <w:tc>
                <w:tcPr>
                  <w:tcW w:w="870" w:type="dxa"/>
                  <w:vAlign w:val="center"/>
                </w:tcPr>
                <w:p>
                  <w:pPr>
                    <w:jc w:val="center"/>
                    <w:rPr>
                      <w:b/>
                      <w:color w:val="auto"/>
                      <w:szCs w:val="21"/>
                    </w:rPr>
                  </w:pPr>
                  <w:r>
                    <w:rPr>
                      <w:rFonts w:hint="eastAsia"/>
                      <w:b/>
                      <w:color w:val="auto"/>
                      <w:szCs w:val="21"/>
                    </w:rPr>
                    <w:t>排放量（t/a）</w:t>
                  </w:r>
                </w:p>
              </w:tc>
              <w:tc>
                <w:tcPr>
                  <w:tcW w:w="875" w:type="dxa"/>
                  <w:vAlign w:val="center"/>
                </w:tcPr>
                <w:p>
                  <w:pPr>
                    <w:jc w:val="center"/>
                    <w:rPr>
                      <w:b/>
                      <w:color w:val="auto"/>
                      <w:szCs w:val="21"/>
                    </w:rPr>
                  </w:pPr>
                  <w:r>
                    <w:rPr>
                      <w:rFonts w:hint="eastAsia"/>
                      <w:b/>
                      <w:color w:val="auto"/>
                      <w:szCs w:val="21"/>
                    </w:rPr>
                    <w:t>排放浓度（mg/L）</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restart"/>
                  <w:vAlign w:val="center"/>
                </w:tcPr>
                <w:p>
                  <w:pPr>
                    <w:jc w:val="center"/>
                    <w:rPr>
                      <w:bCs/>
                      <w:color w:val="auto"/>
                      <w:szCs w:val="21"/>
                    </w:rPr>
                  </w:pPr>
                  <w:r>
                    <w:rPr>
                      <w:rFonts w:hint="eastAsia"/>
                      <w:bCs/>
                      <w:color w:val="auto"/>
                      <w:szCs w:val="21"/>
                    </w:rPr>
                    <w:t>生活污水</w:t>
                  </w:r>
                </w:p>
              </w:tc>
              <w:tc>
                <w:tcPr>
                  <w:tcW w:w="801" w:type="dxa"/>
                  <w:vAlign w:val="center"/>
                </w:tcPr>
                <w:p>
                  <w:pPr>
                    <w:jc w:val="center"/>
                    <w:rPr>
                      <w:bCs/>
                      <w:color w:val="auto"/>
                      <w:szCs w:val="21"/>
                    </w:rPr>
                  </w:pPr>
                  <w:r>
                    <w:rPr>
                      <w:rFonts w:hint="eastAsia"/>
                      <w:bCs/>
                      <w:color w:val="auto"/>
                      <w:szCs w:val="21"/>
                    </w:rPr>
                    <w:t>COD</w:t>
                  </w:r>
                  <w:r>
                    <w:rPr>
                      <w:rFonts w:hint="eastAsia"/>
                      <w:bCs/>
                      <w:color w:val="auto"/>
                      <w:szCs w:val="21"/>
                      <w:vertAlign w:val="subscript"/>
                    </w:rPr>
                    <w:t>Cr</w:t>
                  </w:r>
                </w:p>
              </w:tc>
              <w:tc>
                <w:tcPr>
                  <w:tcW w:w="812" w:type="dxa"/>
                  <w:vAlign w:val="center"/>
                </w:tcPr>
                <w:p>
                  <w:pPr>
                    <w:jc w:val="center"/>
                    <w:rPr>
                      <w:bCs/>
                      <w:color w:val="auto"/>
                      <w:szCs w:val="21"/>
                    </w:rPr>
                  </w:pPr>
                  <w:r>
                    <w:rPr>
                      <w:rFonts w:hint="eastAsia"/>
                      <w:bCs/>
                      <w:color w:val="auto"/>
                      <w:szCs w:val="21"/>
                    </w:rPr>
                    <w:t>2.94</w:t>
                  </w:r>
                </w:p>
              </w:tc>
              <w:tc>
                <w:tcPr>
                  <w:tcW w:w="996" w:type="dxa"/>
                  <w:vAlign w:val="center"/>
                </w:tcPr>
                <w:p>
                  <w:pPr>
                    <w:jc w:val="center"/>
                    <w:rPr>
                      <w:bCs/>
                      <w:color w:val="auto"/>
                      <w:szCs w:val="21"/>
                    </w:rPr>
                  </w:pPr>
                  <w:r>
                    <w:rPr>
                      <w:rFonts w:hint="eastAsia"/>
                      <w:bCs/>
                      <w:color w:val="auto"/>
                      <w:szCs w:val="21"/>
                    </w:rPr>
                    <w:t>280</w:t>
                  </w:r>
                </w:p>
              </w:tc>
              <w:tc>
                <w:tcPr>
                  <w:tcW w:w="752" w:type="dxa"/>
                  <w:vMerge w:val="restart"/>
                  <w:vAlign w:val="center"/>
                </w:tcPr>
                <w:p>
                  <w:pPr>
                    <w:jc w:val="center"/>
                    <w:rPr>
                      <w:bCs/>
                      <w:color w:val="auto"/>
                      <w:szCs w:val="21"/>
                    </w:rPr>
                  </w:pPr>
                  <w:r>
                    <w:rPr>
                      <w:rFonts w:hint="eastAsia"/>
                      <w:bCs/>
                      <w:color w:val="auto"/>
                      <w:szCs w:val="21"/>
                      <w:lang w:val="en-US" w:eastAsia="zh-CN"/>
                    </w:rPr>
                    <w:t>隔油隔渣+</w:t>
                  </w:r>
                  <w:r>
                    <w:rPr>
                      <w:rFonts w:hint="eastAsia"/>
                      <w:bCs/>
                      <w:color w:val="auto"/>
                      <w:szCs w:val="21"/>
                    </w:rPr>
                    <w:t>三级化粪池</w:t>
                  </w:r>
                </w:p>
              </w:tc>
              <w:tc>
                <w:tcPr>
                  <w:tcW w:w="666" w:type="dxa"/>
                  <w:vMerge w:val="restart"/>
                  <w:vAlign w:val="center"/>
                </w:tcPr>
                <w:p>
                  <w:pPr>
                    <w:jc w:val="center"/>
                    <w:rPr>
                      <w:bCs/>
                      <w:color w:val="auto"/>
                      <w:szCs w:val="21"/>
                    </w:rPr>
                  </w:pPr>
                  <w:r>
                    <w:rPr>
                      <w:rFonts w:hint="eastAsia"/>
                      <w:bCs/>
                      <w:color w:val="auto"/>
                      <w:szCs w:val="21"/>
                    </w:rPr>
                    <w:t>/</w:t>
                  </w:r>
                </w:p>
              </w:tc>
              <w:tc>
                <w:tcPr>
                  <w:tcW w:w="654" w:type="dxa"/>
                  <w:vMerge w:val="restart"/>
                  <w:vAlign w:val="center"/>
                </w:tcPr>
                <w:p>
                  <w:pPr>
                    <w:jc w:val="center"/>
                    <w:rPr>
                      <w:bCs/>
                      <w:color w:val="auto"/>
                      <w:szCs w:val="21"/>
                    </w:rPr>
                  </w:pPr>
                  <w:r>
                    <w:rPr>
                      <w:rFonts w:hint="eastAsia"/>
                      <w:bCs/>
                      <w:color w:val="auto"/>
                      <w:szCs w:val="21"/>
                    </w:rPr>
                    <w:t>是</w:t>
                  </w:r>
                </w:p>
              </w:tc>
              <w:tc>
                <w:tcPr>
                  <w:tcW w:w="707" w:type="dxa"/>
                  <w:vMerge w:val="restart"/>
                  <w:vAlign w:val="center"/>
                </w:tcPr>
                <w:p>
                  <w:pPr>
                    <w:jc w:val="center"/>
                    <w:rPr>
                      <w:bCs/>
                      <w:color w:val="auto"/>
                      <w:szCs w:val="21"/>
                    </w:rPr>
                  </w:pPr>
                  <w:r>
                    <w:rPr>
                      <w:rFonts w:hint="eastAsia"/>
                      <w:bCs/>
                      <w:color w:val="auto"/>
                      <w:szCs w:val="21"/>
                    </w:rPr>
                    <w:t>10500</w:t>
                  </w:r>
                </w:p>
              </w:tc>
              <w:tc>
                <w:tcPr>
                  <w:tcW w:w="870" w:type="dxa"/>
                  <w:vAlign w:val="center"/>
                </w:tcPr>
                <w:p>
                  <w:pPr>
                    <w:jc w:val="center"/>
                    <w:rPr>
                      <w:bCs/>
                      <w:color w:val="auto"/>
                      <w:szCs w:val="21"/>
                    </w:rPr>
                  </w:pPr>
                  <w:r>
                    <w:rPr>
                      <w:rFonts w:hint="eastAsia"/>
                      <w:bCs/>
                      <w:color w:val="auto"/>
                      <w:szCs w:val="21"/>
                    </w:rPr>
                    <w:t>0.42</w:t>
                  </w:r>
                </w:p>
              </w:tc>
              <w:tc>
                <w:tcPr>
                  <w:tcW w:w="875" w:type="dxa"/>
                  <w:vAlign w:val="center"/>
                </w:tcPr>
                <w:p>
                  <w:pPr>
                    <w:jc w:val="center"/>
                    <w:rPr>
                      <w:bCs/>
                      <w:color w:val="auto"/>
                      <w:szCs w:val="21"/>
                    </w:rPr>
                  </w:pPr>
                  <w:r>
                    <w:rPr>
                      <w:rFonts w:hint="eastAsia"/>
                      <w:bCs/>
                      <w:color w:val="auto"/>
                      <w:szCs w:val="21"/>
                    </w:rPr>
                    <w:t>40</w:t>
                  </w:r>
                </w:p>
              </w:tc>
              <w:tc>
                <w:tcPr>
                  <w:tcW w:w="385" w:type="dxa"/>
                  <w:vMerge w:val="restart"/>
                  <w:vAlign w:val="center"/>
                </w:tcPr>
                <w:p>
                  <w:pPr>
                    <w:jc w:val="center"/>
                    <w:rPr>
                      <w:bCs/>
                      <w:color w:val="auto"/>
                      <w:szCs w:val="21"/>
                    </w:rPr>
                  </w:pPr>
                  <w:r>
                    <w:rPr>
                      <w:rFonts w:hint="eastAsia"/>
                      <w:bCs/>
                      <w:color w:val="auto"/>
                      <w:szCs w:val="21"/>
                    </w:rPr>
                    <w:t>间接排放</w:t>
                  </w:r>
                </w:p>
              </w:tc>
              <w:tc>
                <w:tcPr>
                  <w:tcW w:w="699" w:type="dxa"/>
                  <w:vMerge w:val="restart"/>
                  <w:vAlign w:val="center"/>
                </w:tcPr>
                <w:p>
                  <w:pPr>
                    <w:jc w:val="center"/>
                    <w:rPr>
                      <w:bCs/>
                      <w:color w:val="auto"/>
                      <w:szCs w:val="21"/>
                    </w:rPr>
                  </w:pPr>
                  <w:r>
                    <w:rPr>
                      <w:rFonts w:hint="eastAsia"/>
                      <w:bCs/>
                      <w:color w:val="auto"/>
                      <w:szCs w:val="21"/>
                    </w:rPr>
                    <w:t>石湾镇西基生活污水处理厂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Cs/>
                      <w:color w:val="auto"/>
                      <w:szCs w:val="21"/>
                    </w:rPr>
                  </w:pPr>
                </w:p>
              </w:tc>
              <w:tc>
                <w:tcPr>
                  <w:tcW w:w="801" w:type="dxa"/>
                  <w:vAlign w:val="center"/>
                </w:tcPr>
                <w:p>
                  <w:pPr>
                    <w:jc w:val="center"/>
                    <w:rPr>
                      <w:bCs/>
                      <w:color w:val="auto"/>
                      <w:szCs w:val="21"/>
                    </w:rPr>
                  </w:pPr>
                  <w:r>
                    <w:rPr>
                      <w:rFonts w:hint="eastAsia"/>
                      <w:bCs/>
                      <w:color w:val="auto"/>
                      <w:szCs w:val="21"/>
                    </w:rPr>
                    <w:t>BOD</w:t>
                  </w:r>
                  <w:r>
                    <w:rPr>
                      <w:rFonts w:hint="eastAsia"/>
                      <w:bCs/>
                      <w:color w:val="auto"/>
                      <w:szCs w:val="21"/>
                      <w:vertAlign w:val="subscript"/>
                    </w:rPr>
                    <w:t>5</w:t>
                  </w:r>
                </w:p>
              </w:tc>
              <w:tc>
                <w:tcPr>
                  <w:tcW w:w="812" w:type="dxa"/>
                  <w:vAlign w:val="center"/>
                </w:tcPr>
                <w:p>
                  <w:pPr>
                    <w:jc w:val="center"/>
                    <w:rPr>
                      <w:bCs/>
                      <w:color w:val="auto"/>
                      <w:szCs w:val="21"/>
                    </w:rPr>
                  </w:pPr>
                  <w:r>
                    <w:rPr>
                      <w:rFonts w:hint="eastAsia"/>
                      <w:bCs/>
                      <w:color w:val="auto"/>
                      <w:szCs w:val="21"/>
                    </w:rPr>
                    <w:t>1.68</w:t>
                  </w:r>
                </w:p>
              </w:tc>
              <w:tc>
                <w:tcPr>
                  <w:tcW w:w="996" w:type="dxa"/>
                  <w:vAlign w:val="center"/>
                </w:tcPr>
                <w:p>
                  <w:pPr>
                    <w:jc w:val="center"/>
                    <w:rPr>
                      <w:bCs/>
                      <w:color w:val="auto"/>
                      <w:szCs w:val="21"/>
                    </w:rPr>
                  </w:pPr>
                  <w:r>
                    <w:rPr>
                      <w:rFonts w:hint="eastAsia"/>
                      <w:bCs/>
                      <w:color w:val="auto"/>
                      <w:szCs w:val="21"/>
                    </w:rPr>
                    <w:t>160</w:t>
                  </w:r>
                </w:p>
              </w:tc>
              <w:tc>
                <w:tcPr>
                  <w:tcW w:w="752" w:type="dxa"/>
                  <w:vMerge w:val="continue"/>
                  <w:vAlign w:val="center"/>
                </w:tcPr>
                <w:p>
                  <w:pPr>
                    <w:jc w:val="center"/>
                    <w:rPr>
                      <w:bCs/>
                      <w:color w:val="auto"/>
                      <w:szCs w:val="21"/>
                    </w:rPr>
                  </w:pPr>
                </w:p>
              </w:tc>
              <w:tc>
                <w:tcPr>
                  <w:tcW w:w="666" w:type="dxa"/>
                  <w:vMerge w:val="continue"/>
                  <w:vAlign w:val="center"/>
                </w:tcPr>
                <w:p>
                  <w:pPr>
                    <w:jc w:val="center"/>
                    <w:rPr>
                      <w:bCs/>
                      <w:color w:val="auto"/>
                      <w:szCs w:val="21"/>
                    </w:rPr>
                  </w:pPr>
                </w:p>
              </w:tc>
              <w:tc>
                <w:tcPr>
                  <w:tcW w:w="654" w:type="dxa"/>
                  <w:vMerge w:val="continue"/>
                  <w:vAlign w:val="center"/>
                </w:tcPr>
                <w:p>
                  <w:pPr>
                    <w:jc w:val="center"/>
                    <w:rPr>
                      <w:bCs/>
                      <w:color w:val="auto"/>
                      <w:szCs w:val="21"/>
                    </w:rPr>
                  </w:pPr>
                </w:p>
              </w:tc>
              <w:tc>
                <w:tcPr>
                  <w:tcW w:w="707" w:type="dxa"/>
                  <w:vMerge w:val="continue"/>
                  <w:vAlign w:val="center"/>
                </w:tcPr>
                <w:p>
                  <w:pPr>
                    <w:jc w:val="center"/>
                    <w:rPr>
                      <w:bCs/>
                      <w:color w:val="auto"/>
                      <w:szCs w:val="21"/>
                    </w:rPr>
                  </w:pPr>
                </w:p>
              </w:tc>
              <w:tc>
                <w:tcPr>
                  <w:tcW w:w="870" w:type="dxa"/>
                  <w:vAlign w:val="center"/>
                </w:tcPr>
                <w:p>
                  <w:pPr>
                    <w:jc w:val="center"/>
                    <w:rPr>
                      <w:bCs/>
                      <w:color w:val="auto"/>
                      <w:szCs w:val="21"/>
                    </w:rPr>
                  </w:pPr>
                  <w:r>
                    <w:rPr>
                      <w:rFonts w:hint="eastAsia"/>
                      <w:bCs/>
                      <w:color w:val="auto"/>
                      <w:szCs w:val="21"/>
                    </w:rPr>
                    <w:t>0.105</w:t>
                  </w:r>
                </w:p>
              </w:tc>
              <w:tc>
                <w:tcPr>
                  <w:tcW w:w="875" w:type="dxa"/>
                  <w:vAlign w:val="center"/>
                </w:tcPr>
                <w:p>
                  <w:pPr>
                    <w:jc w:val="center"/>
                    <w:rPr>
                      <w:bCs/>
                      <w:color w:val="auto"/>
                      <w:szCs w:val="21"/>
                    </w:rPr>
                  </w:pPr>
                  <w:r>
                    <w:rPr>
                      <w:rFonts w:hint="eastAsia"/>
                      <w:bCs/>
                      <w:color w:val="auto"/>
                      <w:szCs w:val="21"/>
                    </w:rPr>
                    <w:t>10</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Cs/>
                      <w:color w:val="auto"/>
                      <w:szCs w:val="21"/>
                    </w:rPr>
                  </w:pPr>
                </w:p>
              </w:tc>
              <w:tc>
                <w:tcPr>
                  <w:tcW w:w="801" w:type="dxa"/>
                  <w:vAlign w:val="center"/>
                </w:tcPr>
                <w:p>
                  <w:pPr>
                    <w:jc w:val="center"/>
                    <w:rPr>
                      <w:bCs/>
                      <w:color w:val="auto"/>
                      <w:szCs w:val="21"/>
                    </w:rPr>
                  </w:pPr>
                  <w:r>
                    <w:rPr>
                      <w:rFonts w:hint="eastAsia"/>
                      <w:bCs/>
                      <w:color w:val="auto"/>
                      <w:szCs w:val="21"/>
                    </w:rPr>
                    <w:t>SS</w:t>
                  </w:r>
                </w:p>
              </w:tc>
              <w:tc>
                <w:tcPr>
                  <w:tcW w:w="812" w:type="dxa"/>
                  <w:vAlign w:val="center"/>
                </w:tcPr>
                <w:p>
                  <w:pPr>
                    <w:jc w:val="center"/>
                    <w:rPr>
                      <w:bCs/>
                      <w:color w:val="auto"/>
                      <w:szCs w:val="21"/>
                    </w:rPr>
                  </w:pPr>
                  <w:r>
                    <w:rPr>
                      <w:rFonts w:hint="eastAsia"/>
                      <w:bCs/>
                      <w:color w:val="auto"/>
                      <w:szCs w:val="21"/>
                    </w:rPr>
                    <w:t>1.26</w:t>
                  </w:r>
                </w:p>
              </w:tc>
              <w:tc>
                <w:tcPr>
                  <w:tcW w:w="996" w:type="dxa"/>
                  <w:vAlign w:val="center"/>
                </w:tcPr>
                <w:p>
                  <w:pPr>
                    <w:jc w:val="center"/>
                    <w:rPr>
                      <w:bCs/>
                      <w:color w:val="auto"/>
                      <w:szCs w:val="21"/>
                    </w:rPr>
                  </w:pPr>
                  <w:r>
                    <w:rPr>
                      <w:rFonts w:hint="eastAsia"/>
                      <w:bCs/>
                      <w:color w:val="auto"/>
                      <w:szCs w:val="21"/>
                    </w:rPr>
                    <w:t>120</w:t>
                  </w:r>
                </w:p>
              </w:tc>
              <w:tc>
                <w:tcPr>
                  <w:tcW w:w="752" w:type="dxa"/>
                  <w:vMerge w:val="continue"/>
                  <w:vAlign w:val="center"/>
                </w:tcPr>
                <w:p>
                  <w:pPr>
                    <w:jc w:val="center"/>
                    <w:rPr>
                      <w:bCs/>
                      <w:color w:val="auto"/>
                      <w:szCs w:val="21"/>
                    </w:rPr>
                  </w:pPr>
                </w:p>
              </w:tc>
              <w:tc>
                <w:tcPr>
                  <w:tcW w:w="666" w:type="dxa"/>
                  <w:vMerge w:val="continue"/>
                  <w:vAlign w:val="center"/>
                </w:tcPr>
                <w:p>
                  <w:pPr>
                    <w:jc w:val="center"/>
                    <w:rPr>
                      <w:bCs/>
                      <w:color w:val="auto"/>
                      <w:szCs w:val="21"/>
                    </w:rPr>
                  </w:pPr>
                </w:p>
              </w:tc>
              <w:tc>
                <w:tcPr>
                  <w:tcW w:w="654" w:type="dxa"/>
                  <w:vMerge w:val="continue"/>
                  <w:vAlign w:val="center"/>
                </w:tcPr>
                <w:p>
                  <w:pPr>
                    <w:jc w:val="center"/>
                    <w:rPr>
                      <w:bCs/>
                      <w:color w:val="auto"/>
                      <w:szCs w:val="21"/>
                    </w:rPr>
                  </w:pPr>
                </w:p>
              </w:tc>
              <w:tc>
                <w:tcPr>
                  <w:tcW w:w="707" w:type="dxa"/>
                  <w:vMerge w:val="continue"/>
                  <w:vAlign w:val="center"/>
                </w:tcPr>
                <w:p>
                  <w:pPr>
                    <w:jc w:val="center"/>
                    <w:rPr>
                      <w:bCs/>
                      <w:color w:val="auto"/>
                      <w:szCs w:val="21"/>
                    </w:rPr>
                  </w:pPr>
                </w:p>
              </w:tc>
              <w:tc>
                <w:tcPr>
                  <w:tcW w:w="870" w:type="dxa"/>
                  <w:vAlign w:val="center"/>
                </w:tcPr>
                <w:p>
                  <w:pPr>
                    <w:jc w:val="center"/>
                    <w:rPr>
                      <w:bCs/>
                      <w:color w:val="auto"/>
                      <w:szCs w:val="21"/>
                    </w:rPr>
                  </w:pPr>
                  <w:r>
                    <w:rPr>
                      <w:rFonts w:hint="eastAsia"/>
                      <w:bCs/>
                      <w:color w:val="auto"/>
                      <w:szCs w:val="21"/>
                    </w:rPr>
                    <w:t>0.105</w:t>
                  </w:r>
                </w:p>
              </w:tc>
              <w:tc>
                <w:tcPr>
                  <w:tcW w:w="875" w:type="dxa"/>
                  <w:vAlign w:val="center"/>
                </w:tcPr>
                <w:p>
                  <w:pPr>
                    <w:jc w:val="center"/>
                    <w:rPr>
                      <w:bCs/>
                      <w:color w:val="auto"/>
                      <w:szCs w:val="21"/>
                    </w:rPr>
                  </w:pPr>
                  <w:r>
                    <w:rPr>
                      <w:rFonts w:hint="eastAsia"/>
                      <w:bCs/>
                      <w:color w:val="auto"/>
                      <w:szCs w:val="21"/>
                    </w:rPr>
                    <w:t>10</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Cs/>
                      <w:color w:val="auto"/>
                      <w:szCs w:val="21"/>
                    </w:rPr>
                  </w:pPr>
                </w:p>
              </w:tc>
              <w:tc>
                <w:tcPr>
                  <w:tcW w:w="801" w:type="dxa"/>
                  <w:vAlign w:val="center"/>
                </w:tcPr>
                <w:p>
                  <w:pPr>
                    <w:jc w:val="center"/>
                    <w:rPr>
                      <w:bCs/>
                      <w:color w:val="auto"/>
                      <w:szCs w:val="21"/>
                    </w:rPr>
                  </w:pPr>
                  <w:r>
                    <w:rPr>
                      <w:rFonts w:hint="eastAsia"/>
                      <w:bCs/>
                      <w:color w:val="auto"/>
                      <w:szCs w:val="21"/>
                    </w:rPr>
                    <w:t>氨氮</w:t>
                  </w:r>
                </w:p>
              </w:tc>
              <w:tc>
                <w:tcPr>
                  <w:tcW w:w="812" w:type="dxa"/>
                  <w:vAlign w:val="center"/>
                </w:tcPr>
                <w:p>
                  <w:pPr>
                    <w:jc w:val="center"/>
                    <w:rPr>
                      <w:bCs/>
                      <w:color w:val="auto"/>
                      <w:szCs w:val="21"/>
                    </w:rPr>
                  </w:pPr>
                  <w:r>
                    <w:rPr>
                      <w:rFonts w:hint="eastAsia"/>
                      <w:bCs/>
                      <w:color w:val="auto"/>
                      <w:szCs w:val="21"/>
                    </w:rPr>
                    <w:t>0.2625</w:t>
                  </w:r>
                </w:p>
              </w:tc>
              <w:tc>
                <w:tcPr>
                  <w:tcW w:w="996" w:type="dxa"/>
                  <w:vAlign w:val="center"/>
                </w:tcPr>
                <w:p>
                  <w:pPr>
                    <w:jc w:val="center"/>
                    <w:rPr>
                      <w:bCs/>
                      <w:color w:val="auto"/>
                      <w:szCs w:val="21"/>
                    </w:rPr>
                  </w:pPr>
                  <w:r>
                    <w:rPr>
                      <w:rFonts w:hint="eastAsia"/>
                      <w:bCs/>
                      <w:color w:val="auto"/>
                      <w:szCs w:val="21"/>
                    </w:rPr>
                    <w:t>25</w:t>
                  </w:r>
                </w:p>
              </w:tc>
              <w:tc>
                <w:tcPr>
                  <w:tcW w:w="752" w:type="dxa"/>
                  <w:vMerge w:val="continue"/>
                  <w:vAlign w:val="center"/>
                </w:tcPr>
                <w:p>
                  <w:pPr>
                    <w:jc w:val="center"/>
                    <w:rPr>
                      <w:bCs/>
                      <w:color w:val="auto"/>
                      <w:szCs w:val="21"/>
                    </w:rPr>
                  </w:pPr>
                </w:p>
              </w:tc>
              <w:tc>
                <w:tcPr>
                  <w:tcW w:w="666" w:type="dxa"/>
                  <w:vMerge w:val="continue"/>
                  <w:vAlign w:val="center"/>
                </w:tcPr>
                <w:p>
                  <w:pPr>
                    <w:jc w:val="center"/>
                    <w:rPr>
                      <w:bCs/>
                      <w:color w:val="auto"/>
                      <w:szCs w:val="21"/>
                    </w:rPr>
                  </w:pPr>
                </w:p>
              </w:tc>
              <w:tc>
                <w:tcPr>
                  <w:tcW w:w="654" w:type="dxa"/>
                  <w:vMerge w:val="continue"/>
                  <w:vAlign w:val="center"/>
                </w:tcPr>
                <w:p>
                  <w:pPr>
                    <w:jc w:val="center"/>
                    <w:rPr>
                      <w:bCs/>
                      <w:color w:val="auto"/>
                      <w:szCs w:val="21"/>
                    </w:rPr>
                  </w:pPr>
                </w:p>
              </w:tc>
              <w:tc>
                <w:tcPr>
                  <w:tcW w:w="707" w:type="dxa"/>
                  <w:vMerge w:val="continue"/>
                  <w:vAlign w:val="center"/>
                </w:tcPr>
                <w:p>
                  <w:pPr>
                    <w:jc w:val="center"/>
                    <w:rPr>
                      <w:bCs/>
                      <w:color w:val="auto"/>
                      <w:szCs w:val="21"/>
                    </w:rPr>
                  </w:pPr>
                </w:p>
              </w:tc>
              <w:tc>
                <w:tcPr>
                  <w:tcW w:w="870" w:type="dxa"/>
                  <w:vAlign w:val="center"/>
                </w:tcPr>
                <w:p>
                  <w:pPr>
                    <w:jc w:val="center"/>
                    <w:rPr>
                      <w:bCs/>
                      <w:color w:val="auto"/>
                      <w:szCs w:val="21"/>
                    </w:rPr>
                  </w:pPr>
                  <w:r>
                    <w:rPr>
                      <w:rFonts w:hint="eastAsia"/>
                      <w:bCs/>
                      <w:color w:val="auto"/>
                      <w:szCs w:val="21"/>
                    </w:rPr>
                    <w:t>0.021</w:t>
                  </w:r>
                </w:p>
              </w:tc>
              <w:tc>
                <w:tcPr>
                  <w:tcW w:w="875" w:type="dxa"/>
                  <w:vAlign w:val="center"/>
                </w:tcPr>
                <w:p>
                  <w:pPr>
                    <w:jc w:val="center"/>
                    <w:rPr>
                      <w:bCs/>
                      <w:color w:val="auto"/>
                      <w:szCs w:val="21"/>
                    </w:rPr>
                  </w:pPr>
                  <w:r>
                    <w:rPr>
                      <w:rFonts w:hint="eastAsia"/>
                      <w:bCs/>
                      <w:color w:val="auto"/>
                      <w:szCs w:val="21"/>
                    </w:rPr>
                    <w:t>2</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Cs/>
                      <w:color w:val="auto"/>
                      <w:szCs w:val="21"/>
                    </w:rPr>
                  </w:pPr>
                </w:p>
              </w:tc>
              <w:tc>
                <w:tcPr>
                  <w:tcW w:w="801" w:type="dxa"/>
                  <w:vAlign w:val="center"/>
                </w:tcPr>
                <w:p>
                  <w:pPr>
                    <w:jc w:val="center"/>
                    <w:rPr>
                      <w:rFonts w:hint="eastAsia" w:eastAsia="宋体"/>
                      <w:bCs/>
                      <w:color w:val="0000FF"/>
                      <w:szCs w:val="21"/>
                      <w:lang w:val="en-US" w:eastAsia="zh-CN"/>
                    </w:rPr>
                  </w:pPr>
                  <w:r>
                    <w:rPr>
                      <w:rFonts w:hint="eastAsia"/>
                      <w:bCs/>
                      <w:color w:val="0000FF"/>
                      <w:szCs w:val="21"/>
                      <w:lang w:val="en-US" w:eastAsia="zh-CN"/>
                    </w:rPr>
                    <w:t>TP</w:t>
                  </w:r>
                </w:p>
              </w:tc>
              <w:tc>
                <w:tcPr>
                  <w:tcW w:w="812" w:type="dxa"/>
                  <w:vAlign w:val="center"/>
                </w:tcPr>
                <w:p>
                  <w:pPr>
                    <w:jc w:val="center"/>
                    <w:rPr>
                      <w:rFonts w:hint="default" w:eastAsia="宋体"/>
                      <w:bCs/>
                      <w:color w:val="0000FF"/>
                      <w:szCs w:val="21"/>
                      <w:lang w:val="en-US" w:eastAsia="zh-CN"/>
                    </w:rPr>
                  </w:pPr>
                  <w:r>
                    <w:rPr>
                      <w:rFonts w:hint="eastAsia"/>
                      <w:bCs/>
                      <w:color w:val="0000FF"/>
                      <w:szCs w:val="21"/>
                      <w:lang w:val="en-US" w:eastAsia="zh-CN"/>
                    </w:rPr>
                    <w:t>0.0525</w:t>
                  </w:r>
                </w:p>
              </w:tc>
              <w:tc>
                <w:tcPr>
                  <w:tcW w:w="996" w:type="dxa"/>
                  <w:vAlign w:val="center"/>
                </w:tcPr>
                <w:p>
                  <w:pPr>
                    <w:jc w:val="center"/>
                    <w:rPr>
                      <w:rFonts w:hint="eastAsia" w:eastAsia="宋体"/>
                      <w:bCs/>
                      <w:color w:val="0000FF"/>
                      <w:szCs w:val="21"/>
                      <w:lang w:val="en-US" w:eastAsia="zh-CN"/>
                    </w:rPr>
                  </w:pPr>
                  <w:r>
                    <w:rPr>
                      <w:rFonts w:hint="eastAsia"/>
                      <w:bCs/>
                      <w:color w:val="0000FF"/>
                      <w:szCs w:val="21"/>
                      <w:lang w:val="en-US" w:eastAsia="zh-CN"/>
                    </w:rPr>
                    <w:t>5</w:t>
                  </w:r>
                </w:p>
              </w:tc>
              <w:tc>
                <w:tcPr>
                  <w:tcW w:w="752" w:type="dxa"/>
                  <w:vMerge w:val="continue"/>
                  <w:vAlign w:val="center"/>
                </w:tcPr>
                <w:p>
                  <w:pPr>
                    <w:jc w:val="center"/>
                    <w:rPr>
                      <w:bCs/>
                      <w:color w:val="auto"/>
                      <w:szCs w:val="21"/>
                    </w:rPr>
                  </w:pPr>
                </w:p>
              </w:tc>
              <w:tc>
                <w:tcPr>
                  <w:tcW w:w="666" w:type="dxa"/>
                  <w:vMerge w:val="continue"/>
                  <w:vAlign w:val="center"/>
                </w:tcPr>
                <w:p>
                  <w:pPr>
                    <w:jc w:val="center"/>
                    <w:rPr>
                      <w:bCs/>
                      <w:color w:val="auto"/>
                      <w:szCs w:val="21"/>
                    </w:rPr>
                  </w:pPr>
                </w:p>
              </w:tc>
              <w:tc>
                <w:tcPr>
                  <w:tcW w:w="654" w:type="dxa"/>
                  <w:vMerge w:val="continue"/>
                  <w:vAlign w:val="center"/>
                </w:tcPr>
                <w:p>
                  <w:pPr>
                    <w:jc w:val="center"/>
                    <w:rPr>
                      <w:bCs/>
                      <w:color w:val="auto"/>
                      <w:szCs w:val="21"/>
                    </w:rPr>
                  </w:pPr>
                </w:p>
              </w:tc>
              <w:tc>
                <w:tcPr>
                  <w:tcW w:w="707" w:type="dxa"/>
                  <w:vMerge w:val="continue"/>
                  <w:vAlign w:val="center"/>
                </w:tcPr>
                <w:p>
                  <w:pPr>
                    <w:jc w:val="center"/>
                    <w:rPr>
                      <w:bCs/>
                      <w:color w:val="auto"/>
                      <w:szCs w:val="21"/>
                    </w:rPr>
                  </w:pPr>
                </w:p>
              </w:tc>
              <w:tc>
                <w:tcPr>
                  <w:tcW w:w="870" w:type="dxa"/>
                  <w:vAlign w:val="center"/>
                </w:tcPr>
                <w:p>
                  <w:pPr>
                    <w:jc w:val="center"/>
                    <w:rPr>
                      <w:rFonts w:hint="default" w:eastAsia="宋体"/>
                      <w:bCs/>
                      <w:color w:val="0000FF"/>
                      <w:szCs w:val="21"/>
                      <w:lang w:val="en-US" w:eastAsia="zh-CN"/>
                    </w:rPr>
                  </w:pPr>
                  <w:r>
                    <w:rPr>
                      <w:rFonts w:hint="eastAsia"/>
                      <w:bCs/>
                      <w:color w:val="0000FF"/>
                      <w:szCs w:val="21"/>
                      <w:lang w:val="en-US" w:eastAsia="zh-CN"/>
                    </w:rPr>
                    <w:t>0.0042</w:t>
                  </w:r>
                </w:p>
              </w:tc>
              <w:tc>
                <w:tcPr>
                  <w:tcW w:w="875" w:type="dxa"/>
                  <w:vAlign w:val="center"/>
                </w:tcPr>
                <w:p>
                  <w:pPr>
                    <w:jc w:val="center"/>
                    <w:rPr>
                      <w:rFonts w:hint="default" w:eastAsia="宋体"/>
                      <w:bCs/>
                      <w:color w:val="0000FF"/>
                      <w:szCs w:val="21"/>
                      <w:lang w:val="en-US" w:eastAsia="zh-CN"/>
                    </w:rPr>
                  </w:pPr>
                  <w:r>
                    <w:rPr>
                      <w:rFonts w:hint="eastAsia"/>
                      <w:bCs/>
                      <w:color w:val="0000FF"/>
                      <w:szCs w:val="21"/>
                      <w:lang w:val="en-US" w:eastAsia="zh-CN"/>
                    </w:rPr>
                    <w:t>0.4</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 w:type="dxa"/>
                  <w:vMerge w:val="continue"/>
                  <w:vAlign w:val="center"/>
                </w:tcPr>
                <w:p>
                  <w:pPr>
                    <w:jc w:val="center"/>
                    <w:rPr>
                      <w:bCs/>
                      <w:color w:val="auto"/>
                      <w:szCs w:val="21"/>
                    </w:rPr>
                  </w:pPr>
                </w:p>
              </w:tc>
              <w:tc>
                <w:tcPr>
                  <w:tcW w:w="801" w:type="dxa"/>
                  <w:vAlign w:val="center"/>
                </w:tcPr>
                <w:p>
                  <w:pPr>
                    <w:jc w:val="center"/>
                    <w:rPr>
                      <w:rFonts w:hint="default" w:eastAsia="宋体"/>
                      <w:bCs/>
                      <w:color w:val="0000FF"/>
                      <w:szCs w:val="21"/>
                      <w:lang w:val="en-US" w:eastAsia="zh-CN"/>
                    </w:rPr>
                  </w:pPr>
                  <w:r>
                    <w:rPr>
                      <w:rFonts w:hint="eastAsia"/>
                      <w:bCs/>
                      <w:color w:val="0000FF"/>
                      <w:szCs w:val="21"/>
                      <w:lang w:val="en-US" w:eastAsia="zh-CN"/>
                    </w:rPr>
                    <w:t>动植物油</w:t>
                  </w:r>
                </w:p>
              </w:tc>
              <w:tc>
                <w:tcPr>
                  <w:tcW w:w="812" w:type="dxa"/>
                  <w:vAlign w:val="center"/>
                </w:tcPr>
                <w:p>
                  <w:pPr>
                    <w:jc w:val="center"/>
                    <w:rPr>
                      <w:rFonts w:hint="default" w:eastAsia="宋体"/>
                      <w:bCs/>
                      <w:color w:val="0000FF"/>
                      <w:szCs w:val="21"/>
                      <w:lang w:val="en-US" w:eastAsia="zh-CN"/>
                    </w:rPr>
                  </w:pPr>
                  <w:r>
                    <w:rPr>
                      <w:rFonts w:hint="eastAsia"/>
                      <w:bCs/>
                      <w:color w:val="0000FF"/>
                      <w:szCs w:val="21"/>
                      <w:lang w:val="en-US" w:eastAsia="zh-CN"/>
                    </w:rPr>
                    <w:t>0.21</w:t>
                  </w:r>
                </w:p>
              </w:tc>
              <w:tc>
                <w:tcPr>
                  <w:tcW w:w="996" w:type="dxa"/>
                  <w:vAlign w:val="center"/>
                </w:tcPr>
                <w:p>
                  <w:pPr>
                    <w:jc w:val="center"/>
                    <w:rPr>
                      <w:rFonts w:hint="default" w:eastAsia="宋体"/>
                      <w:bCs/>
                      <w:color w:val="0000FF"/>
                      <w:szCs w:val="21"/>
                      <w:lang w:val="en-US" w:eastAsia="zh-CN"/>
                    </w:rPr>
                  </w:pPr>
                  <w:r>
                    <w:rPr>
                      <w:rFonts w:hint="eastAsia"/>
                      <w:bCs/>
                      <w:color w:val="0000FF"/>
                      <w:szCs w:val="21"/>
                      <w:lang w:val="en-US" w:eastAsia="zh-CN"/>
                    </w:rPr>
                    <w:t>20</w:t>
                  </w:r>
                </w:p>
              </w:tc>
              <w:tc>
                <w:tcPr>
                  <w:tcW w:w="752" w:type="dxa"/>
                  <w:vMerge w:val="continue"/>
                  <w:vAlign w:val="center"/>
                </w:tcPr>
                <w:p>
                  <w:pPr>
                    <w:jc w:val="center"/>
                    <w:rPr>
                      <w:bCs/>
                      <w:color w:val="auto"/>
                      <w:szCs w:val="21"/>
                    </w:rPr>
                  </w:pPr>
                </w:p>
              </w:tc>
              <w:tc>
                <w:tcPr>
                  <w:tcW w:w="666" w:type="dxa"/>
                  <w:vMerge w:val="continue"/>
                  <w:vAlign w:val="center"/>
                </w:tcPr>
                <w:p>
                  <w:pPr>
                    <w:jc w:val="center"/>
                    <w:rPr>
                      <w:bCs/>
                      <w:color w:val="auto"/>
                      <w:szCs w:val="21"/>
                    </w:rPr>
                  </w:pPr>
                </w:p>
              </w:tc>
              <w:tc>
                <w:tcPr>
                  <w:tcW w:w="654" w:type="dxa"/>
                  <w:vMerge w:val="continue"/>
                  <w:vAlign w:val="center"/>
                </w:tcPr>
                <w:p>
                  <w:pPr>
                    <w:jc w:val="center"/>
                    <w:rPr>
                      <w:bCs/>
                      <w:color w:val="auto"/>
                      <w:szCs w:val="21"/>
                    </w:rPr>
                  </w:pPr>
                </w:p>
              </w:tc>
              <w:tc>
                <w:tcPr>
                  <w:tcW w:w="707" w:type="dxa"/>
                  <w:vMerge w:val="continue"/>
                  <w:vAlign w:val="center"/>
                </w:tcPr>
                <w:p>
                  <w:pPr>
                    <w:jc w:val="center"/>
                    <w:rPr>
                      <w:bCs/>
                      <w:color w:val="auto"/>
                      <w:szCs w:val="21"/>
                    </w:rPr>
                  </w:pPr>
                </w:p>
              </w:tc>
              <w:tc>
                <w:tcPr>
                  <w:tcW w:w="870" w:type="dxa"/>
                  <w:vAlign w:val="center"/>
                </w:tcPr>
                <w:p>
                  <w:pPr>
                    <w:jc w:val="center"/>
                    <w:rPr>
                      <w:rFonts w:hint="default" w:eastAsia="宋体"/>
                      <w:bCs/>
                      <w:color w:val="0000FF"/>
                      <w:szCs w:val="21"/>
                      <w:lang w:val="en-US" w:eastAsia="zh-CN"/>
                    </w:rPr>
                  </w:pPr>
                  <w:r>
                    <w:rPr>
                      <w:rFonts w:hint="eastAsia"/>
                      <w:bCs/>
                      <w:color w:val="0000FF"/>
                      <w:szCs w:val="21"/>
                      <w:lang w:val="en-US" w:eastAsia="zh-CN"/>
                    </w:rPr>
                    <w:t>0.105</w:t>
                  </w:r>
                </w:p>
              </w:tc>
              <w:tc>
                <w:tcPr>
                  <w:tcW w:w="875" w:type="dxa"/>
                  <w:vAlign w:val="center"/>
                </w:tcPr>
                <w:p>
                  <w:pPr>
                    <w:jc w:val="center"/>
                    <w:rPr>
                      <w:rFonts w:hint="eastAsia" w:eastAsia="宋体"/>
                      <w:bCs/>
                      <w:color w:val="0000FF"/>
                      <w:szCs w:val="21"/>
                      <w:lang w:val="en-US" w:eastAsia="zh-CN"/>
                    </w:rPr>
                  </w:pPr>
                  <w:r>
                    <w:rPr>
                      <w:rFonts w:hint="eastAsia"/>
                      <w:bCs/>
                      <w:color w:val="0000FF"/>
                      <w:szCs w:val="21"/>
                      <w:lang w:val="en-US" w:eastAsia="zh-CN"/>
                    </w:rPr>
                    <w:t>1</w:t>
                  </w:r>
                </w:p>
              </w:tc>
              <w:tc>
                <w:tcPr>
                  <w:tcW w:w="385" w:type="dxa"/>
                  <w:vMerge w:val="continue"/>
                  <w:vAlign w:val="center"/>
                </w:tcPr>
                <w:p>
                  <w:pPr>
                    <w:jc w:val="center"/>
                    <w:rPr>
                      <w:bCs/>
                      <w:color w:val="auto"/>
                      <w:szCs w:val="21"/>
                    </w:rPr>
                  </w:pPr>
                </w:p>
              </w:tc>
              <w:tc>
                <w:tcPr>
                  <w:tcW w:w="699" w:type="dxa"/>
                  <w:vMerge w:val="continue"/>
                  <w:vAlign w:val="center"/>
                </w:tcPr>
                <w:p>
                  <w:pPr>
                    <w:jc w:val="center"/>
                    <w:rPr>
                      <w:bCs/>
                      <w:color w:val="auto"/>
                      <w:szCs w:val="21"/>
                    </w:rPr>
                  </w:pPr>
                </w:p>
              </w:tc>
            </w:tr>
          </w:tbl>
          <w:p>
            <w:pPr>
              <w:spacing w:line="360" w:lineRule="auto"/>
              <w:rPr>
                <w:b/>
                <w:bCs/>
                <w:color w:val="auto"/>
                <w:szCs w:val="21"/>
              </w:rPr>
            </w:pPr>
            <w:r>
              <w:rPr>
                <w:rFonts w:hint="eastAsia"/>
                <w:b/>
                <w:bCs/>
                <w:color w:val="auto"/>
                <w:szCs w:val="21"/>
                <w:lang w:val="en-US" w:eastAsia="zh-CN"/>
              </w:rPr>
              <w:t>2</w:t>
            </w:r>
            <w:r>
              <w:rPr>
                <w:rFonts w:hint="eastAsia"/>
                <w:b/>
                <w:bCs/>
                <w:color w:val="auto"/>
                <w:szCs w:val="21"/>
              </w:rPr>
              <w:t>、间接排放</w:t>
            </w:r>
            <w:r>
              <w:rPr>
                <w:b/>
                <w:bCs/>
                <w:color w:val="auto"/>
                <w:szCs w:val="21"/>
              </w:rPr>
              <w:t>的可行性分析</w:t>
            </w:r>
          </w:p>
          <w:p>
            <w:pPr>
              <w:spacing w:line="360" w:lineRule="auto"/>
              <w:ind w:firstLine="480"/>
              <w:outlineLvl w:val="1"/>
              <w:rPr>
                <w:color w:val="auto"/>
                <w:szCs w:val="21"/>
              </w:rPr>
            </w:pPr>
            <w:bookmarkStart w:id="14" w:name="_Toc637"/>
            <w:r>
              <w:rPr>
                <w:color w:val="auto"/>
                <w:szCs w:val="21"/>
              </w:rPr>
              <w:t>项目生活污水经</w:t>
            </w:r>
            <w:r>
              <w:rPr>
                <w:rFonts w:hint="eastAsia"/>
                <w:color w:val="auto"/>
                <w:szCs w:val="21"/>
                <w:lang w:val="en-US" w:eastAsia="zh-CN"/>
              </w:rPr>
              <w:t>隔油隔渣+三级</w:t>
            </w:r>
            <w:r>
              <w:rPr>
                <w:color w:val="auto"/>
                <w:szCs w:val="21"/>
              </w:rPr>
              <w:t>化粪池</w:t>
            </w:r>
            <w:r>
              <w:rPr>
                <w:rFonts w:hint="eastAsia"/>
                <w:color w:val="auto"/>
                <w:szCs w:val="21"/>
                <w:lang w:val="en-US" w:eastAsia="zh-CN"/>
              </w:rPr>
              <w:t>预</w:t>
            </w:r>
            <w:r>
              <w:rPr>
                <w:color w:val="auto"/>
                <w:szCs w:val="21"/>
              </w:rPr>
              <w:t>处理后，符合</w:t>
            </w:r>
            <w:r>
              <w:rPr>
                <w:rFonts w:hint="eastAsia"/>
                <w:color w:val="auto"/>
                <w:szCs w:val="21"/>
              </w:rPr>
              <w:t>石湾镇西基生活污水处理厂</w:t>
            </w:r>
            <w:r>
              <w:rPr>
                <w:color w:val="auto"/>
                <w:szCs w:val="21"/>
              </w:rPr>
              <w:t>接管标准要求，可以经市政污水管网排入</w:t>
            </w:r>
            <w:r>
              <w:rPr>
                <w:rFonts w:hint="eastAsia"/>
                <w:color w:val="auto"/>
                <w:szCs w:val="21"/>
              </w:rPr>
              <w:t>石湾镇西基生活污水处理厂</w:t>
            </w:r>
            <w:r>
              <w:rPr>
                <w:color w:val="auto"/>
                <w:szCs w:val="21"/>
              </w:rPr>
              <w:t>集中处理。</w:t>
            </w:r>
            <w:bookmarkEnd w:id="14"/>
          </w:p>
          <w:p>
            <w:pPr>
              <w:spacing w:line="360" w:lineRule="auto"/>
              <w:ind w:firstLine="480"/>
              <w:outlineLvl w:val="1"/>
              <w:rPr>
                <w:color w:val="auto"/>
                <w:szCs w:val="21"/>
              </w:rPr>
            </w:pPr>
            <w:bookmarkStart w:id="15" w:name="_Toc16401"/>
            <w:r>
              <w:rPr>
                <w:color w:val="auto"/>
                <w:szCs w:val="21"/>
              </w:rPr>
              <w:t>博罗县石湾镇</w:t>
            </w:r>
            <w:r>
              <w:rPr>
                <w:rFonts w:hint="eastAsia"/>
                <w:color w:val="auto"/>
                <w:szCs w:val="21"/>
              </w:rPr>
              <w:t>西基生活污水处理厂</w:t>
            </w:r>
            <w:r>
              <w:rPr>
                <w:color w:val="auto"/>
                <w:szCs w:val="21"/>
              </w:rPr>
              <w:t>位于博罗县石湾镇滘吓马屋地块，总占地面积约20200平方米，总设计污水处理能力达到5万吨/日，其中一期污水处理能力为1.5万吨/日；二期污水处理能力为3.5万吨/日，纳污范围为铁场村、源头村、渔村、汽车产业园等。</w:t>
            </w:r>
          </w:p>
          <w:p>
            <w:pPr>
              <w:spacing w:line="360" w:lineRule="auto"/>
              <w:ind w:firstLine="420" w:firstLineChars="200"/>
              <w:rPr>
                <w:color w:val="auto"/>
                <w:szCs w:val="21"/>
              </w:rPr>
            </w:pPr>
            <w:r>
              <w:rPr>
                <w:color w:val="auto"/>
                <w:szCs w:val="21"/>
              </w:rPr>
              <w:t>根据调查，本项目位于</w:t>
            </w:r>
            <w:r>
              <w:rPr>
                <w:snapToGrid w:val="0"/>
                <w:color w:val="auto"/>
                <w:kern w:val="0"/>
                <w:szCs w:val="21"/>
              </w:rPr>
              <w:t>博罗县石湾镇</w:t>
            </w:r>
            <w:r>
              <w:rPr>
                <w:rFonts w:hint="eastAsia"/>
                <w:snapToGrid w:val="0"/>
                <w:color w:val="auto"/>
                <w:kern w:val="0"/>
                <w:szCs w:val="21"/>
              </w:rPr>
              <w:t>西基生活污水处理厂</w:t>
            </w:r>
            <w:r>
              <w:rPr>
                <w:color w:val="auto"/>
                <w:szCs w:val="21"/>
              </w:rPr>
              <w:t>服务范围，本项目建成后产生的生活污水可通过市政污水管网进入</w:t>
            </w:r>
            <w:r>
              <w:rPr>
                <w:snapToGrid w:val="0"/>
                <w:color w:val="auto"/>
                <w:kern w:val="0"/>
                <w:szCs w:val="21"/>
              </w:rPr>
              <w:t>石湾镇</w:t>
            </w:r>
            <w:r>
              <w:rPr>
                <w:rFonts w:hint="eastAsia"/>
                <w:snapToGrid w:val="0"/>
                <w:color w:val="auto"/>
                <w:kern w:val="0"/>
                <w:szCs w:val="21"/>
              </w:rPr>
              <w:t>西基生活污水处理厂</w:t>
            </w:r>
            <w:r>
              <w:rPr>
                <w:color w:val="auto"/>
                <w:szCs w:val="21"/>
              </w:rPr>
              <w:t>处理。</w:t>
            </w:r>
            <w:r>
              <w:rPr>
                <w:snapToGrid w:val="0"/>
                <w:color w:val="auto"/>
                <w:kern w:val="0"/>
                <w:szCs w:val="21"/>
              </w:rPr>
              <w:t>博罗县石湾镇</w:t>
            </w:r>
            <w:r>
              <w:rPr>
                <w:rFonts w:hint="eastAsia"/>
                <w:snapToGrid w:val="0"/>
                <w:color w:val="auto"/>
                <w:kern w:val="0"/>
                <w:szCs w:val="21"/>
              </w:rPr>
              <w:t>西基生活污水处理厂</w:t>
            </w:r>
            <w:r>
              <w:rPr>
                <w:snapToGrid w:val="0"/>
                <w:color w:val="auto"/>
                <w:kern w:val="0"/>
                <w:szCs w:val="21"/>
              </w:rPr>
              <w:t>采用A/A/O微曝氧化沟及D型滤池深度处理工艺，尾水排放氨氮</w:t>
            </w:r>
            <w:r>
              <w:rPr>
                <w:rFonts w:hint="eastAsia"/>
                <w:snapToGrid w:val="0"/>
                <w:color w:val="auto"/>
                <w:kern w:val="0"/>
                <w:szCs w:val="21"/>
                <w:lang w:val="en-US" w:eastAsia="zh-CN"/>
              </w:rPr>
              <w:t>和总磷</w:t>
            </w:r>
            <w:r>
              <w:rPr>
                <w:snapToGrid w:val="0"/>
                <w:color w:val="auto"/>
                <w:kern w:val="0"/>
                <w:szCs w:val="21"/>
              </w:rPr>
              <w:t>执行《地表水环境质量标准》（GB3838－2002）</w:t>
            </w:r>
            <w:r>
              <w:rPr>
                <w:color w:val="auto"/>
                <w:szCs w:val="21"/>
              </w:rPr>
              <w:t>V类</w:t>
            </w:r>
            <w:r>
              <w:rPr>
                <w:snapToGrid w:val="0"/>
                <w:color w:val="auto"/>
                <w:kern w:val="0"/>
                <w:szCs w:val="21"/>
              </w:rPr>
              <w:t>标准，其他指标执行</w:t>
            </w:r>
            <w:r>
              <w:rPr>
                <w:color w:val="auto"/>
                <w:szCs w:val="21"/>
              </w:rPr>
              <w:t>《城镇污水处理厂污染物排放标准》</w:t>
            </w:r>
            <w:r>
              <w:rPr>
                <w:rFonts w:hint="eastAsia"/>
                <w:color w:val="auto"/>
                <w:szCs w:val="21"/>
              </w:rPr>
              <w:t>（</w:t>
            </w:r>
            <w:r>
              <w:rPr>
                <w:color w:val="auto"/>
                <w:szCs w:val="21"/>
              </w:rPr>
              <w:t>GB18918-2002</w:t>
            </w:r>
            <w:r>
              <w:rPr>
                <w:rFonts w:hint="eastAsia"/>
                <w:color w:val="auto"/>
                <w:szCs w:val="21"/>
              </w:rPr>
              <w:t>）</w:t>
            </w:r>
            <w:r>
              <w:rPr>
                <w:color w:val="auto"/>
                <w:szCs w:val="21"/>
              </w:rPr>
              <w:t>一级标准的A类和广东省《水污染物排放限值》</w:t>
            </w:r>
            <w:r>
              <w:rPr>
                <w:rFonts w:hint="eastAsia"/>
                <w:color w:val="auto"/>
                <w:szCs w:val="21"/>
              </w:rPr>
              <w:t>（</w:t>
            </w:r>
            <w:r>
              <w:rPr>
                <w:color w:val="auto"/>
                <w:szCs w:val="21"/>
              </w:rPr>
              <w:t>DB44/26-2001</w:t>
            </w:r>
            <w:r>
              <w:rPr>
                <w:rFonts w:hint="eastAsia"/>
                <w:color w:val="auto"/>
                <w:szCs w:val="21"/>
              </w:rPr>
              <w:t>）</w:t>
            </w:r>
            <w:r>
              <w:rPr>
                <w:color w:val="auto"/>
                <w:szCs w:val="21"/>
              </w:rPr>
              <w:t>第二时段一级标准两者较严者要求，其中BOD</w:t>
            </w:r>
            <w:r>
              <w:rPr>
                <w:color w:val="auto"/>
                <w:szCs w:val="21"/>
                <w:vertAlign w:val="subscript"/>
              </w:rPr>
              <w:t>5</w:t>
            </w:r>
            <w:r>
              <w:rPr>
                <w:color w:val="auto"/>
                <w:szCs w:val="21"/>
              </w:rPr>
              <w:t>≤10mg/L、COD≤40mg/L、SS≤10mg/L、NH</w:t>
            </w:r>
            <w:r>
              <w:rPr>
                <w:color w:val="auto"/>
                <w:szCs w:val="21"/>
                <w:vertAlign w:val="subscript"/>
              </w:rPr>
              <w:t>3</w:t>
            </w:r>
            <w:r>
              <w:rPr>
                <w:color w:val="auto"/>
                <w:szCs w:val="21"/>
              </w:rPr>
              <w:t>-N≤2mg/L。</w:t>
            </w:r>
            <w:r>
              <w:rPr>
                <w:snapToGrid w:val="0"/>
                <w:color w:val="auto"/>
                <w:kern w:val="0"/>
                <w:szCs w:val="21"/>
              </w:rPr>
              <w:t>项目建成后拟将生活污水预处理达到博罗县石湾镇</w:t>
            </w:r>
            <w:r>
              <w:rPr>
                <w:rFonts w:hint="eastAsia"/>
                <w:snapToGrid w:val="0"/>
                <w:color w:val="auto"/>
                <w:kern w:val="0"/>
                <w:szCs w:val="21"/>
              </w:rPr>
              <w:t>西基生活污水处理厂</w:t>
            </w:r>
            <w:r>
              <w:rPr>
                <w:snapToGrid w:val="0"/>
                <w:color w:val="auto"/>
                <w:kern w:val="0"/>
                <w:szCs w:val="21"/>
              </w:rPr>
              <w:t>的接管标准，通过市政污水管网排入博罗县石湾镇</w:t>
            </w:r>
            <w:r>
              <w:rPr>
                <w:rFonts w:hint="eastAsia"/>
                <w:snapToGrid w:val="0"/>
                <w:color w:val="auto"/>
                <w:kern w:val="0"/>
                <w:szCs w:val="21"/>
              </w:rPr>
              <w:t>西基生活污水处理厂</w:t>
            </w:r>
            <w:r>
              <w:rPr>
                <w:snapToGrid w:val="0"/>
                <w:color w:val="auto"/>
                <w:kern w:val="0"/>
                <w:szCs w:val="21"/>
              </w:rPr>
              <w:t>进行深度处理，其尾水排到</w:t>
            </w:r>
            <w:r>
              <w:rPr>
                <w:rFonts w:hint="eastAsia"/>
                <w:snapToGrid w:val="0"/>
                <w:color w:val="auto"/>
                <w:kern w:val="0"/>
                <w:szCs w:val="21"/>
              </w:rPr>
              <w:t>中心排渠</w:t>
            </w:r>
            <w:r>
              <w:rPr>
                <w:snapToGrid w:val="0"/>
                <w:color w:val="auto"/>
                <w:kern w:val="0"/>
                <w:szCs w:val="21"/>
              </w:rPr>
              <w:t>，接着进入沙河，最后流入东江。博罗县石湾镇</w:t>
            </w:r>
            <w:r>
              <w:rPr>
                <w:rFonts w:hint="eastAsia"/>
                <w:snapToGrid w:val="0"/>
                <w:color w:val="auto"/>
                <w:kern w:val="0"/>
                <w:szCs w:val="21"/>
              </w:rPr>
              <w:t>西基生活污水处理厂</w:t>
            </w:r>
            <w:r>
              <w:rPr>
                <w:rFonts w:hint="eastAsia"/>
                <w:bCs/>
                <w:color w:val="auto"/>
                <w:szCs w:val="21"/>
              </w:rPr>
              <w:t>设计处理规模为15000t/d，实际处理量约12000t/d，则剩余处理容量为3000t/d。本项目污水排放量为35t/d，占</w:t>
            </w:r>
            <w:r>
              <w:rPr>
                <w:snapToGrid w:val="0"/>
                <w:color w:val="auto"/>
                <w:kern w:val="0"/>
                <w:szCs w:val="21"/>
              </w:rPr>
              <w:t>博罗县石湾镇</w:t>
            </w:r>
            <w:r>
              <w:rPr>
                <w:rFonts w:hint="eastAsia"/>
                <w:snapToGrid w:val="0"/>
                <w:color w:val="auto"/>
                <w:kern w:val="0"/>
                <w:szCs w:val="21"/>
              </w:rPr>
              <w:t>西基生活污水处理厂</w:t>
            </w:r>
            <w:r>
              <w:rPr>
                <w:rFonts w:hint="eastAsia"/>
                <w:bCs/>
                <w:color w:val="auto"/>
                <w:szCs w:val="21"/>
              </w:rPr>
              <w:t>剩余处理规模3000t/d的1.17%，</w:t>
            </w:r>
            <w:r>
              <w:rPr>
                <w:snapToGrid w:val="0"/>
                <w:color w:val="auto"/>
                <w:kern w:val="0"/>
                <w:szCs w:val="21"/>
              </w:rPr>
              <w:t>综上所述，项目生活污水对周边环境影响不大</w:t>
            </w:r>
            <w:r>
              <w:rPr>
                <w:color w:val="auto"/>
                <w:szCs w:val="21"/>
              </w:rPr>
              <w:t>。</w:t>
            </w:r>
            <w:bookmarkEnd w:id="15"/>
          </w:p>
          <w:p>
            <w:pPr>
              <w:spacing w:line="360" w:lineRule="auto"/>
              <w:jc w:val="center"/>
              <w:rPr>
                <w:b/>
                <w:bCs/>
                <w:color w:val="auto"/>
                <w:szCs w:val="21"/>
              </w:rPr>
            </w:pPr>
            <w:r>
              <w:rPr>
                <w:rFonts w:hint="eastAsia"/>
                <w:b/>
                <w:bCs/>
                <w:color w:val="auto"/>
                <w:szCs w:val="21"/>
              </w:rPr>
              <w:t>表4-1</w:t>
            </w:r>
            <w:r>
              <w:rPr>
                <w:rFonts w:hint="eastAsia"/>
                <w:b/>
                <w:bCs/>
                <w:color w:val="auto"/>
                <w:szCs w:val="21"/>
                <w:lang w:val="en-US" w:eastAsia="zh-CN"/>
              </w:rPr>
              <w:t>7</w:t>
            </w:r>
            <w:r>
              <w:rPr>
                <w:rFonts w:hint="eastAsia"/>
                <w:b/>
                <w:bCs/>
                <w:color w:val="auto"/>
                <w:szCs w:val="21"/>
              </w:rPr>
              <w:t>废水间接排放口基本情况表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51" w:type="dxa"/>
                <w:bottom w:w="0" w:type="dxa"/>
                <w:right w:w="51" w:type="dxa"/>
              </w:tblCellMar>
            </w:tblPr>
            <w:tblGrid>
              <w:gridCol w:w="755"/>
              <w:gridCol w:w="789"/>
              <w:gridCol w:w="843"/>
              <w:gridCol w:w="919"/>
              <w:gridCol w:w="472"/>
              <w:gridCol w:w="1032"/>
              <w:gridCol w:w="1180"/>
              <w:gridCol w:w="965"/>
              <w:gridCol w:w="1697"/>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restart"/>
                  <w:vAlign w:val="center"/>
                </w:tcPr>
                <w:p>
                  <w:pPr>
                    <w:pStyle w:val="72"/>
                    <w:ind w:left="-42" w:leftChars="-20" w:right="-42" w:rightChars="-20"/>
                    <w:jc w:val="center"/>
                    <w:rPr>
                      <w:b/>
                      <w:bCs/>
                      <w:color w:val="auto"/>
                      <w:szCs w:val="21"/>
                    </w:rPr>
                  </w:pPr>
                  <w:r>
                    <w:rPr>
                      <w:b/>
                      <w:bCs/>
                      <w:color w:val="auto"/>
                      <w:szCs w:val="21"/>
                    </w:rPr>
                    <w:t>排放口编号</w:t>
                  </w:r>
                </w:p>
              </w:tc>
              <w:tc>
                <w:tcPr>
                  <w:tcW w:w="943" w:type="pct"/>
                  <w:gridSpan w:val="2"/>
                  <w:vAlign w:val="center"/>
                </w:tcPr>
                <w:p>
                  <w:pPr>
                    <w:pStyle w:val="72"/>
                    <w:ind w:left="-42" w:leftChars="-20" w:right="-42" w:rightChars="-20"/>
                    <w:jc w:val="center"/>
                    <w:rPr>
                      <w:b/>
                      <w:bCs/>
                      <w:color w:val="auto"/>
                      <w:szCs w:val="21"/>
                    </w:rPr>
                  </w:pPr>
                  <w:r>
                    <w:rPr>
                      <w:b/>
                      <w:bCs/>
                      <w:color w:val="auto"/>
                      <w:szCs w:val="21"/>
                    </w:rPr>
                    <w:t>排放口地理坐标</w:t>
                  </w:r>
                </w:p>
              </w:tc>
              <w:tc>
                <w:tcPr>
                  <w:tcW w:w="531" w:type="pct"/>
                  <w:vMerge w:val="restart"/>
                  <w:vAlign w:val="center"/>
                </w:tcPr>
                <w:p>
                  <w:pPr>
                    <w:pStyle w:val="72"/>
                    <w:ind w:left="-42" w:leftChars="-20" w:right="-42" w:rightChars="-20"/>
                    <w:jc w:val="center"/>
                    <w:rPr>
                      <w:b/>
                      <w:bCs/>
                      <w:color w:val="auto"/>
                      <w:szCs w:val="21"/>
                    </w:rPr>
                  </w:pPr>
                  <w:r>
                    <w:rPr>
                      <w:b/>
                      <w:bCs/>
                      <w:color w:val="auto"/>
                      <w:szCs w:val="21"/>
                    </w:rPr>
                    <w:t>废水排放量/（万t/a）</w:t>
                  </w:r>
                </w:p>
              </w:tc>
              <w:tc>
                <w:tcPr>
                  <w:tcW w:w="273" w:type="pct"/>
                  <w:vMerge w:val="restart"/>
                  <w:vAlign w:val="center"/>
                </w:tcPr>
                <w:p>
                  <w:pPr>
                    <w:pStyle w:val="72"/>
                    <w:ind w:left="-42" w:leftChars="-20" w:right="-42" w:rightChars="-20"/>
                    <w:jc w:val="center"/>
                    <w:rPr>
                      <w:b/>
                      <w:bCs/>
                      <w:color w:val="auto"/>
                      <w:szCs w:val="21"/>
                    </w:rPr>
                  </w:pPr>
                  <w:r>
                    <w:rPr>
                      <w:b/>
                      <w:bCs/>
                      <w:color w:val="auto"/>
                      <w:szCs w:val="21"/>
                    </w:rPr>
                    <w:t>排放去向</w:t>
                  </w:r>
                </w:p>
              </w:tc>
              <w:tc>
                <w:tcPr>
                  <w:tcW w:w="596" w:type="pct"/>
                  <w:vMerge w:val="restart"/>
                  <w:vAlign w:val="center"/>
                </w:tcPr>
                <w:p>
                  <w:pPr>
                    <w:pStyle w:val="72"/>
                    <w:ind w:left="-42" w:leftChars="-20" w:right="-42" w:rightChars="-20"/>
                    <w:jc w:val="center"/>
                    <w:rPr>
                      <w:b/>
                      <w:bCs/>
                      <w:color w:val="auto"/>
                      <w:szCs w:val="21"/>
                    </w:rPr>
                  </w:pPr>
                  <w:r>
                    <w:rPr>
                      <w:b/>
                      <w:bCs/>
                      <w:color w:val="auto"/>
                      <w:szCs w:val="21"/>
                    </w:rPr>
                    <w:t>排放规律</w:t>
                  </w:r>
                </w:p>
              </w:tc>
              <w:tc>
                <w:tcPr>
                  <w:tcW w:w="2221" w:type="pct"/>
                  <w:gridSpan w:val="3"/>
                  <w:vAlign w:val="center"/>
                </w:tcPr>
                <w:p>
                  <w:pPr>
                    <w:pStyle w:val="72"/>
                    <w:ind w:left="-42" w:leftChars="-20" w:right="-42" w:rightChars="-20"/>
                    <w:jc w:val="center"/>
                    <w:rPr>
                      <w:b/>
                      <w:bCs/>
                      <w:color w:val="auto"/>
                      <w:szCs w:val="21"/>
                    </w:rPr>
                  </w:pPr>
                  <w:r>
                    <w:rPr>
                      <w:b/>
                      <w:bCs/>
                      <w:color w:val="auto"/>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b/>
                      <w:bCs/>
                      <w:color w:val="auto"/>
                      <w:szCs w:val="21"/>
                    </w:rPr>
                  </w:pPr>
                </w:p>
              </w:tc>
              <w:tc>
                <w:tcPr>
                  <w:tcW w:w="456" w:type="pct"/>
                  <w:vAlign w:val="center"/>
                </w:tcPr>
                <w:p>
                  <w:pPr>
                    <w:pStyle w:val="72"/>
                    <w:ind w:left="-42" w:leftChars="-20" w:right="-42" w:rightChars="-20"/>
                    <w:jc w:val="center"/>
                    <w:rPr>
                      <w:b/>
                      <w:bCs/>
                      <w:color w:val="auto"/>
                      <w:szCs w:val="21"/>
                    </w:rPr>
                  </w:pPr>
                  <w:r>
                    <w:rPr>
                      <w:b/>
                      <w:bCs/>
                      <w:color w:val="auto"/>
                      <w:szCs w:val="21"/>
                    </w:rPr>
                    <w:t>经度</w:t>
                  </w:r>
                </w:p>
              </w:tc>
              <w:tc>
                <w:tcPr>
                  <w:tcW w:w="487" w:type="pct"/>
                  <w:vAlign w:val="center"/>
                </w:tcPr>
                <w:p>
                  <w:pPr>
                    <w:pStyle w:val="72"/>
                    <w:ind w:left="-42" w:leftChars="-20" w:right="-42" w:rightChars="-20"/>
                    <w:jc w:val="center"/>
                    <w:rPr>
                      <w:b/>
                      <w:bCs/>
                      <w:color w:val="auto"/>
                      <w:szCs w:val="21"/>
                    </w:rPr>
                  </w:pPr>
                  <w:r>
                    <w:rPr>
                      <w:b/>
                      <w:bCs/>
                      <w:color w:val="auto"/>
                      <w:szCs w:val="21"/>
                    </w:rPr>
                    <w:t>纬度</w:t>
                  </w:r>
                </w:p>
              </w:tc>
              <w:tc>
                <w:tcPr>
                  <w:tcW w:w="531" w:type="pct"/>
                  <w:vMerge w:val="continue"/>
                  <w:vAlign w:val="center"/>
                </w:tcPr>
                <w:p>
                  <w:pPr>
                    <w:pStyle w:val="72"/>
                    <w:ind w:left="-42" w:leftChars="-20" w:right="-42" w:rightChars="-20"/>
                    <w:jc w:val="center"/>
                    <w:rPr>
                      <w:b/>
                      <w:bCs/>
                      <w:color w:val="auto"/>
                      <w:szCs w:val="21"/>
                    </w:rPr>
                  </w:pPr>
                </w:p>
              </w:tc>
              <w:tc>
                <w:tcPr>
                  <w:tcW w:w="273" w:type="pct"/>
                  <w:vMerge w:val="continue"/>
                  <w:vAlign w:val="center"/>
                </w:tcPr>
                <w:p>
                  <w:pPr>
                    <w:pStyle w:val="72"/>
                    <w:ind w:left="-42" w:leftChars="-20" w:right="-42" w:rightChars="-20"/>
                    <w:jc w:val="center"/>
                    <w:rPr>
                      <w:b/>
                      <w:bCs/>
                      <w:color w:val="auto"/>
                      <w:szCs w:val="21"/>
                    </w:rPr>
                  </w:pPr>
                </w:p>
              </w:tc>
              <w:tc>
                <w:tcPr>
                  <w:tcW w:w="596" w:type="pct"/>
                  <w:vMerge w:val="continue"/>
                  <w:vAlign w:val="center"/>
                </w:tcPr>
                <w:p>
                  <w:pPr>
                    <w:pStyle w:val="72"/>
                    <w:ind w:left="-42" w:leftChars="-20" w:right="-42" w:rightChars="-20"/>
                    <w:jc w:val="center"/>
                    <w:rPr>
                      <w:b/>
                      <w:bCs/>
                      <w:color w:val="auto"/>
                      <w:szCs w:val="21"/>
                    </w:rPr>
                  </w:pPr>
                </w:p>
              </w:tc>
              <w:tc>
                <w:tcPr>
                  <w:tcW w:w="682" w:type="pct"/>
                  <w:vAlign w:val="center"/>
                </w:tcPr>
                <w:p>
                  <w:pPr>
                    <w:pStyle w:val="72"/>
                    <w:ind w:left="-42" w:leftChars="-20" w:right="-42" w:rightChars="-20"/>
                    <w:jc w:val="center"/>
                    <w:rPr>
                      <w:b/>
                      <w:bCs/>
                      <w:color w:val="auto"/>
                      <w:szCs w:val="21"/>
                    </w:rPr>
                  </w:pPr>
                  <w:r>
                    <w:rPr>
                      <w:b/>
                      <w:bCs/>
                      <w:color w:val="auto"/>
                      <w:szCs w:val="21"/>
                    </w:rPr>
                    <w:t>名称</w:t>
                  </w:r>
                </w:p>
              </w:tc>
              <w:tc>
                <w:tcPr>
                  <w:tcW w:w="558" w:type="pct"/>
                  <w:vAlign w:val="center"/>
                </w:tcPr>
                <w:p>
                  <w:pPr>
                    <w:pStyle w:val="72"/>
                    <w:ind w:left="-42" w:leftChars="-20" w:right="-42" w:rightChars="-20"/>
                    <w:jc w:val="center"/>
                    <w:rPr>
                      <w:b/>
                      <w:bCs/>
                      <w:color w:val="auto"/>
                      <w:szCs w:val="21"/>
                    </w:rPr>
                  </w:pPr>
                  <w:r>
                    <w:rPr>
                      <w:b/>
                      <w:bCs/>
                      <w:color w:val="auto"/>
                      <w:szCs w:val="21"/>
                    </w:rPr>
                    <w:t>污染物种类</w:t>
                  </w:r>
                </w:p>
              </w:tc>
              <w:tc>
                <w:tcPr>
                  <w:tcW w:w="981" w:type="pct"/>
                  <w:vAlign w:val="center"/>
                </w:tcPr>
                <w:p>
                  <w:pPr>
                    <w:pStyle w:val="72"/>
                    <w:ind w:left="-42" w:leftChars="-20" w:right="-42" w:rightChars="-20"/>
                    <w:jc w:val="center"/>
                    <w:rPr>
                      <w:b/>
                      <w:bCs/>
                      <w:color w:val="auto"/>
                      <w:szCs w:val="21"/>
                    </w:rPr>
                  </w:pPr>
                  <w:r>
                    <w:rPr>
                      <w:b/>
                      <w:bCs/>
                      <w:color w:val="auto"/>
                      <w:szCs w:val="21"/>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restart"/>
                  <w:vAlign w:val="center"/>
                </w:tcPr>
                <w:p>
                  <w:pPr>
                    <w:pStyle w:val="72"/>
                    <w:ind w:left="-42" w:leftChars="-20" w:right="-42" w:rightChars="-20"/>
                    <w:jc w:val="center"/>
                    <w:rPr>
                      <w:color w:val="auto"/>
                      <w:szCs w:val="21"/>
                    </w:rPr>
                  </w:pPr>
                  <w:r>
                    <w:rPr>
                      <w:color w:val="auto"/>
                      <w:szCs w:val="21"/>
                    </w:rPr>
                    <w:t>FS-01</w:t>
                  </w:r>
                </w:p>
              </w:tc>
              <w:tc>
                <w:tcPr>
                  <w:tcW w:w="456" w:type="pct"/>
                  <w:vMerge w:val="restart"/>
                  <w:vAlign w:val="center"/>
                </w:tcPr>
                <w:p>
                  <w:pPr>
                    <w:pStyle w:val="72"/>
                    <w:ind w:left="-42" w:leftChars="-20" w:right="-42" w:rightChars="-20"/>
                    <w:jc w:val="center"/>
                    <w:rPr>
                      <w:rFonts w:hint="default" w:ascii="Times New Roman" w:hAnsi="Times New Roman" w:cs="Times New Roman"/>
                      <w:color w:val="0000FF"/>
                      <w:szCs w:val="21"/>
                    </w:rPr>
                  </w:pPr>
                  <w:r>
                    <w:rPr>
                      <w:rFonts w:hint="default" w:ascii="Times New Roman" w:hAnsi="Times New Roman" w:cs="Times New Roman"/>
                      <w:color w:val="0000FF"/>
                      <w:szCs w:val="21"/>
                    </w:rPr>
                    <w:t>113°55′6.661″</w:t>
                  </w:r>
                </w:p>
              </w:tc>
              <w:tc>
                <w:tcPr>
                  <w:tcW w:w="487" w:type="pct"/>
                  <w:vMerge w:val="restart"/>
                  <w:vAlign w:val="center"/>
                </w:tcPr>
                <w:p>
                  <w:pPr>
                    <w:pStyle w:val="72"/>
                    <w:ind w:left="-42" w:leftChars="-20" w:right="-42" w:rightChars="-20"/>
                    <w:jc w:val="center"/>
                    <w:rPr>
                      <w:rFonts w:hint="default" w:ascii="Times New Roman" w:hAnsi="Times New Roman" w:cs="Times New Roman"/>
                      <w:color w:val="0000FF"/>
                      <w:szCs w:val="21"/>
                    </w:rPr>
                  </w:pPr>
                  <w:r>
                    <w:rPr>
                      <w:rFonts w:hint="default" w:ascii="Times New Roman" w:hAnsi="Times New Roman" w:cs="Times New Roman"/>
                      <w:color w:val="0000FF"/>
                      <w:szCs w:val="21"/>
                    </w:rPr>
                    <w:t>23°12′33.901″</w:t>
                  </w:r>
                </w:p>
              </w:tc>
              <w:tc>
                <w:tcPr>
                  <w:tcW w:w="531" w:type="pct"/>
                  <w:vMerge w:val="restart"/>
                  <w:vAlign w:val="center"/>
                </w:tcPr>
                <w:p>
                  <w:pPr>
                    <w:pStyle w:val="72"/>
                    <w:ind w:left="-42" w:leftChars="-20" w:right="-42" w:rightChars="-20"/>
                    <w:jc w:val="center"/>
                    <w:rPr>
                      <w:color w:val="auto"/>
                      <w:szCs w:val="21"/>
                    </w:rPr>
                  </w:pPr>
                  <w:r>
                    <w:rPr>
                      <w:rFonts w:hint="eastAsia"/>
                      <w:color w:val="auto"/>
                      <w:szCs w:val="21"/>
                    </w:rPr>
                    <w:t>1.05</w:t>
                  </w:r>
                </w:p>
              </w:tc>
              <w:tc>
                <w:tcPr>
                  <w:tcW w:w="273" w:type="pct"/>
                  <w:vMerge w:val="restart"/>
                  <w:vAlign w:val="center"/>
                </w:tcPr>
                <w:p>
                  <w:pPr>
                    <w:pStyle w:val="72"/>
                    <w:ind w:left="-42" w:leftChars="-20" w:right="-42" w:rightChars="-20"/>
                    <w:jc w:val="center"/>
                    <w:rPr>
                      <w:color w:val="auto"/>
                      <w:szCs w:val="21"/>
                    </w:rPr>
                  </w:pPr>
                  <w:r>
                    <w:rPr>
                      <w:color w:val="auto"/>
                      <w:szCs w:val="21"/>
                    </w:rPr>
                    <w:t>进入城市污水处理厂</w:t>
                  </w:r>
                </w:p>
              </w:tc>
              <w:tc>
                <w:tcPr>
                  <w:tcW w:w="596" w:type="pct"/>
                  <w:vMerge w:val="restart"/>
                  <w:vAlign w:val="center"/>
                </w:tcPr>
                <w:p>
                  <w:pPr>
                    <w:pStyle w:val="72"/>
                    <w:ind w:left="-42" w:leftChars="-20" w:right="-42" w:rightChars="-20"/>
                    <w:jc w:val="center"/>
                    <w:rPr>
                      <w:color w:val="auto"/>
                      <w:szCs w:val="21"/>
                    </w:rPr>
                  </w:pPr>
                  <w:r>
                    <w:rPr>
                      <w:color w:val="auto"/>
                      <w:szCs w:val="21"/>
                    </w:rPr>
                    <w:t>间断排放，流量不稳定且无规律，但不属于冲击型排放</w:t>
                  </w:r>
                </w:p>
              </w:tc>
              <w:tc>
                <w:tcPr>
                  <w:tcW w:w="682" w:type="pct"/>
                  <w:vMerge w:val="restart"/>
                  <w:vAlign w:val="center"/>
                </w:tcPr>
                <w:p>
                  <w:pPr>
                    <w:pStyle w:val="72"/>
                    <w:ind w:left="-42" w:leftChars="-20" w:right="-42" w:rightChars="-20"/>
                    <w:jc w:val="center"/>
                    <w:rPr>
                      <w:color w:val="auto"/>
                      <w:szCs w:val="21"/>
                    </w:rPr>
                  </w:pPr>
                  <w:r>
                    <w:rPr>
                      <w:color w:val="auto"/>
                      <w:szCs w:val="21"/>
                    </w:rPr>
                    <w:t>石湾镇</w:t>
                  </w:r>
                  <w:r>
                    <w:rPr>
                      <w:rFonts w:hint="eastAsia"/>
                      <w:color w:val="auto"/>
                      <w:szCs w:val="21"/>
                    </w:rPr>
                    <w:t>西基</w:t>
                  </w:r>
                  <w:r>
                    <w:rPr>
                      <w:color w:val="auto"/>
                      <w:szCs w:val="21"/>
                    </w:rPr>
                    <w:t>污水处理厂</w:t>
                  </w:r>
                </w:p>
              </w:tc>
              <w:tc>
                <w:tcPr>
                  <w:tcW w:w="558" w:type="pct"/>
                  <w:vAlign w:val="center"/>
                </w:tcPr>
                <w:p>
                  <w:pPr>
                    <w:pStyle w:val="72"/>
                    <w:ind w:left="-42" w:leftChars="-20" w:right="-42" w:rightChars="-20"/>
                    <w:jc w:val="center"/>
                    <w:rPr>
                      <w:color w:val="auto"/>
                      <w:szCs w:val="21"/>
                    </w:rPr>
                  </w:pPr>
                  <w:r>
                    <w:rPr>
                      <w:color w:val="auto"/>
                      <w:szCs w:val="21"/>
                    </w:rPr>
                    <w:t>CODcr</w:t>
                  </w:r>
                </w:p>
              </w:tc>
              <w:tc>
                <w:tcPr>
                  <w:tcW w:w="981" w:type="pct"/>
                  <w:vAlign w:val="center"/>
                </w:tcPr>
                <w:p>
                  <w:pPr>
                    <w:pStyle w:val="72"/>
                    <w:ind w:left="-42" w:leftChars="-20" w:right="-42" w:rightChars="-20"/>
                    <w:jc w:val="center"/>
                    <w:rPr>
                      <w:color w:val="auto"/>
                      <w:szCs w:val="21"/>
                    </w:rPr>
                  </w:pPr>
                  <w:r>
                    <w:rPr>
                      <w:color w:val="auto"/>
                      <w:szCs w:val="21"/>
                    </w:rPr>
                    <w:t>40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color w:val="auto"/>
                      <w:szCs w:val="21"/>
                    </w:rPr>
                  </w:pPr>
                </w:p>
              </w:tc>
              <w:tc>
                <w:tcPr>
                  <w:tcW w:w="456" w:type="pct"/>
                  <w:vMerge w:val="continue"/>
                  <w:vAlign w:val="center"/>
                </w:tcPr>
                <w:p>
                  <w:pPr>
                    <w:pStyle w:val="72"/>
                    <w:ind w:left="-42" w:leftChars="-20" w:right="-42" w:rightChars="-20"/>
                    <w:jc w:val="center"/>
                    <w:rPr>
                      <w:color w:val="auto"/>
                      <w:szCs w:val="21"/>
                    </w:rPr>
                  </w:pPr>
                </w:p>
              </w:tc>
              <w:tc>
                <w:tcPr>
                  <w:tcW w:w="487" w:type="pct"/>
                  <w:vMerge w:val="continue"/>
                  <w:vAlign w:val="center"/>
                </w:tcPr>
                <w:p>
                  <w:pPr>
                    <w:pStyle w:val="72"/>
                    <w:ind w:left="-42" w:leftChars="-20" w:right="-42" w:rightChars="-20"/>
                    <w:jc w:val="center"/>
                    <w:rPr>
                      <w:color w:val="auto"/>
                      <w:szCs w:val="21"/>
                    </w:rPr>
                  </w:pPr>
                </w:p>
              </w:tc>
              <w:tc>
                <w:tcPr>
                  <w:tcW w:w="531" w:type="pct"/>
                  <w:vMerge w:val="continue"/>
                  <w:vAlign w:val="center"/>
                </w:tcPr>
                <w:p>
                  <w:pPr>
                    <w:pStyle w:val="72"/>
                    <w:ind w:left="-42" w:leftChars="-20" w:right="-42" w:rightChars="-20"/>
                    <w:jc w:val="center"/>
                    <w:rPr>
                      <w:color w:val="auto"/>
                      <w:szCs w:val="21"/>
                    </w:rPr>
                  </w:pPr>
                </w:p>
              </w:tc>
              <w:tc>
                <w:tcPr>
                  <w:tcW w:w="273" w:type="pct"/>
                  <w:vMerge w:val="continue"/>
                  <w:vAlign w:val="center"/>
                </w:tcPr>
                <w:p>
                  <w:pPr>
                    <w:pStyle w:val="72"/>
                    <w:ind w:left="-42" w:leftChars="-20" w:right="-42" w:rightChars="-20"/>
                    <w:jc w:val="center"/>
                    <w:rPr>
                      <w:color w:val="auto"/>
                      <w:szCs w:val="21"/>
                    </w:rPr>
                  </w:pPr>
                </w:p>
              </w:tc>
              <w:tc>
                <w:tcPr>
                  <w:tcW w:w="596" w:type="pct"/>
                  <w:vMerge w:val="continue"/>
                  <w:vAlign w:val="center"/>
                </w:tcPr>
                <w:p>
                  <w:pPr>
                    <w:pStyle w:val="72"/>
                    <w:ind w:left="-42" w:leftChars="-20" w:right="-42" w:rightChars="-20"/>
                    <w:jc w:val="center"/>
                    <w:rPr>
                      <w:color w:val="auto"/>
                      <w:szCs w:val="21"/>
                    </w:rPr>
                  </w:pPr>
                </w:p>
              </w:tc>
              <w:tc>
                <w:tcPr>
                  <w:tcW w:w="682" w:type="pct"/>
                  <w:vMerge w:val="continue"/>
                  <w:vAlign w:val="center"/>
                </w:tcPr>
                <w:p>
                  <w:pPr>
                    <w:pStyle w:val="72"/>
                    <w:ind w:left="-42" w:leftChars="-20" w:right="-42" w:rightChars="-20"/>
                    <w:jc w:val="center"/>
                    <w:rPr>
                      <w:color w:val="auto"/>
                      <w:szCs w:val="21"/>
                    </w:rPr>
                  </w:pPr>
                </w:p>
              </w:tc>
              <w:tc>
                <w:tcPr>
                  <w:tcW w:w="558" w:type="pct"/>
                  <w:vAlign w:val="center"/>
                </w:tcPr>
                <w:p>
                  <w:pPr>
                    <w:pStyle w:val="72"/>
                    <w:ind w:left="-42" w:leftChars="-20" w:right="-42" w:rightChars="-20"/>
                    <w:jc w:val="center"/>
                    <w:rPr>
                      <w:color w:val="auto"/>
                      <w:szCs w:val="21"/>
                    </w:rPr>
                  </w:pPr>
                  <w:r>
                    <w:rPr>
                      <w:color w:val="auto"/>
                      <w:szCs w:val="21"/>
                    </w:rPr>
                    <w:t>BOD</w:t>
                  </w:r>
                  <w:r>
                    <w:rPr>
                      <w:color w:val="auto"/>
                      <w:szCs w:val="21"/>
                      <w:vertAlign w:val="subscript"/>
                    </w:rPr>
                    <w:t>5</w:t>
                  </w:r>
                </w:p>
              </w:tc>
              <w:tc>
                <w:tcPr>
                  <w:tcW w:w="981" w:type="pct"/>
                  <w:vAlign w:val="center"/>
                </w:tcPr>
                <w:p>
                  <w:pPr>
                    <w:pStyle w:val="72"/>
                    <w:ind w:left="-42" w:leftChars="-20" w:right="-42" w:rightChars="-20"/>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color w:val="auto"/>
                      <w:szCs w:val="21"/>
                    </w:rPr>
                  </w:pPr>
                </w:p>
              </w:tc>
              <w:tc>
                <w:tcPr>
                  <w:tcW w:w="456" w:type="pct"/>
                  <w:vMerge w:val="continue"/>
                  <w:vAlign w:val="center"/>
                </w:tcPr>
                <w:p>
                  <w:pPr>
                    <w:pStyle w:val="72"/>
                    <w:ind w:left="-42" w:leftChars="-20" w:right="-42" w:rightChars="-20"/>
                    <w:jc w:val="center"/>
                    <w:rPr>
                      <w:color w:val="auto"/>
                      <w:szCs w:val="21"/>
                    </w:rPr>
                  </w:pPr>
                </w:p>
              </w:tc>
              <w:tc>
                <w:tcPr>
                  <w:tcW w:w="487" w:type="pct"/>
                  <w:vMerge w:val="continue"/>
                  <w:vAlign w:val="center"/>
                </w:tcPr>
                <w:p>
                  <w:pPr>
                    <w:pStyle w:val="72"/>
                    <w:ind w:left="-42" w:leftChars="-20" w:right="-42" w:rightChars="-20"/>
                    <w:jc w:val="center"/>
                    <w:rPr>
                      <w:color w:val="auto"/>
                      <w:szCs w:val="21"/>
                    </w:rPr>
                  </w:pPr>
                </w:p>
              </w:tc>
              <w:tc>
                <w:tcPr>
                  <w:tcW w:w="531" w:type="pct"/>
                  <w:vMerge w:val="continue"/>
                  <w:vAlign w:val="center"/>
                </w:tcPr>
                <w:p>
                  <w:pPr>
                    <w:pStyle w:val="72"/>
                    <w:ind w:left="-42" w:leftChars="-20" w:right="-42" w:rightChars="-20"/>
                    <w:jc w:val="center"/>
                    <w:rPr>
                      <w:color w:val="auto"/>
                      <w:szCs w:val="21"/>
                    </w:rPr>
                  </w:pPr>
                </w:p>
              </w:tc>
              <w:tc>
                <w:tcPr>
                  <w:tcW w:w="273" w:type="pct"/>
                  <w:vMerge w:val="continue"/>
                  <w:vAlign w:val="center"/>
                </w:tcPr>
                <w:p>
                  <w:pPr>
                    <w:pStyle w:val="72"/>
                    <w:ind w:left="-42" w:leftChars="-20" w:right="-42" w:rightChars="-20"/>
                    <w:jc w:val="center"/>
                    <w:rPr>
                      <w:color w:val="auto"/>
                      <w:szCs w:val="21"/>
                    </w:rPr>
                  </w:pPr>
                </w:p>
              </w:tc>
              <w:tc>
                <w:tcPr>
                  <w:tcW w:w="596" w:type="pct"/>
                  <w:vMerge w:val="continue"/>
                  <w:vAlign w:val="center"/>
                </w:tcPr>
                <w:p>
                  <w:pPr>
                    <w:pStyle w:val="72"/>
                    <w:ind w:left="-42" w:leftChars="-20" w:right="-42" w:rightChars="-20"/>
                    <w:jc w:val="center"/>
                    <w:rPr>
                      <w:color w:val="auto"/>
                      <w:szCs w:val="21"/>
                    </w:rPr>
                  </w:pPr>
                </w:p>
              </w:tc>
              <w:tc>
                <w:tcPr>
                  <w:tcW w:w="682" w:type="pct"/>
                  <w:vMerge w:val="continue"/>
                  <w:vAlign w:val="center"/>
                </w:tcPr>
                <w:p>
                  <w:pPr>
                    <w:pStyle w:val="72"/>
                    <w:ind w:left="-42" w:leftChars="-20" w:right="-42" w:rightChars="-20"/>
                    <w:jc w:val="center"/>
                    <w:rPr>
                      <w:color w:val="auto"/>
                      <w:szCs w:val="21"/>
                    </w:rPr>
                  </w:pPr>
                </w:p>
              </w:tc>
              <w:tc>
                <w:tcPr>
                  <w:tcW w:w="558" w:type="pct"/>
                  <w:vAlign w:val="center"/>
                </w:tcPr>
                <w:p>
                  <w:pPr>
                    <w:pStyle w:val="72"/>
                    <w:ind w:left="-42" w:leftChars="-20" w:right="-42" w:rightChars="-20"/>
                    <w:jc w:val="center"/>
                    <w:rPr>
                      <w:color w:val="auto"/>
                      <w:szCs w:val="21"/>
                    </w:rPr>
                  </w:pPr>
                  <w:r>
                    <w:rPr>
                      <w:color w:val="auto"/>
                      <w:szCs w:val="21"/>
                    </w:rPr>
                    <w:t>SS</w:t>
                  </w:r>
                </w:p>
              </w:tc>
              <w:tc>
                <w:tcPr>
                  <w:tcW w:w="981" w:type="pct"/>
                  <w:vAlign w:val="center"/>
                </w:tcPr>
                <w:p>
                  <w:pPr>
                    <w:pStyle w:val="72"/>
                    <w:ind w:left="-42" w:leftChars="-20" w:right="-42" w:rightChars="-20"/>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color w:val="auto"/>
                      <w:szCs w:val="21"/>
                    </w:rPr>
                  </w:pPr>
                </w:p>
              </w:tc>
              <w:tc>
                <w:tcPr>
                  <w:tcW w:w="456" w:type="pct"/>
                  <w:vMerge w:val="continue"/>
                  <w:vAlign w:val="center"/>
                </w:tcPr>
                <w:p>
                  <w:pPr>
                    <w:pStyle w:val="72"/>
                    <w:ind w:left="-42" w:leftChars="-20" w:right="-42" w:rightChars="-20"/>
                    <w:jc w:val="center"/>
                    <w:rPr>
                      <w:color w:val="auto"/>
                      <w:szCs w:val="21"/>
                    </w:rPr>
                  </w:pPr>
                </w:p>
              </w:tc>
              <w:tc>
                <w:tcPr>
                  <w:tcW w:w="487" w:type="pct"/>
                  <w:vMerge w:val="continue"/>
                  <w:vAlign w:val="center"/>
                </w:tcPr>
                <w:p>
                  <w:pPr>
                    <w:pStyle w:val="72"/>
                    <w:ind w:left="-42" w:leftChars="-20" w:right="-42" w:rightChars="-20"/>
                    <w:jc w:val="center"/>
                    <w:rPr>
                      <w:color w:val="auto"/>
                      <w:szCs w:val="21"/>
                    </w:rPr>
                  </w:pPr>
                </w:p>
              </w:tc>
              <w:tc>
                <w:tcPr>
                  <w:tcW w:w="531" w:type="pct"/>
                  <w:vMerge w:val="continue"/>
                  <w:vAlign w:val="center"/>
                </w:tcPr>
                <w:p>
                  <w:pPr>
                    <w:pStyle w:val="72"/>
                    <w:ind w:left="-42" w:leftChars="-20" w:right="-42" w:rightChars="-20"/>
                    <w:jc w:val="center"/>
                    <w:rPr>
                      <w:color w:val="auto"/>
                      <w:szCs w:val="21"/>
                    </w:rPr>
                  </w:pPr>
                </w:p>
              </w:tc>
              <w:tc>
                <w:tcPr>
                  <w:tcW w:w="273" w:type="pct"/>
                  <w:vMerge w:val="continue"/>
                  <w:vAlign w:val="center"/>
                </w:tcPr>
                <w:p>
                  <w:pPr>
                    <w:pStyle w:val="72"/>
                    <w:ind w:left="-42" w:leftChars="-20" w:right="-42" w:rightChars="-20"/>
                    <w:jc w:val="center"/>
                    <w:rPr>
                      <w:color w:val="auto"/>
                      <w:szCs w:val="21"/>
                    </w:rPr>
                  </w:pPr>
                </w:p>
              </w:tc>
              <w:tc>
                <w:tcPr>
                  <w:tcW w:w="596" w:type="pct"/>
                  <w:vMerge w:val="continue"/>
                  <w:vAlign w:val="center"/>
                </w:tcPr>
                <w:p>
                  <w:pPr>
                    <w:pStyle w:val="72"/>
                    <w:ind w:left="-42" w:leftChars="-20" w:right="-42" w:rightChars="-20"/>
                    <w:jc w:val="center"/>
                    <w:rPr>
                      <w:color w:val="auto"/>
                      <w:szCs w:val="21"/>
                    </w:rPr>
                  </w:pPr>
                </w:p>
              </w:tc>
              <w:tc>
                <w:tcPr>
                  <w:tcW w:w="682" w:type="pct"/>
                  <w:vMerge w:val="continue"/>
                  <w:vAlign w:val="center"/>
                </w:tcPr>
                <w:p>
                  <w:pPr>
                    <w:pStyle w:val="72"/>
                    <w:ind w:left="-42" w:leftChars="-20" w:right="-42" w:rightChars="-20"/>
                    <w:jc w:val="center"/>
                    <w:rPr>
                      <w:color w:val="auto"/>
                      <w:szCs w:val="21"/>
                    </w:rPr>
                  </w:pPr>
                </w:p>
              </w:tc>
              <w:tc>
                <w:tcPr>
                  <w:tcW w:w="558" w:type="pct"/>
                  <w:vAlign w:val="center"/>
                </w:tcPr>
                <w:p>
                  <w:pPr>
                    <w:pStyle w:val="72"/>
                    <w:ind w:left="-42" w:leftChars="-20" w:right="-42" w:rightChars="-20"/>
                    <w:jc w:val="center"/>
                    <w:rPr>
                      <w:color w:val="auto"/>
                      <w:szCs w:val="21"/>
                    </w:rPr>
                  </w:pPr>
                  <w:r>
                    <w:rPr>
                      <w:color w:val="auto"/>
                      <w:szCs w:val="21"/>
                    </w:rPr>
                    <w:t>NH</w:t>
                  </w:r>
                  <w:r>
                    <w:rPr>
                      <w:color w:val="auto"/>
                      <w:szCs w:val="21"/>
                      <w:vertAlign w:val="subscript"/>
                    </w:rPr>
                    <w:t>3</w:t>
                  </w:r>
                  <w:r>
                    <w:rPr>
                      <w:color w:val="auto"/>
                      <w:szCs w:val="21"/>
                    </w:rPr>
                    <w:t>-N</w:t>
                  </w:r>
                </w:p>
              </w:tc>
              <w:tc>
                <w:tcPr>
                  <w:tcW w:w="981" w:type="pct"/>
                  <w:vAlign w:val="center"/>
                </w:tcPr>
                <w:p>
                  <w:pPr>
                    <w:pStyle w:val="72"/>
                    <w:ind w:left="-42" w:leftChars="-20" w:right="-42" w:rightChars="-20"/>
                    <w:jc w:val="center"/>
                    <w:rPr>
                      <w:color w:val="auto"/>
                      <w:szCs w:val="21"/>
                    </w:rPr>
                  </w:pPr>
                  <w:r>
                    <w:rPr>
                      <w:rFonts w:hint="eastAsia"/>
                      <w:color w:val="auto"/>
                      <w:szCs w:val="21"/>
                    </w:rPr>
                    <w:t>2</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color w:val="auto"/>
                      <w:szCs w:val="21"/>
                    </w:rPr>
                  </w:pPr>
                </w:p>
              </w:tc>
              <w:tc>
                <w:tcPr>
                  <w:tcW w:w="456" w:type="pct"/>
                  <w:vMerge w:val="continue"/>
                  <w:vAlign w:val="center"/>
                </w:tcPr>
                <w:p>
                  <w:pPr>
                    <w:pStyle w:val="72"/>
                    <w:ind w:left="-42" w:leftChars="-20" w:right="-42" w:rightChars="-20"/>
                    <w:jc w:val="center"/>
                    <w:rPr>
                      <w:color w:val="auto"/>
                      <w:szCs w:val="21"/>
                    </w:rPr>
                  </w:pPr>
                </w:p>
              </w:tc>
              <w:tc>
                <w:tcPr>
                  <w:tcW w:w="487" w:type="pct"/>
                  <w:vMerge w:val="continue"/>
                  <w:vAlign w:val="center"/>
                </w:tcPr>
                <w:p>
                  <w:pPr>
                    <w:pStyle w:val="72"/>
                    <w:ind w:left="-42" w:leftChars="-20" w:right="-42" w:rightChars="-20"/>
                    <w:jc w:val="center"/>
                    <w:rPr>
                      <w:color w:val="auto"/>
                      <w:szCs w:val="21"/>
                    </w:rPr>
                  </w:pPr>
                </w:p>
              </w:tc>
              <w:tc>
                <w:tcPr>
                  <w:tcW w:w="531" w:type="pct"/>
                  <w:vMerge w:val="continue"/>
                  <w:vAlign w:val="center"/>
                </w:tcPr>
                <w:p>
                  <w:pPr>
                    <w:pStyle w:val="72"/>
                    <w:ind w:left="-42" w:leftChars="-20" w:right="-42" w:rightChars="-20"/>
                    <w:jc w:val="center"/>
                    <w:rPr>
                      <w:color w:val="auto"/>
                      <w:szCs w:val="21"/>
                    </w:rPr>
                  </w:pPr>
                </w:p>
              </w:tc>
              <w:tc>
                <w:tcPr>
                  <w:tcW w:w="273" w:type="pct"/>
                  <w:vMerge w:val="continue"/>
                  <w:vAlign w:val="center"/>
                </w:tcPr>
                <w:p>
                  <w:pPr>
                    <w:pStyle w:val="72"/>
                    <w:ind w:left="-42" w:leftChars="-20" w:right="-42" w:rightChars="-20"/>
                    <w:jc w:val="center"/>
                    <w:rPr>
                      <w:color w:val="auto"/>
                      <w:szCs w:val="21"/>
                    </w:rPr>
                  </w:pPr>
                </w:p>
              </w:tc>
              <w:tc>
                <w:tcPr>
                  <w:tcW w:w="596" w:type="pct"/>
                  <w:vMerge w:val="continue"/>
                  <w:vAlign w:val="center"/>
                </w:tcPr>
                <w:p>
                  <w:pPr>
                    <w:pStyle w:val="72"/>
                    <w:ind w:left="-42" w:leftChars="-20" w:right="-42" w:rightChars="-20"/>
                    <w:jc w:val="center"/>
                    <w:rPr>
                      <w:color w:val="auto"/>
                      <w:szCs w:val="21"/>
                    </w:rPr>
                  </w:pPr>
                </w:p>
              </w:tc>
              <w:tc>
                <w:tcPr>
                  <w:tcW w:w="682" w:type="pct"/>
                  <w:vMerge w:val="continue"/>
                  <w:vAlign w:val="center"/>
                </w:tcPr>
                <w:p>
                  <w:pPr>
                    <w:pStyle w:val="72"/>
                    <w:ind w:left="-42" w:leftChars="-20" w:right="-42" w:rightChars="-20"/>
                    <w:jc w:val="center"/>
                    <w:rPr>
                      <w:color w:val="auto"/>
                      <w:szCs w:val="21"/>
                    </w:rPr>
                  </w:pPr>
                </w:p>
              </w:tc>
              <w:tc>
                <w:tcPr>
                  <w:tcW w:w="558" w:type="pct"/>
                  <w:vAlign w:val="center"/>
                </w:tcPr>
                <w:p>
                  <w:pPr>
                    <w:pStyle w:val="72"/>
                    <w:ind w:left="-42" w:leftChars="-20" w:right="-42" w:rightChars="-20"/>
                    <w:jc w:val="center"/>
                    <w:rPr>
                      <w:rFonts w:hint="eastAsia" w:eastAsia="宋体"/>
                      <w:color w:val="0000FF"/>
                      <w:szCs w:val="21"/>
                      <w:lang w:val="en-US" w:eastAsia="zh-CN"/>
                    </w:rPr>
                  </w:pPr>
                  <w:r>
                    <w:rPr>
                      <w:rFonts w:hint="eastAsia"/>
                      <w:color w:val="0000FF"/>
                      <w:szCs w:val="21"/>
                      <w:lang w:val="en-US" w:eastAsia="zh-CN"/>
                    </w:rPr>
                    <w:t>TP</w:t>
                  </w:r>
                </w:p>
              </w:tc>
              <w:tc>
                <w:tcPr>
                  <w:tcW w:w="981" w:type="pct"/>
                  <w:vAlign w:val="center"/>
                </w:tcPr>
                <w:p>
                  <w:pPr>
                    <w:pStyle w:val="72"/>
                    <w:ind w:left="-42" w:leftChars="-20" w:right="-42" w:rightChars="-20"/>
                    <w:jc w:val="center"/>
                    <w:rPr>
                      <w:rFonts w:hint="default" w:eastAsia="宋体"/>
                      <w:color w:val="0000FF"/>
                      <w:szCs w:val="21"/>
                      <w:lang w:val="en-US" w:eastAsia="zh-CN"/>
                    </w:rPr>
                  </w:pPr>
                  <w:r>
                    <w:rPr>
                      <w:rFonts w:hint="eastAsia"/>
                      <w:color w:val="0000FF"/>
                      <w:szCs w:val="21"/>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51" w:type="dxa"/>
                  <w:bottom w:w="0" w:type="dxa"/>
                  <w:right w:w="51" w:type="dxa"/>
                </w:tblCellMar>
              </w:tblPrEx>
              <w:trPr>
                <w:trHeight w:val="340" w:hRule="atLeast"/>
              </w:trPr>
              <w:tc>
                <w:tcPr>
                  <w:tcW w:w="436" w:type="pct"/>
                  <w:vMerge w:val="continue"/>
                  <w:vAlign w:val="center"/>
                </w:tcPr>
                <w:p>
                  <w:pPr>
                    <w:pStyle w:val="72"/>
                    <w:ind w:left="-42" w:leftChars="-20" w:right="-42" w:rightChars="-20"/>
                    <w:jc w:val="center"/>
                    <w:rPr>
                      <w:color w:val="auto"/>
                      <w:szCs w:val="21"/>
                    </w:rPr>
                  </w:pPr>
                </w:p>
              </w:tc>
              <w:tc>
                <w:tcPr>
                  <w:tcW w:w="456" w:type="pct"/>
                  <w:vMerge w:val="continue"/>
                  <w:vAlign w:val="center"/>
                </w:tcPr>
                <w:p>
                  <w:pPr>
                    <w:pStyle w:val="72"/>
                    <w:ind w:left="-42" w:leftChars="-20" w:right="-42" w:rightChars="-20"/>
                    <w:jc w:val="center"/>
                    <w:rPr>
                      <w:color w:val="auto"/>
                      <w:szCs w:val="21"/>
                    </w:rPr>
                  </w:pPr>
                </w:p>
              </w:tc>
              <w:tc>
                <w:tcPr>
                  <w:tcW w:w="487" w:type="pct"/>
                  <w:vMerge w:val="continue"/>
                  <w:vAlign w:val="center"/>
                </w:tcPr>
                <w:p>
                  <w:pPr>
                    <w:pStyle w:val="72"/>
                    <w:ind w:left="-42" w:leftChars="-20" w:right="-42" w:rightChars="-20"/>
                    <w:jc w:val="center"/>
                    <w:rPr>
                      <w:color w:val="auto"/>
                      <w:szCs w:val="21"/>
                    </w:rPr>
                  </w:pPr>
                </w:p>
              </w:tc>
              <w:tc>
                <w:tcPr>
                  <w:tcW w:w="531" w:type="pct"/>
                  <w:vMerge w:val="continue"/>
                  <w:vAlign w:val="center"/>
                </w:tcPr>
                <w:p>
                  <w:pPr>
                    <w:pStyle w:val="72"/>
                    <w:ind w:left="-42" w:leftChars="-20" w:right="-42" w:rightChars="-20"/>
                    <w:jc w:val="center"/>
                    <w:rPr>
                      <w:color w:val="auto"/>
                      <w:szCs w:val="21"/>
                    </w:rPr>
                  </w:pPr>
                </w:p>
              </w:tc>
              <w:tc>
                <w:tcPr>
                  <w:tcW w:w="273" w:type="pct"/>
                  <w:vMerge w:val="continue"/>
                  <w:vAlign w:val="center"/>
                </w:tcPr>
                <w:p>
                  <w:pPr>
                    <w:pStyle w:val="72"/>
                    <w:ind w:left="-42" w:leftChars="-20" w:right="-42" w:rightChars="-20"/>
                    <w:jc w:val="center"/>
                    <w:rPr>
                      <w:color w:val="auto"/>
                      <w:szCs w:val="21"/>
                    </w:rPr>
                  </w:pPr>
                </w:p>
              </w:tc>
              <w:tc>
                <w:tcPr>
                  <w:tcW w:w="596" w:type="pct"/>
                  <w:vMerge w:val="continue"/>
                  <w:vAlign w:val="center"/>
                </w:tcPr>
                <w:p>
                  <w:pPr>
                    <w:pStyle w:val="72"/>
                    <w:ind w:left="-42" w:leftChars="-20" w:right="-42" w:rightChars="-20"/>
                    <w:jc w:val="center"/>
                    <w:rPr>
                      <w:color w:val="auto"/>
                      <w:szCs w:val="21"/>
                    </w:rPr>
                  </w:pPr>
                </w:p>
              </w:tc>
              <w:tc>
                <w:tcPr>
                  <w:tcW w:w="682" w:type="pct"/>
                  <w:vMerge w:val="continue"/>
                  <w:vAlign w:val="center"/>
                </w:tcPr>
                <w:p>
                  <w:pPr>
                    <w:pStyle w:val="72"/>
                    <w:ind w:left="-42" w:leftChars="-20" w:right="-42" w:rightChars="-20"/>
                    <w:jc w:val="center"/>
                    <w:rPr>
                      <w:color w:val="auto"/>
                      <w:szCs w:val="21"/>
                    </w:rPr>
                  </w:pPr>
                </w:p>
              </w:tc>
              <w:tc>
                <w:tcPr>
                  <w:tcW w:w="558" w:type="pct"/>
                  <w:vAlign w:val="center"/>
                </w:tcPr>
                <w:p>
                  <w:pPr>
                    <w:pStyle w:val="72"/>
                    <w:ind w:left="-42" w:leftChars="-20" w:right="-42" w:rightChars="-20"/>
                    <w:jc w:val="center"/>
                    <w:rPr>
                      <w:color w:val="auto"/>
                      <w:szCs w:val="21"/>
                    </w:rPr>
                  </w:pPr>
                  <w:r>
                    <w:rPr>
                      <w:color w:val="auto"/>
                      <w:szCs w:val="21"/>
                    </w:rPr>
                    <w:t>动植物油</w:t>
                  </w:r>
                </w:p>
              </w:tc>
              <w:tc>
                <w:tcPr>
                  <w:tcW w:w="981" w:type="pct"/>
                  <w:vAlign w:val="center"/>
                </w:tcPr>
                <w:p>
                  <w:pPr>
                    <w:pStyle w:val="72"/>
                    <w:ind w:left="-42" w:leftChars="-20" w:right="-42" w:rightChars="-20"/>
                    <w:jc w:val="center"/>
                    <w:rPr>
                      <w:color w:val="auto"/>
                      <w:szCs w:val="21"/>
                    </w:rPr>
                  </w:pPr>
                  <w:r>
                    <w:rPr>
                      <w:color w:val="auto"/>
                      <w:szCs w:val="21"/>
                    </w:rPr>
                    <w:t>1</w:t>
                  </w:r>
                </w:p>
              </w:tc>
            </w:tr>
          </w:tbl>
          <w:p>
            <w:pPr>
              <w:spacing w:line="360" w:lineRule="auto"/>
              <w:jc w:val="center"/>
              <w:rPr>
                <w:b/>
                <w:bCs/>
                <w:color w:val="auto"/>
                <w:szCs w:val="21"/>
              </w:rPr>
            </w:pPr>
            <w:r>
              <w:rPr>
                <w:rFonts w:hint="eastAsia"/>
                <w:b/>
                <w:bCs/>
                <w:color w:val="auto"/>
                <w:szCs w:val="21"/>
              </w:rPr>
              <w:t>表4-1</w:t>
            </w:r>
            <w:r>
              <w:rPr>
                <w:rFonts w:hint="eastAsia"/>
                <w:b/>
                <w:bCs/>
                <w:color w:val="auto"/>
                <w:szCs w:val="21"/>
                <w:lang w:val="en-US" w:eastAsia="zh-CN"/>
              </w:rPr>
              <w:t>8</w:t>
            </w:r>
            <w:r>
              <w:rPr>
                <w:rFonts w:hint="eastAsia"/>
                <w:b/>
                <w:bCs/>
                <w:color w:val="auto"/>
                <w:szCs w:val="21"/>
              </w:rPr>
              <w:t>废水污染物排放执行标准表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972"/>
              <w:gridCol w:w="1253"/>
              <w:gridCol w:w="3421"/>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restart"/>
                  <w:vAlign w:val="center"/>
                </w:tcPr>
                <w:p>
                  <w:pPr>
                    <w:jc w:val="center"/>
                    <w:rPr>
                      <w:b/>
                      <w:bCs/>
                      <w:color w:val="auto"/>
                      <w:szCs w:val="21"/>
                    </w:rPr>
                  </w:pPr>
                  <w:r>
                    <w:rPr>
                      <w:b/>
                      <w:bCs/>
                      <w:color w:val="auto"/>
                      <w:szCs w:val="21"/>
                    </w:rPr>
                    <w:t>序号</w:t>
                  </w:r>
                </w:p>
              </w:tc>
              <w:tc>
                <w:tcPr>
                  <w:tcW w:w="562" w:type="pct"/>
                  <w:vMerge w:val="restart"/>
                  <w:vAlign w:val="center"/>
                </w:tcPr>
                <w:p>
                  <w:pPr>
                    <w:jc w:val="center"/>
                    <w:rPr>
                      <w:b/>
                      <w:bCs/>
                      <w:color w:val="auto"/>
                      <w:szCs w:val="21"/>
                    </w:rPr>
                  </w:pPr>
                  <w:r>
                    <w:rPr>
                      <w:b/>
                      <w:bCs/>
                      <w:color w:val="auto"/>
                      <w:szCs w:val="21"/>
                    </w:rPr>
                    <w:t>排放口编号</w:t>
                  </w:r>
                </w:p>
              </w:tc>
              <w:tc>
                <w:tcPr>
                  <w:tcW w:w="724" w:type="pct"/>
                  <w:vMerge w:val="restart"/>
                  <w:vAlign w:val="center"/>
                </w:tcPr>
                <w:p>
                  <w:pPr>
                    <w:jc w:val="center"/>
                    <w:rPr>
                      <w:b/>
                      <w:bCs/>
                      <w:color w:val="auto"/>
                      <w:szCs w:val="21"/>
                    </w:rPr>
                  </w:pPr>
                  <w:r>
                    <w:rPr>
                      <w:b/>
                      <w:bCs/>
                      <w:color w:val="auto"/>
                      <w:szCs w:val="21"/>
                    </w:rPr>
                    <w:t>污染物种类</w:t>
                  </w:r>
                </w:p>
              </w:tc>
              <w:tc>
                <w:tcPr>
                  <w:tcW w:w="3365" w:type="pct"/>
                  <w:gridSpan w:val="2"/>
                  <w:vAlign w:val="center"/>
                </w:tcPr>
                <w:p>
                  <w:pPr>
                    <w:jc w:val="center"/>
                    <w:rPr>
                      <w:b/>
                      <w:bCs/>
                      <w:color w:val="auto"/>
                      <w:szCs w:val="21"/>
                    </w:rPr>
                  </w:pPr>
                  <w:r>
                    <w:rPr>
                      <w:b/>
                      <w:bCs/>
                      <w:color w:val="auto"/>
                      <w:szCs w:val="21"/>
                    </w:rPr>
                    <w:t>国家或地方污染物排放标准及其他按规定商定的排放协议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b/>
                      <w:bCs/>
                      <w:color w:val="auto"/>
                      <w:szCs w:val="21"/>
                    </w:rPr>
                  </w:pPr>
                </w:p>
              </w:tc>
              <w:tc>
                <w:tcPr>
                  <w:tcW w:w="562" w:type="pct"/>
                  <w:vMerge w:val="continue"/>
                  <w:vAlign w:val="center"/>
                </w:tcPr>
                <w:p>
                  <w:pPr>
                    <w:jc w:val="center"/>
                    <w:rPr>
                      <w:b/>
                      <w:bCs/>
                      <w:color w:val="auto"/>
                      <w:szCs w:val="21"/>
                    </w:rPr>
                  </w:pPr>
                </w:p>
              </w:tc>
              <w:tc>
                <w:tcPr>
                  <w:tcW w:w="724" w:type="pct"/>
                  <w:vMerge w:val="continue"/>
                  <w:vAlign w:val="center"/>
                </w:tcPr>
                <w:p>
                  <w:pPr>
                    <w:jc w:val="center"/>
                    <w:rPr>
                      <w:b/>
                      <w:bCs/>
                      <w:color w:val="auto"/>
                      <w:szCs w:val="21"/>
                    </w:rPr>
                  </w:pPr>
                </w:p>
              </w:tc>
              <w:tc>
                <w:tcPr>
                  <w:tcW w:w="1976" w:type="pct"/>
                  <w:vAlign w:val="center"/>
                </w:tcPr>
                <w:p>
                  <w:pPr>
                    <w:jc w:val="center"/>
                    <w:rPr>
                      <w:b/>
                      <w:bCs/>
                      <w:color w:val="auto"/>
                      <w:szCs w:val="21"/>
                    </w:rPr>
                  </w:pPr>
                  <w:r>
                    <w:rPr>
                      <w:b/>
                      <w:bCs/>
                      <w:color w:val="auto"/>
                      <w:szCs w:val="21"/>
                    </w:rPr>
                    <w:t>名称</w:t>
                  </w:r>
                </w:p>
              </w:tc>
              <w:tc>
                <w:tcPr>
                  <w:tcW w:w="1388" w:type="pct"/>
                  <w:vAlign w:val="center"/>
                </w:tcPr>
                <w:p>
                  <w:pPr>
                    <w:jc w:val="center"/>
                    <w:rPr>
                      <w:b/>
                      <w:bCs/>
                      <w:color w:val="auto"/>
                      <w:szCs w:val="21"/>
                    </w:rPr>
                  </w:pPr>
                  <w:r>
                    <w:rPr>
                      <w:b/>
                      <w:bCs/>
                      <w:color w:val="auto"/>
                      <w:szCs w:val="21"/>
                    </w:rPr>
                    <w:t>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restart"/>
                  <w:vAlign w:val="center"/>
                </w:tcPr>
                <w:p>
                  <w:pPr>
                    <w:jc w:val="center"/>
                    <w:rPr>
                      <w:color w:val="auto"/>
                      <w:szCs w:val="21"/>
                    </w:rPr>
                  </w:pPr>
                  <w:r>
                    <w:rPr>
                      <w:color w:val="auto"/>
                      <w:szCs w:val="21"/>
                    </w:rPr>
                    <w:t>1</w:t>
                  </w:r>
                </w:p>
              </w:tc>
              <w:tc>
                <w:tcPr>
                  <w:tcW w:w="562" w:type="pct"/>
                  <w:vMerge w:val="restart"/>
                  <w:vAlign w:val="center"/>
                </w:tcPr>
                <w:p>
                  <w:pPr>
                    <w:jc w:val="center"/>
                    <w:rPr>
                      <w:color w:val="auto"/>
                      <w:szCs w:val="21"/>
                    </w:rPr>
                  </w:pPr>
                  <w:r>
                    <w:rPr>
                      <w:color w:val="auto"/>
                      <w:szCs w:val="21"/>
                    </w:rPr>
                    <w:t>FS-01</w:t>
                  </w:r>
                </w:p>
              </w:tc>
              <w:tc>
                <w:tcPr>
                  <w:tcW w:w="724" w:type="pct"/>
                  <w:vAlign w:val="center"/>
                </w:tcPr>
                <w:p>
                  <w:pPr>
                    <w:jc w:val="center"/>
                    <w:rPr>
                      <w:color w:val="auto"/>
                      <w:szCs w:val="21"/>
                    </w:rPr>
                  </w:pPr>
                  <w:r>
                    <w:rPr>
                      <w:color w:val="auto"/>
                      <w:szCs w:val="21"/>
                    </w:rPr>
                    <w:t>COD</w:t>
                  </w:r>
                  <w:r>
                    <w:rPr>
                      <w:rFonts w:hint="eastAsia"/>
                      <w:color w:val="auto"/>
                      <w:szCs w:val="21"/>
                      <w:vertAlign w:val="subscript"/>
                    </w:rPr>
                    <w:t>C</w:t>
                  </w:r>
                  <w:r>
                    <w:rPr>
                      <w:color w:val="auto"/>
                      <w:szCs w:val="21"/>
                      <w:vertAlign w:val="subscript"/>
                    </w:rPr>
                    <w:t>r</w:t>
                  </w:r>
                </w:p>
              </w:tc>
              <w:tc>
                <w:tcPr>
                  <w:tcW w:w="1976" w:type="pct"/>
                  <w:vMerge w:val="restart"/>
                  <w:vAlign w:val="center"/>
                </w:tcPr>
                <w:p>
                  <w:pPr>
                    <w:jc w:val="center"/>
                    <w:rPr>
                      <w:color w:val="auto"/>
                      <w:szCs w:val="21"/>
                    </w:rPr>
                  </w:pPr>
                  <w:r>
                    <w:rPr>
                      <w:color w:val="auto"/>
                      <w:szCs w:val="21"/>
                    </w:rPr>
                    <w:t>广东省《水污染物排放限值》（DB44/26-2001）第二时段三级标准</w:t>
                  </w:r>
                </w:p>
              </w:tc>
              <w:tc>
                <w:tcPr>
                  <w:tcW w:w="1388" w:type="pct"/>
                  <w:vAlign w:val="center"/>
                </w:tcPr>
                <w:p>
                  <w:pPr>
                    <w:jc w:val="center"/>
                    <w:rPr>
                      <w:color w:val="auto"/>
                      <w:szCs w:val="21"/>
                    </w:rPr>
                  </w:pPr>
                  <w:r>
                    <w:rPr>
                      <w:color w:val="auto"/>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color w:val="auto"/>
                      <w:szCs w:val="21"/>
                    </w:rPr>
                  </w:pPr>
                </w:p>
              </w:tc>
              <w:tc>
                <w:tcPr>
                  <w:tcW w:w="562" w:type="pct"/>
                  <w:vMerge w:val="continue"/>
                  <w:vAlign w:val="center"/>
                </w:tcPr>
                <w:p>
                  <w:pPr>
                    <w:jc w:val="center"/>
                    <w:rPr>
                      <w:color w:val="auto"/>
                      <w:szCs w:val="21"/>
                    </w:rPr>
                  </w:pPr>
                </w:p>
              </w:tc>
              <w:tc>
                <w:tcPr>
                  <w:tcW w:w="724" w:type="pct"/>
                  <w:vAlign w:val="center"/>
                </w:tcPr>
                <w:p>
                  <w:pPr>
                    <w:jc w:val="center"/>
                    <w:rPr>
                      <w:color w:val="auto"/>
                      <w:szCs w:val="21"/>
                    </w:rPr>
                  </w:pPr>
                  <w:r>
                    <w:rPr>
                      <w:color w:val="auto"/>
                      <w:szCs w:val="21"/>
                    </w:rPr>
                    <w:t>BOD</w:t>
                  </w:r>
                  <w:r>
                    <w:rPr>
                      <w:color w:val="auto"/>
                      <w:szCs w:val="21"/>
                      <w:vertAlign w:val="subscript"/>
                    </w:rPr>
                    <w:t>5</w:t>
                  </w:r>
                </w:p>
              </w:tc>
              <w:tc>
                <w:tcPr>
                  <w:tcW w:w="1976" w:type="pct"/>
                  <w:vMerge w:val="continue"/>
                  <w:vAlign w:val="center"/>
                </w:tcPr>
                <w:p>
                  <w:pPr>
                    <w:jc w:val="center"/>
                    <w:rPr>
                      <w:color w:val="auto"/>
                      <w:szCs w:val="21"/>
                    </w:rPr>
                  </w:pPr>
                </w:p>
              </w:tc>
              <w:tc>
                <w:tcPr>
                  <w:tcW w:w="1388" w:type="pct"/>
                  <w:vAlign w:val="center"/>
                </w:tcPr>
                <w:p>
                  <w:pPr>
                    <w:jc w:val="center"/>
                    <w:rPr>
                      <w:color w:val="auto"/>
                      <w:szCs w:val="21"/>
                    </w:rPr>
                  </w:pPr>
                  <w:r>
                    <w:rPr>
                      <w:color w:val="auto"/>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color w:val="auto"/>
                      <w:szCs w:val="21"/>
                    </w:rPr>
                  </w:pPr>
                </w:p>
              </w:tc>
              <w:tc>
                <w:tcPr>
                  <w:tcW w:w="562" w:type="pct"/>
                  <w:vMerge w:val="continue"/>
                  <w:vAlign w:val="center"/>
                </w:tcPr>
                <w:p>
                  <w:pPr>
                    <w:jc w:val="center"/>
                    <w:rPr>
                      <w:color w:val="auto"/>
                      <w:szCs w:val="21"/>
                    </w:rPr>
                  </w:pPr>
                </w:p>
              </w:tc>
              <w:tc>
                <w:tcPr>
                  <w:tcW w:w="724" w:type="pct"/>
                  <w:vAlign w:val="center"/>
                </w:tcPr>
                <w:p>
                  <w:pPr>
                    <w:jc w:val="center"/>
                    <w:rPr>
                      <w:color w:val="auto"/>
                      <w:szCs w:val="21"/>
                    </w:rPr>
                  </w:pPr>
                  <w:r>
                    <w:rPr>
                      <w:color w:val="auto"/>
                      <w:szCs w:val="21"/>
                    </w:rPr>
                    <w:t>SS</w:t>
                  </w:r>
                </w:p>
              </w:tc>
              <w:tc>
                <w:tcPr>
                  <w:tcW w:w="1976" w:type="pct"/>
                  <w:vMerge w:val="continue"/>
                  <w:vAlign w:val="center"/>
                </w:tcPr>
                <w:p>
                  <w:pPr>
                    <w:jc w:val="center"/>
                    <w:rPr>
                      <w:color w:val="auto"/>
                      <w:szCs w:val="21"/>
                    </w:rPr>
                  </w:pPr>
                </w:p>
              </w:tc>
              <w:tc>
                <w:tcPr>
                  <w:tcW w:w="1388" w:type="pct"/>
                  <w:vAlign w:val="center"/>
                </w:tcPr>
                <w:p>
                  <w:pPr>
                    <w:jc w:val="center"/>
                    <w:rPr>
                      <w:color w:val="auto"/>
                      <w:szCs w:val="21"/>
                    </w:rPr>
                  </w:pPr>
                  <w:r>
                    <w:rPr>
                      <w:color w:val="auto"/>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color w:val="auto"/>
                      <w:szCs w:val="21"/>
                    </w:rPr>
                  </w:pPr>
                </w:p>
              </w:tc>
              <w:tc>
                <w:tcPr>
                  <w:tcW w:w="562" w:type="pct"/>
                  <w:vMerge w:val="continue"/>
                  <w:vAlign w:val="center"/>
                </w:tcPr>
                <w:p>
                  <w:pPr>
                    <w:jc w:val="center"/>
                    <w:rPr>
                      <w:color w:val="auto"/>
                      <w:szCs w:val="21"/>
                    </w:rPr>
                  </w:pPr>
                </w:p>
              </w:tc>
              <w:tc>
                <w:tcPr>
                  <w:tcW w:w="724" w:type="pct"/>
                  <w:vAlign w:val="center"/>
                </w:tcPr>
                <w:p>
                  <w:pPr>
                    <w:jc w:val="center"/>
                    <w:rPr>
                      <w:color w:val="auto"/>
                      <w:szCs w:val="21"/>
                    </w:rPr>
                  </w:pPr>
                  <w:r>
                    <w:rPr>
                      <w:color w:val="auto"/>
                      <w:szCs w:val="21"/>
                    </w:rPr>
                    <w:t>NH</w:t>
                  </w:r>
                  <w:r>
                    <w:rPr>
                      <w:color w:val="auto"/>
                      <w:szCs w:val="21"/>
                      <w:vertAlign w:val="subscript"/>
                    </w:rPr>
                    <w:t>3</w:t>
                  </w:r>
                  <w:r>
                    <w:rPr>
                      <w:color w:val="auto"/>
                      <w:szCs w:val="21"/>
                    </w:rPr>
                    <w:t>-N</w:t>
                  </w:r>
                </w:p>
              </w:tc>
              <w:tc>
                <w:tcPr>
                  <w:tcW w:w="1976" w:type="pct"/>
                  <w:vMerge w:val="continue"/>
                  <w:vAlign w:val="center"/>
                </w:tcPr>
                <w:p>
                  <w:pPr>
                    <w:jc w:val="center"/>
                    <w:rPr>
                      <w:color w:val="auto"/>
                      <w:szCs w:val="21"/>
                    </w:rPr>
                  </w:pPr>
                </w:p>
              </w:tc>
              <w:tc>
                <w:tcPr>
                  <w:tcW w:w="1388" w:type="pct"/>
                  <w:vAlign w:val="center"/>
                </w:tcPr>
                <w:p>
                  <w:pPr>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color w:val="auto"/>
                      <w:szCs w:val="21"/>
                    </w:rPr>
                  </w:pPr>
                </w:p>
              </w:tc>
              <w:tc>
                <w:tcPr>
                  <w:tcW w:w="562" w:type="pct"/>
                  <w:vMerge w:val="continue"/>
                  <w:vAlign w:val="center"/>
                </w:tcPr>
                <w:p>
                  <w:pPr>
                    <w:jc w:val="center"/>
                    <w:rPr>
                      <w:color w:val="auto"/>
                      <w:szCs w:val="21"/>
                    </w:rPr>
                  </w:pPr>
                </w:p>
              </w:tc>
              <w:tc>
                <w:tcPr>
                  <w:tcW w:w="724" w:type="pct"/>
                  <w:vAlign w:val="center"/>
                </w:tcPr>
                <w:p>
                  <w:pPr>
                    <w:jc w:val="center"/>
                    <w:rPr>
                      <w:rFonts w:hint="eastAsia" w:eastAsia="宋体"/>
                      <w:color w:val="auto"/>
                      <w:szCs w:val="21"/>
                      <w:lang w:val="en-US" w:eastAsia="zh-CN"/>
                    </w:rPr>
                  </w:pPr>
                  <w:r>
                    <w:rPr>
                      <w:rFonts w:hint="eastAsia"/>
                      <w:color w:val="auto"/>
                      <w:szCs w:val="21"/>
                      <w:lang w:val="en-US" w:eastAsia="zh-CN"/>
                    </w:rPr>
                    <w:t>TP</w:t>
                  </w:r>
                </w:p>
              </w:tc>
              <w:tc>
                <w:tcPr>
                  <w:tcW w:w="1976" w:type="pct"/>
                  <w:vMerge w:val="continue"/>
                  <w:vAlign w:val="center"/>
                </w:tcPr>
                <w:p>
                  <w:pPr>
                    <w:jc w:val="center"/>
                    <w:rPr>
                      <w:color w:val="auto"/>
                      <w:szCs w:val="21"/>
                    </w:rPr>
                  </w:pPr>
                </w:p>
              </w:tc>
              <w:tc>
                <w:tcPr>
                  <w:tcW w:w="1388" w:type="pct"/>
                  <w:vAlign w:val="center"/>
                </w:tcPr>
                <w:p>
                  <w:pPr>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vAlign w:val="center"/>
                </w:tcPr>
                <w:p>
                  <w:pPr>
                    <w:jc w:val="center"/>
                    <w:rPr>
                      <w:color w:val="auto"/>
                      <w:szCs w:val="21"/>
                    </w:rPr>
                  </w:pPr>
                </w:p>
              </w:tc>
              <w:tc>
                <w:tcPr>
                  <w:tcW w:w="562" w:type="pct"/>
                  <w:vMerge w:val="continue"/>
                  <w:vAlign w:val="center"/>
                </w:tcPr>
                <w:p>
                  <w:pPr>
                    <w:jc w:val="center"/>
                    <w:rPr>
                      <w:color w:val="auto"/>
                      <w:szCs w:val="21"/>
                    </w:rPr>
                  </w:pPr>
                </w:p>
              </w:tc>
              <w:tc>
                <w:tcPr>
                  <w:tcW w:w="724" w:type="pct"/>
                  <w:vAlign w:val="center"/>
                </w:tcPr>
                <w:p>
                  <w:pPr>
                    <w:jc w:val="center"/>
                    <w:rPr>
                      <w:color w:val="auto"/>
                      <w:szCs w:val="21"/>
                    </w:rPr>
                  </w:pPr>
                  <w:r>
                    <w:rPr>
                      <w:color w:val="auto"/>
                      <w:szCs w:val="21"/>
                    </w:rPr>
                    <w:t>动植物油</w:t>
                  </w:r>
                </w:p>
              </w:tc>
              <w:tc>
                <w:tcPr>
                  <w:tcW w:w="1976" w:type="pct"/>
                  <w:vMerge w:val="continue"/>
                  <w:vAlign w:val="center"/>
                </w:tcPr>
                <w:p>
                  <w:pPr>
                    <w:jc w:val="center"/>
                    <w:rPr>
                      <w:color w:val="auto"/>
                      <w:szCs w:val="21"/>
                    </w:rPr>
                  </w:pPr>
                </w:p>
              </w:tc>
              <w:tc>
                <w:tcPr>
                  <w:tcW w:w="1388" w:type="pct"/>
                  <w:vAlign w:val="center"/>
                </w:tcPr>
                <w:p>
                  <w:pPr>
                    <w:jc w:val="center"/>
                    <w:rPr>
                      <w:color w:val="auto"/>
                      <w:szCs w:val="21"/>
                    </w:rPr>
                  </w:pPr>
                  <w:r>
                    <w:rPr>
                      <w:color w:val="auto"/>
                      <w:szCs w:val="21"/>
                    </w:rPr>
                    <w:t>100</w:t>
                  </w:r>
                </w:p>
              </w:tc>
            </w:tr>
          </w:tbl>
          <w:p>
            <w:pPr>
              <w:spacing w:line="360" w:lineRule="auto"/>
              <w:rPr>
                <w:b/>
                <w:bCs/>
                <w:color w:val="auto"/>
                <w:szCs w:val="21"/>
              </w:rPr>
            </w:pPr>
            <w:r>
              <w:rPr>
                <w:rFonts w:hint="eastAsia"/>
                <w:b/>
                <w:bCs/>
                <w:color w:val="auto"/>
                <w:szCs w:val="21"/>
                <w:lang w:val="en-US" w:eastAsia="zh-CN"/>
              </w:rPr>
              <w:t>3</w:t>
            </w:r>
            <w:r>
              <w:rPr>
                <w:rFonts w:hint="eastAsia"/>
                <w:b/>
                <w:bCs/>
                <w:color w:val="auto"/>
                <w:szCs w:val="21"/>
              </w:rPr>
              <w:t>、</w:t>
            </w:r>
            <w:r>
              <w:rPr>
                <w:b/>
                <w:bCs/>
                <w:color w:val="auto"/>
                <w:szCs w:val="21"/>
              </w:rPr>
              <w:t>废水排放监测要求</w:t>
            </w:r>
          </w:p>
          <w:p>
            <w:pPr>
              <w:spacing w:line="360" w:lineRule="auto"/>
              <w:ind w:firstLine="420" w:firstLineChars="200"/>
              <w:rPr>
                <w:color w:val="auto"/>
                <w:szCs w:val="21"/>
              </w:rPr>
            </w:pPr>
            <w:r>
              <w:rPr>
                <w:rFonts w:hint="eastAsia"/>
                <w:color w:val="auto"/>
                <w:szCs w:val="21"/>
              </w:rPr>
              <w:t>根据</w:t>
            </w:r>
            <w:r>
              <w:rPr>
                <w:rFonts w:hint="eastAsia"/>
                <w:color w:val="auto"/>
                <w:spacing w:val="-14"/>
                <w:szCs w:val="21"/>
              </w:rPr>
              <w:t>《排污许可证申请与核发技术规范--电子工业（HJ1031-2019）</w:t>
            </w:r>
            <w:r>
              <w:rPr>
                <w:rFonts w:hint="eastAsia"/>
                <w:color w:val="auto"/>
                <w:spacing w:val="-14"/>
                <w:szCs w:val="21"/>
                <w:lang w:eastAsia="zh-CN"/>
              </w:rPr>
              <w:t>》《</w:t>
            </w:r>
            <w:r>
              <w:rPr>
                <w:rFonts w:hint="eastAsia"/>
                <w:color w:val="auto"/>
                <w:spacing w:val="-14"/>
                <w:szCs w:val="21"/>
              </w:rPr>
              <w:t>排污许可证申请与核发技术规范--金属铸造工业（HJ1115-2020）》</w:t>
            </w:r>
            <w:r>
              <w:rPr>
                <w:rFonts w:hint="eastAsia"/>
                <w:color w:val="auto"/>
                <w:szCs w:val="21"/>
              </w:rPr>
              <w:t>自行监测管理要求，单独排入公共污水处理系统的生活污水不需要开展自行监测，因此本项目不需要开展污水监测。</w:t>
            </w:r>
          </w:p>
          <w:p>
            <w:pPr>
              <w:spacing w:line="360" w:lineRule="auto"/>
              <w:rPr>
                <w:b/>
                <w:bCs/>
                <w:color w:val="auto"/>
                <w:szCs w:val="21"/>
              </w:rPr>
            </w:pPr>
            <w:r>
              <w:rPr>
                <w:rFonts w:hint="eastAsia"/>
                <w:b/>
                <w:bCs/>
                <w:color w:val="auto"/>
                <w:szCs w:val="21"/>
                <w:lang w:val="en-US" w:eastAsia="zh-CN"/>
              </w:rPr>
              <w:t>4</w:t>
            </w:r>
            <w:r>
              <w:rPr>
                <w:rFonts w:hint="eastAsia"/>
                <w:b/>
                <w:bCs/>
                <w:color w:val="auto"/>
                <w:szCs w:val="21"/>
              </w:rPr>
              <w:t>、</w:t>
            </w:r>
            <w:r>
              <w:rPr>
                <w:b/>
                <w:bCs/>
                <w:color w:val="auto"/>
                <w:szCs w:val="21"/>
              </w:rPr>
              <w:t>废水达标排放情况</w:t>
            </w:r>
          </w:p>
          <w:p>
            <w:pPr>
              <w:spacing w:line="360" w:lineRule="auto"/>
              <w:ind w:firstLine="420" w:firstLineChars="200"/>
              <w:rPr>
                <w:color w:val="auto"/>
                <w:szCs w:val="21"/>
              </w:rPr>
            </w:pPr>
            <w:r>
              <w:rPr>
                <w:rFonts w:hint="eastAsia"/>
                <w:color w:val="auto"/>
                <w:szCs w:val="21"/>
              </w:rPr>
              <w:t>综上所述，生活污水经</w:t>
            </w:r>
            <w:r>
              <w:rPr>
                <w:rFonts w:hint="eastAsia"/>
                <w:color w:val="auto"/>
                <w:szCs w:val="21"/>
                <w:lang w:val="en-US" w:eastAsia="zh-CN"/>
              </w:rPr>
              <w:t>隔油隔渣+</w:t>
            </w:r>
            <w:r>
              <w:rPr>
                <w:rFonts w:hint="eastAsia"/>
                <w:color w:val="auto"/>
                <w:szCs w:val="21"/>
              </w:rPr>
              <w:t>三级化粪池预处理后达到石湾镇西基生活污水处理厂接管标准后进入石湾镇西基生活污水处理厂，尾水处理达标后排至中心排渠，项目废水的排放满足相应的废水排放要求，对地表水体造成的环境影响不大，其地表水环境影响是可接受的。</w:t>
            </w:r>
          </w:p>
          <w:p>
            <w:pPr>
              <w:spacing w:line="360" w:lineRule="auto"/>
              <w:rPr>
                <w:b/>
                <w:bCs/>
                <w:color w:val="auto"/>
                <w:szCs w:val="21"/>
              </w:rPr>
            </w:pPr>
            <w:r>
              <w:rPr>
                <w:b/>
                <w:bCs/>
                <w:color w:val="auto"/>
                <w:szCs w:val="21"/>
              </w:rPr>
              <w:t>三</w:t>
            </w:r>
            <w:r>
              <w:rPr>
                <w:rFonts w:hint="eastAsia"/>
                <w:b/>
                <w:bCs/>
                <w:color w:val="auto"/>
                <w:szCs w:val="21"/>
              </w:rPr>
              <w:t>、</w:t>
            </w:r>
            <w:r>
              <w:rPr>
                <w:b/>
                <w:bCs/>
                <w:color w:val="auto"/>
                <w:szCs w:val="21"/>
              </w:rPr>
              <w:t>噪声</w:t>
            </w:r>
          </w:p>
          <w:p>
            <w:pPr>
              <w:spacing w:line="360" w:lineRule="auto"/>
              <w:rPr>
                <w:b/>
                <w:bCs/>
                <w:color w:val="auto"/>
                <w:szCs w:val="21"/>
              </w:rPr>
            </w:pPr>
            <w:r>
              <w:rPr>
                <w:rFonts w:hint="eastAsia"/>
                <w:b/>
                <w:bCs/>
                <w:color w:val="auto"/>
                <w:szCs w:val="21"/>
              </w:rPr>
              <w:t>1、</w:t>
            </w:r>
            <w:r>
              <w:rPr>
                <w:b/>
                <w:bCs/>
                <w:color w:val="auto"/>
                <w:szCs w:val="21"/>
              </w:rPr>
              <w:t>噪声污染源排放情况</w:t>
            </w:r>
          </w:p>
          <w:p>
            <w:pPr>
              <w:spacing w:line="360" w:lineRule="auto"/>
              <w:jc w:val="center"/>
              <w:rPr>
                <w:b/>
                <w:bCs/>
                <w:color w:val="auto"/>
                <w:szCs w:val="21"/>
              </w:rPr>
            </w:pPr>
            <w:r>
              <w:rPr>
                <w:rFonts w:hint="eastAsia"/>
                <w:b/>
                <w:bCs/>
                <w:color w:val="auto"/>
                <w:szCs w:val="21"/>
              </w:rPr>
              <w:t>表4-1</w:t>
            </w:r>
            <w:r>
              <w:rPr>
                <w:rFonts w:hint="eastAsia"/>
                <w:b/>
                <w:bCs/>
                <w:color w:val="auto"/>
                <w:szCs w:val="21"/>
                <w:lang w:val="en-US" w:eastAsia="zh-CN"/>
              </w:rPr>
              <w:t>9</w:t>
            </w:r>
            <w:commentRangeStart w:id="123"/>
            <w:r>
              <w:rPr>
                <w:rFonts w:hint="eastAsia"/>
                <w:b/>
                <w:bCs/>
                <w:color w:val="auto"/>
                <w:szCs w:val="21"/>
              </w:rPr>
              <w:t>噪声污染源源强核算结果及相关参数一览表</w:t>
            </w:r>
            <w:commentRangeEnd w:id="123"/>
            <w:r>
              <w:rPr>
                <w:color w:val="auto"/>
              </w:rPr>
              <w:commentReference w:id="123"/>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404"/>
              <w:gridCol w:w="1200"/>
              <w:gridCol w:w="750"/>
              <w:gridCol w:w="703"/>
              <w:gridCol w:w="921"/>
              <w:gridCol w:w="1485"/>
              <w:gridCol w:w="915"/>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restart"/>
                  <w:vAlign w:val="center"/>
                </w:tcPr>
                <w:p>
                  <w:pPr>
                    <w:jc w:val="center"/>
                    <w:rPr>
                      <w:b/>
                      <w:bCs/>
                      <w:color w:val="auto"/>
                      <w:szCs w:val="21"/>
                    </w:rPr>
                  </w:pPr>
                  <w:r>
                    <w:rPr>
                      <w:rFonts w:hint="eastAsia"/>
                      <w:b/>
                      <w:bCs/>
                      <w:color w:val="auto"/>
                      <w:szCs w:val="21"/>
                    </w:rPr>
                    <w:t>工序</w:t>
                  </w:r>
                </w:p>
              </w:tc>
              <w:tc>
                <w:tcPr>
                  <w:tcW w:w="1404" w:type="dxa"/>
                  <w:vMerge w:val="restart"/>
                  <w:vAlign w:val="center"/>
                </w:tcPr>
                <w:p>
                  <w:pPr>
                    <w:jc w:val="center"/>
                    <w:rPr>
                      <w:b/>
                      <w:bCs/>
                      <w:color w:val="auto"/>
                      <w:szCs w:val="21"/>
                    </w:rPr>
                  </w:pPr>
                  <w:r>
                    <w:rPr>
                      <w:rFonts w:hint="eastAsia"/>
                      <w:b/>
                      <w:bCs/>
                      <w:color w:val="auto"/>
                      <w:szCs w:val="21"/>
                    </w:rPr>
                    <w:t>噪声源</w:t>
                  </w:r>
                </w:p>
              </w:tc>
              <w:tc>
                <w:tcPr>
                  <w:tcW w:w="1200" w:type="dxa"/>
                  <w:vMerge w:val="restart"/>
                  <w:vAlign w:val="center"/>
                </w:tcPr>
                <w:p>
                  <w:pPr>
                    <w:jc w:val="center"/>
                    <w:rPr>
                      <w:b/>
                      <w:bCs/>
                      <w:color w:val="auto"/>
                      <w:szCs w:val="21"/>
                    </w:rPr>
                  </w:pPr>
                  <w:r>
                    <w:rPr>
                      <w:rFonts w:hint="eastAsia"/>
                      <w:b/>
                      <w:bCs/>
                      <w:color w:val="auto"/>
                      <w:szCs w:val="21"/>
                    </w:rPr>
                    <w:t>声源类型（偶发、频发等）</w:t>
                  </w:r>
                </w:p>
              </w:tc>
              <w:tc>
                <w:tcPr>
                  <w:tcW w:w="750" w:type="dxa"/>
                  <w:vMerge w:val="restart"/>
                  <w:vAlign w:val="center"/>
                </w:tcPr>
                <w:p>
                  <w:pPr>
                    <w:jc w:val="center"/>
                    <w:rPr>
                      <w:rFonts w:hint="default" w:eastAsia="宋体"/>
                      <w:b/>
                      <w:bCs/>
                      <w:color w:val="0000FF"/>
                      <w:szCs w:val="21"/>
                      <w:lang w:val="en-US" w:eastAsia="zh-CN"/>
                    </w:rPr>
                  </w:pPr>
                  <w:r>
                    <w:rPr>
                      <w:rFonts w:hint="eastAsia"/>
                      <w:b/>
                      <w:bCs/>
                      <w:color w:val="0000FF"/>
                      <w:szCs w:val="21"/>
                      <w:lang w:val="en-US" w:eastAsia="zh-CN"/>
                    </w:rPr>
                    <w:t>设备数量</w:t>
                  </w:r>
                </w:p>
              </w:tc>
              <w:tc>
                <w:tcPr>
                  <w:tcW w:w="703" w:type="dxa"/>
                  <w:vMerge w:val="restart"/>
                  <w:vAlign w:val="center"/>
                </w:tcPr>
                <w:p>
                  <w:pPr>
                    <w:jc w:val="center"/>
                    <w:rPr>
                      <w:rFonts w:hint="default" w:eastAsia="宋体"/>
                      <w:b/>
                      <w:bCs/>
                      <w:color w:val="0000FF"/>
                      <w:szCs w:val="21"/>
                      <w:lang w:val="en-US" w:eastAsia="zh-CN"/>
                    </w:rPr>
                  </w:pPr>
                  <w:r>
                    <w:rPr>
                      <w:rFonts w:hint="eastAsia"/>
                      <w:b/>
                      <w:bCs/>
                      <w:color w:val="0000FF"/>
                      <w:szCs w:val="21"/>
                      <w:lang w:val="en-US" w:eastAsia="zh-CN"/>
                    </w:rPr>
                    <w:t>设备位置</w:t>
                  </w:r>
                </w:p>
              </w:tc>
              <w:tc>
                <w:tcPr>
                  <w:tcW w:w="921" w:type="dxa"/>
                  <w:vAlign w:val="center"/>
                </w:tcPr>
                <w:p>
                  <w:pPr>
                    <w:jc w:val="center"/>
                    <w:rPr>
                      <w:b/>
                      <w:bCs/>
                      <w:color w:val="auto"/>
                      <w:szCs w:val="21"/>
                    </w:rPr>
                  </w:pPr>
                  <w:commentRangeStart w:id="124"/>
                  <w:r>
                    <w:rPr>
                      <w:rFonts w:hint="eastAsia"/>
                      <w:b/>
                      <w:bCs/>
                      <w:color w:val="auto"/>
                      <w:szCs w:val="21"/>
                    </w:rPr>
                    <w:t>噪声源强</w:t>
                  </w:r>
                  <w:commentRangeEnd w:id="124"/>
                  <w:r>
                    <w:rPr>
                      <w:rStyle w:val="41"/>
                      <w:color w:val="auto"/>
                      <w:kern w:val="0"/>
                      <w:szCs w:val="20"/>
                    </w:rPr>
                    <w:commentReference w:id="124"/>
                  </w:r>
                </w:p>
              </w:tc>
              <w:tc>
                <w:tcPr>
                  <w:tcW w:w="1485" w:type="dxa"/>
                  <w:vAlign w:val="center"/>
                </w:tcPr>
                <w:p>
                  <w:pPr>
                    <w:jc w:val="center"/>
                    <w:rPr>
                      <w:b/>
                      <w:bCs/>
                      <w:color w:val="auto"/>
                      <w:szCs w:val="21"/>
                    </w:rPr>
                  </w:pPr>
                  <w:r>
                    <w:rPr>
                      <w:rFonts w:hint="eastAsia"/>
                      <w:b/>
                      <w:bCs/>
                      <w:color w:val="auto"/>
                      <w:szCs w:val="21"/>
                    </w:rPr>
                    <w:t>降噪措施</w:t>
                  </w:r>
                </w:p>
              </w:tc>
              <w:tc>
                <w:tcPr>
                  <w:tcW w:w="915" w:type="dxa"/>
                  <w:vAlign w:val="center"/>
                </w:tcPr>
                <w:p>
                  <w:pPr>
                    <w:jc w:val="center"/>
                    <w:rPr>
                      <w:b/>
                      <w:bCs/>
                      <w:color w:val="auto"/>
                      <w:szCs w:val="21"/>
                    </w:rPr>
                  </w:pPr>
                  <w:r>
                    <w:rPr>
                      <w:rFonts w:hint="eastAsia"/>
                      <w:b/>
                      <w:bCs/>
                      <w:color w:val="auto"/>
                      <w:szCs w:val="21"/>
                    </w:rPr>
                    <w:t>噪声排放量</w:t>
                  </w:r>
                </w:p>
              </w:tc>
              <w:tc>
                <w:tcPr>
                  <w:tcW w:w="621" w:type="dxa"/>
                  <w:vMerge w:val="restart"/>
                  <w:vAlign w:val="center"/>
                </w:tcPr>
                <w:p>
                  <w:pPr>
                    <w:jc w:val="center"/>
                    <w:rPr>
                      <w:b/>
                      <w:bCs/>
                      <w:color w:val="auto"/>
                      <w:szCs w:val="21"/>
                    </w:rPr>
                  </w:pPr>
                  <w:r>
                    <w:rPr>
                      <w:rFonts w:hint="eastAsia"/>
                      <w:b/>
                      <w:bCs/>
                      <w:color w:val="auto"/>
                      <w:szCs w:val="21"/>
                    </w:rPr>
                    <w:t>持续时间（h）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b/>
                      <w:bCs/>
                      <w:color w:val="auto"/>
                      <w:szCs w:val="21"/>
                    </w:rPr>
                  </w:pPr>
                </w:p>
              </w:tc>
              <w:tc>
                <w:tcPr>
                  <w:tcW w:w="1404" w:type="dxa"/>
                  <w:vMerge w:val="continue"/>
                  <w:vAlign w:val="center"/>
                </w:tcPr>
                <w:p>
                  <w:pPr>
                    <w:jc w:val="center"/>
                    <w:rPr>
                      <w:b/>
                      <w:bCs/>
                      <w:color w:val="auto"/>
                      <w:szCs w:val="21"/>
                    </w:rPr>
                  </w:pPr>
                </w:p>
              </w:tc>
              <w:tc>
                <w:tcPr>
                  <w:tcW w:w="1200" w:type="dxa"/>
                  <w:vMerge w:val="continue"/>
                  <w:vAlign w:val="center"/>
                </w:tcPr>
                <w:p>
                  <w:pPr>
                    <w:jc w:val="center"/>
                    <w:rPr>
                      <w:b/>
                      <w:bCs/>
                      <w:color w:val="auto"/>
                      <w:szCs w:val="21"/>
                    </w:rPr>
                  </w:pPr>
                </w:p>
              </w:tc>
              <w:tc>
                <w:tcPr>
                  <w:tcW w:w="750" w:type="dxa"/>
                  <w:vMerge w:val="continue"/>
                  <w:vAlign w:val="center"/>
                </w:tcPr>
                <w:p>
                  <w:pPr>
                    <w:jc w:val="center"/>
                    <w:rPr>
                      <w:b/>
                      <w:bCs/>
                      <w:color w:val="auto"/>
                      <w:szCs w:val="21"/>
                    </w:rPr>
                  </w:pPr>
                </w:p>
              </w:tc>
              <w:tc>
                <w:tcPr>
                  <w:tcW w:w="703" w:type="dxa"/>
                  <w:vMerge w:val="continue"/>
                  <w:vAlign w:val="center"/>
                </w:tcPr>
                <w:p>
                  <w:pPr>
                    <w:jc w:val="center"/>
                    <w:rPr>
                      <w:b/>
                      <w:bCs/>
                      <w:color w:val="auto"/>
                      <w:szCs w:val="21"/>
                    </w:rPr>
                  </w:pPr>
                </w:p>
              </w:tc>
              <w:tc>
                <w:tcPr>
                  <w:tcW w:w="921" w:type="dxa"/>
                  <w:vAlign w:val="center"/>
                </w:tcPr>
                <w:p>
                  <w:pPr>
                    <w:jc w:val="center"/>
                    <w:rPr>
                      <w:b/>
                      <w:bCs/>
                      <w:color w:val="auto"/>
                      <w:szCs w:val="21"/>
                    </w:rPr>
                  </w:pPr>
                  <w:r>
                    <w:rPr>
                      <w:rFonts w:hint="eastAsia"/>
                      <w:b/>
                      <w:bCs/>
                      <w:color w:val="auto"/>
                      <w:szCs w:val="21"/>
                    </w:rPr>
                    <w:t>声源值[dB（A）]</w:t>
                  </w:r>
                </w:p>
              </w:tc>
              <w:tc>
                <w:tcPr>
                  <w:tcW w:w="1485" w:type="dxa"/>
                  <w:vAlign w:val="center"/>
                </w:tcPr>
                <w:p>
                  <w:pPr>
                    <w:jc w:val="center"/>
                    <w:rPr>
                      <w:b/>
                      <w:bCs/>
                      <w:color w:val="auto"/>
                      <w:szCs w:val="21"/>
                    </w:rPr>
                  </w:pPr>
                  <w:r>
                    <w:rPr>
                      <w:rFonts w:hint="eastAsia"/>
                      <w:b/>
                      <w:bCs/>
                      <w:color w:val="auto"/>
                      <w:szCs w:val="21"/>
                    </w:rPr>
                    <w:t>工艺降噪效果[dB（A）]</w:t>
                  </w:r>
                </w:p>
              </w:tc>
              <w:tc>
                <w:tcPr>
                  <w:tcW w:w="915" w:type="dxa"/>
                  <w:vAlign w:val="center"/>
                </w:tcPr>
                <w:p>
                  <w:pPr>
                    <w:jc w:val="center"/>
                    <w:rPr>
                      <w:b/>
                      <w:bCs/>
                      <w:color w:val="auto"/>
                      <w:szCs w:val="21"/>
                    </w:rPr>
                  </w:pPr>
                  <w:r>
                    <w:rPr>
                      <w:rFonts w:hint="eastAsia"/>
                      <w:b/>
                      <w:bCs/>
                      <w:color w:val="auto"/>
                      <w:szCs w:val="21"/>
                    </w:rPr>
                    <w:t>声源值[dB（A）]</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restart"/>
                  <w:vAlign w:val="center"/>
                </w:tcPr>
                <w:p>
                  <w:pPr>
                    <w:jc w:val="center"/>
                    <w:rPr>
                      <w:color w:val="auto"/>
                      <w:szCs w:val="21"/>
                    </w:rPr>
                  </w:pPr>
                  <w:r>
                    <w:rPr>
                      <w:rFonts w:hint="eastAsia"/>
                      <w:color w:val="auto"/>
                      <w:szCs w:val="21"/>
                    </w:rPr>
                    <w:t>生产车间</w:t>
                  </w: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推台锯</w:t>
                  </w:r>
                </w:p>
              </w:tc>
              <w:tc>
                <w:tcPr>
                  <w:tcW w:w="1200" w:type="dxa"/>
                  <w:vMerge w:val="restart"/>
                  <w:vAlign w:val="center"/>
                </w:tcPr>
                <w:p>
                  <w:pPr>
                    <w:jc w:val="center"/>
                    <w:rPr>
                      <w:color w:val="auto"/>
                      <w:szCs w:val="21"/>
                    </w:rPr>
                  </w:pPr>
                  <w:r>
                    <w:rPr>
                      <w:rFonts w:hint="eastAsia"/>
                      <w:color w:val="auto"/>
                      <w:szCs w:val="21"/>
                    </w:rPr>
                    <w:t>频发</w:t>
                  </w: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restart"/>
                  <w:vAlign w:val="center"/>
                </w:tcPr>
                <w:p>
                  <w:pPr>
                    <w:jc w:val="center"/>
                    <w:rPr>
                      <w:rFonts w:hint="default" w:eastAsia="宋体"/>
                      <w:color w:val="auto"/>
                      <w:szCs w:val="21"/>
                      <w:lang w:val="en-US" w:eastAsia="zh-CN"/>
                    </w:rPr>
                  </w:pPr>
                  <w:r>
                    <w:rPr>
                      <w:rFonts w:hint="eastAsia"/>
                      <w:color w:val="auto"/>
                      <w:szCs w:val="21"/>
                      <w:lang w:val="en-US" w:eastAsia="zh-CN"/>
                    </w:rPr>
                    <w:t>车间内部</w:t>
                  </w:r>
                </w:p>
              </w:tc>
              <w:tc>
                <w:tcPr>
                  <w:tcW w:w="921" w:type="dxa"/>
                  <w:vAlign w:val="center"/>
                </w:tcPr>
                <w:p>
                  <w:pPr>
                    <w:jc w:val="center"/>
                    <w:rPr>
                      <w:color w:val="auto"/>
                      <w:szCs w:val="21"/>
                    </w:rPr>
                  </w:pPr>
                  <w:r>
                    <w:rPr>
                      <w:rFonts w:hint="eastAsia"/>
                      <w:color w:val="auto"/>
                      <w:szCs w:val="21"/>
                    </w:rPr>
                    <w:t>80</w:t>
                  </w:r>
                </w:p>
              </w:tc>
              <w:tc>
                <w:tcPr>
                  <w:tcW w:w="1485" w:type="dxa"/>
                  <w:vMerge w:val="restart"/>
                  <w:vAlign w:val="center"/>
                </w:tcPr>
                <w:p>
                  <w:pPr>
                    <w:jc w:val="center"/>
                    <w:rPr>
                      <w:color w:val="auto"/>
                      <w:szCs w:val="21"/>
                    </w:rPr>
                  </w:pPr>
                  <w:r>
                    <w:rPr>
                      <w:rFonts w:hint="eastAsia"/>
                      <w:color w:val="auto"/>
                      <w:szCs w:val="21"/>
                    </w:rPr>
                    <w:t>通过设置减震、隔声、密闭车间等措施降噪20~25dB（A）</w:t>
                  </w: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restart"/>
                  <w:vAlign w:val="center"/>
                </w:tcPr>
                <w:p>
                  <w:pPr>
                    <w:jc w:val="center"/>
                    <w:rPr>
                      <w:b/>
                      <w:bCs/>
                      <w:color w:val="auto"/>
                      <w:szCs w:val="21"/>
                    </w:rPr>
                  </w:pPr>
                  <w:r>
                    <w:rPr>
                      <w:rFonts w:hint="eastAsia"/>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园锯</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3台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CNC</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7台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小冲床</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auto"/>
                      <w:szCs w:val="21"/>
                      <w:lang w:val="en-US" w:eastAsia="zh-CN"/>
                    </w:rPr>
                  </w:pPr>
                  <w:r>
                    <w:rPr>
                      <w:rFonts w:hint="eastAsia"/>
                      <w:color w:val="0000FF"/>
                      <w:szCs w:val="21"/>
                      <w:lang w:val="en-US" w:eastAsia="zh-CN"/>
                    </w:rPr>
                    <w:t>85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65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地锣</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0000FF"/>
                      <w:szCs w:val="21"/>
                      <w:lang w:val="en-US" w:eastAsia="zh-CN"/>
                    </w:rPr>
                  </w:pPr>
                  <w:r>
                    <w:rPr>
                      <w:rFonts w:hint="eastAsia"/>
                      <w:color w:val="0000FF"/>
                      <w:szCs w:val="21"/>
                      <w:lang w:val="en-US" w:eastAsia="zh-CN"/>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多孔钻</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color w:val="0000FF"/>
                      <w:szCs w:val="21"/>
                    </w:rPr>
                  </w:pPr>
                  <w:r>
                    <w:rPr>
                      <w:rFonts w:hint="eastAsia"/>
                      <w:color w:val="0000FF"/>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立柱铣</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0000FF"/>
                      <w:szCs w:val="21"/>
                      <w:lang w:val="en-US" w:eastAsia="zh-CN"/>
                    </w:rPr>
                  </w:pPr>
                  <w:r>
                    <w:rPr>
                      <w:rFonts w:hint="eastAsia"/>
                      <w:color w:val="0000FF"/>
                      <w:szCs w:val="21"/>
                      <w:lang w:val="en-US" w:eastAsia="zh-CN"/>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钻孔机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3台</w:t>
                  </w:r>
                </w:p>
              </w:tc>
              <w:tc>
                <w:tcPr>
                  <w:tcW w:w="703" w:type="dxa"/>
                  <w:vMerge w:val="continue"/>
                  <w:vAlign w:val="center"/>
                </w:tcPr>
                <w:p>
                  <w:pPr>
                    <w:jc w:val="center"/>
                    <w:rPr>
                      <w:color w:val="auto"/>
                      <w:szCs w:val="21"/>
                    </w:rPr>
                  </w:pPr>
                </w:p>
              </w:tc>
              <w:tc>
                <w:tcPr>
                  <w:tcW w:w="921" w:type="dxa"/>
                  <w:vAlign w:val="center"/>
                </w:tcPr>
                <w:p>
                  <w:pPr>
                    <w:jc w:val="center"/>
                    <w:rPr>
                      <w:color w:val="0000FF"/>
                      <w:szCs w:val="21"/>
                    </w:rPr>
                  </w:pPr>
                  <w:r>
                    <w:rPr>
                      <w:rFonts w:hint="eastAsia"/>
                      <w:color w:val="0000FF"/>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刨花机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吊锣机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3台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水帘柜</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3台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砂轮机</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6台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过胶机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70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50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割皮机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2台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70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50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自动喷胶机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4台</w:t>
                  </w:r>
                </w:p>
              </w:tc>
              <w:tc>
                <w:tcPr>
                  <w:tcW w:w="703" w:type="dxa"/>
                  <w:vMerge w:val="continue"/>
                  <w:vAlign w:val="center"/>
                </w:tcPr>
                <w:p>
                  <w:pPr>
                    <w:jc w:val="center"/>
                    <w:rPr>
                      <w:color w:val="auto"/>
                      <w:szCs w:val="21"/>
                    </w:rPr>
                  </w:pPr>
                </w:p>
              </w:tc>
              <w:tc>
                <w:tcPr>
                  <w:tcW w:w="921" w:type="dxa"/>
                  <w:vAlign w:val="center"/>
                </w:tcPr>
                <w:p>
                  <w:pPr>
                    <w:jc w:val="center"/>
                    <w:rPr>
                      <w:rFonts w:hint="eastAsia" w:eastAsia="宋体"/>
                      <w:color w:val="0000FF"/>
                      <w:szCs w:val="21"/>
                      <w:lang w:eastAsia="zh-CN"/>
                    </w:rPr>
                  </w:pPr>
                  <w:r>
                    <w:rPr>
                      <w:rFonts w:hint="eastAsia"/>
                      <w:color w:val="0000FF"/>
                      <w:szCs w:val="21"/>
                    </w:rPr>
                    <w:t>7</w:t>
                  </w:r>
                  <w:r>
                    <w:rPr>
                      <w:rFonts w:hint="eastAsia"/>
                      <w:color w:val="0000FF"/>
                      <w:szCs w:val="21"/>
                      <w:lang w:val="en-US" w:eastAsia="zh-CN"/>
                    </w:rPr>
                    <w:t>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eastAsia" w:eastAsia="宋体"/>
                      <w:color w:val="0000FF"/>
                      <w:szCs w:val="21"/>
                      <w:lang w:eastAsia="zh-CN"/>
                    </w:rPr>
                  </w:pPr>
                  <w:r>
                    <w:rPr>
                      <w:color w:val="0000FF"/>
                      <w:kern w:val="0"/>
                      <w:szCs w:val="21"/>
                      <w:lang w:bidi="ar"/>
                    </w:rPr>
                    <w:t>5</w:t>
                  </w:r>
                  <w:r>
                    <w:rPr>
                      <w:rFonts w:hint="eastAsia"/>
                      <w:color w:val="0000FF"/>
                      <w:kern w:val="0"/>
                      <w:szCs w:val="21"/>
                      <w:lang w:val="en-US" w:eastAsia="zh-CN" w:bidi="ar"/>
                    </w:rPr>
                    <w:t>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水帘柜</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1台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0000FF"/>
                      <w:szCs w:val="21"/>
                      <w:lang w:val="en-US" w:eastAsia="zh-CN"/>
                    </w:rPr>
                  </w:pPr>
                  <w:r>
                    <w:rPr>
                      <w:rFonts w:hint="eastAsia"/>
                      <w:color w:val="0000FF"/>
                      <w:szCs w:val="21"/>
                      <w:lang w:val="en-US" w:eastAsia="zh-CN"/>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0000FF"/>
                      <w:szCs w:val="21"/>
                      <w:lang w:val="en-US" w:eastAsia="zh-CN"/>
                    </w:rPr>
                  </w:pPr>
                  <w:r>
                    <w:rPr>
                      <w:rFonts w:hint="eastAsia"/>
                      <w:color w:val="0000FF"/>
                      <w:kern w:val="0"/>
                      <w:szCs w:val="21"/>
                      <w:lang w:val="en-US" w:eastAsia="zh-CN"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喷枪</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color w:val="0000FF"/>
                      <w:kern w:val="2"/>
                      <w:position w:val="-6"/>
                      <w:sz w:val="21"/>
                      <w:szCs w:val="21"/>
                      <w:lang w:val="en-US" w:eastAsia="zh-CN" w:bidi="ar-SA"/>
                    </w:rPr>
                  </w:pPr>
                  <w:r>
                    <w:rPr>
                      <w:rFonts w:hint="eastAsia" w:ascii="Times New Roman" w:hAnsi="Times New Roman" w:eastAsia="宋体" w:cs="Times New Roman"/>
                      <w:color w:val="0000FF"/>
                      <w:kern w:val="2"/>
                      <w:position w:val="-6"/>
                      <w:sz w:val="21"/>
                      <w:szCs w:val="21"/>
                      <w:lang w:val="en-US" w:eastAsia="zh-CN" w:bidi="ar-SA"/>
                    </w:rPr>
                    <w:t>2把</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auto"/>
                      <w:szCs w:val="21"/>
                      <w:lang w:val="en-US" w:eastAsia="zh-CN"/>
                    </w:rPr>
                  </w:pPr>
                  <w:r>
                    <w:rPr>
                      <w:rFonts w:hint="eastAsia"/>
                      <w:color w:val="0000FF"/>
                      <w:szCs w:val="21"/>
                      <w:lang w:val="en-US" w:eastAsia="zh-CN"/>
                    </w:rPr>
                    <w:t>75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rFonts w:hint="eastAsia"/>
                      <w:color w:val="0000FF"/>
                      <w:kern w:val="0"/>
                      <w:szCs w:val="21"/>
                      <w:lang w:val="en-US" w:eastAsia="zh-CN" w:bidi="ar"/>
                    </w:rPr>
                    <w:t>5</w:t>
                  </w:r>
                  <w:r>
                    <w:rPr>
                      <w:color w:val="0000FF"/>
                      <w:kern w:val="0"/>
                      <w:szCs w:val="21"/>
                      <w:lang w:bidi="ar"/>
                    </w:rPr>
                    <w:t>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冲床</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10</w:t>
                  </w:r>
                  <w:r>
                    <w:rPr>
                      <w:rFonts w:hint="eastAsia"/>
                      <w:snapToGrid w:val="0"/>
                      <w:color w:val="0000C7"/>
                      <w:szCs w:val="21"/>
                    </w:rPr>
                    <w:t>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自动丝印机</w:t>
                  </w:r>
                </w:p>
              </w:tc>
              <w:tc>
                <w:tcPr>
                  <w:tcW w:w="1200" w:type="dxa"/>
                  <w:vMerge w:val="continue"/>
                  <w:vAlign w:val="center"/>
                </w:tcPr>
                <w:p>
                  <w:pPr>
                    <w:jc w:val="center"/>
                    <w:rPr>
                      <w:color w:val="auto"/>
                      <w:szCs w:val="21"/>
                    </w:rPr>
                  </w:pPr>
                </w:p>
              </w:tc>
              <w:tc>
                <w:tcPr>
                  <w:tcW w:w="750" w:type="dxa"/>
                  <w:vAlign w:val="center"/>
                </w:tcPr>
                <w:p>
                  <w:pPr>
                    <w:jc w:val="center"/>
                    <w:rPr>
                      <w:rFonts w:hint="default"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65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45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波峰焊机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1台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65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45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电容切</w:t>
                  </w:r>
                  <w:r>
                    <w:rPr>
                      <w:rFonts w:hint="eastAsia"/>
                      <w:snapToGrid w:val="0"/>
                      <w:color w:val="0000C7"/>
                      <w:szCs w:val="21"/>
                      <w:lang w:val="en-US" w:eastAsia="zh-CN"/>
                    </w:rPr>
                    <w:t>角</w:t>
                  </w:r>
                  <w:r>
                    <w:rPr>
                      <w:rFonts w:hint="eastAsia"/>
                      <w:snapToGrid w:val="0"/>
                      <w:color w:val="0000C7"/>
                      <w:szCs w:val="21"/>
                    </w:rPr>
                    <w:t>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2台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65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45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点胶机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8台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60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40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端子机</w:t>
                  </w:r>
                </w:p>
              </w:tc>
              <w:tc>
                <w:tcPr>
                  <w:tcW w:w="1200" w:type="dxa"/>
                  <w:vMerge w:val="continue"/>
                  <w:vAlign w:val="center"/>
                </w:tcPr>
                <w:p>
                  <w:pPr>
                    <w:jc w:val="center"/>
                    <w:rPr>
                      <w:color w:val="auto"/>
                      <w:szCs w:val="21"/>
                    </w:rPr>
                  </w:pPr>
                </w:p>
              </w:tc>
              <w:tc>
                <w:tcPr>
                  <w:tcW w:w="750" w:type="dxa"/>
                  <w:vAlign w:val="center"/>
                </w:tcPr>
                <w:p>
                  <w:pPr>
                    <w:jc w:val="center"/>
                    <w:rPr>
                      <w:rFonts w:ascii="Times New Roman" w:hAnsi="Times New Roman" w:eastAsia="宋体" w:cs="Times New Roman"/>
                      <w:snapToGrid w:val="0"/>
                      <w:kern w:val="2"/>
                      <w:position w:val="-6"/>
                      <w:sz w:val="21"/>
                      <w:szCs w:val="21"/>
                      <w:lang w:val="en-US" w:eastAsia="zh-CN" w:bidi="ar-SA"/>
                    </w:rPr>
                  </w:pPr>
                  <w:r>
                    <w:rPr>
                      <w:rFonts w:hint="eastAsia"/>
                      <w:snapToGrid w:val="0"/>
                      <w:szCs w:val="21"/>
                    </w:rPr>
                    <w:t>6台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65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45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冲压机</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auto"/>
                      <w:szCs w:val="21"/>
                      <w:lang w:val="en-US" w:eastAsia="zh-CN"/>
                    </w:rPr>
                  </w:pPr>
                  <w:r>
                    <w:rPr>
                      <w:rFonts w:hint="eastAsia"/>
                      <w:color w:val="0000FF"/>
                      <w:szCs w:val="21"/>
                      <w:lang w:val="en-US" w:eastAsia="zh-CN"/>
                    </w:rPr>
                    <w:t>85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auto"/>
                      <w:szCs w:val="21"/>
                      <w:lang w:val="en-US" w:eastAsia="zh-CN"/>
                    </w:rPr>
                  </w:pPr>
                  <w:r>
                    <w:rPr>
                      <w:rFonts w:hint="eastAsia"/>
                      <w:color w:val="0000FF"/>
                      <w:kern w:val="0"/>
                      <w:szCs w:val="21"/>
                      <w:lang w:val="en-US" w:eastAsia="zh-CN" w:bidi="ar"/>
                    </w:rPr>
                    <w:t>65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pacing w:val="6"/>
                      <w:szCs w:val="21"/>
                    </w:rPr>
                    <w:t>企眼机</w:t>
                  </w:r>
                </w:p>
              </w:tc>
              <w:tc>
                <w:tcPr>
                  <w:tcW w:w="1200" w:type="dxa"/>
                  <w:vMerge w:val="continue"/>
                  <w:vAlign w:val="center"/>
                </w:tcPr>
                <w:p>
                  <w:pPr>
                    <w:jc w:val="center"/>
                    <w:rPr>
                      <w:color w:val="auto"/>
                      <w:szCs w:val="21"/>
                    </w:rPr>
                  </w:pPr>
                </w:p>
              </w:tc>
              <w:tc>
                <w:tcPr>
                  <w:tcW w:w="750" w:type="dxa"/>
                  <w:vAlign w:val="center"/>
                </w:tcPr>
                <w:p>
                  <w:pPr>
                    <w:jc w:val="center"/>
                    <w:rPr>
                      <w:rFonts w:hint="default" w:ascii="Times New Roman" w:hAnsi="Times New Roman" w:eastAsia="宋体" w:cs="Times New Roman"/>
                      <w:snapToGrid w:val="0"/>
                      <w:kern w:val="2"/>
                      <w:position w:val="-6"/>
                      <w:sz w:val="21"/>
                      <w:szCs w:val="21"/>
                      <w:lang w:val="en-US" w:eastAsia="zh-CN" w:bidi="ar-SA"/>
                    </w:rPr>
                  </w:pPr>
                  <w:r>
                    <w:rPr>
                      <w:rFonts w:hint="eastAsia"/>
                      <w:snapToGrid w:val="0"/>
                      <w:szCs w:val="21"/>
                      <w:lang w:val="en-US" w:eastAsia="zh-CN"/>
                    </w:rPr>
                    <w:t>6台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75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55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跳线成型机</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1台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70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50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电动螺丝批</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22台</w:t>
                  </w:r>
                </w:p>
              </w:tc>
              <w:tc>
                <w:tcPr>
                  <w:tcW w:w="703" w:type="dxa"/>
                  <w:vMerge w:val="continue"/>
                  <w:vAlign w:val="center"/>
                </w:tcPr>
                <w:p>
                  <w:pPr>
                    <w:jc w:val="center"/>
                    <w:rPr>
                      <w:color w:val="auto"/>
                      <w:szCs w:val="21"/>
                    </w:rPr>
                  </w:pPr>
                </w:p>
              </w:tc>
              <w:tc>
                <w:tcPr>
                  <w:tcW w:w="921" w:type="dxa"/>
                  <w:vAlign w:val="center"/>
                </w:tcPr>
                <w:p>
                  <w:pPr>
                    <w:jc w:val="center"/>
                    <w:rPr>
                      <w:rFonts w:hint="eastAsia" w:eastAsia="宋体"/>
                      <w:color w:val="0000FF"/>
                      <w:szCs w:val="21"/>
                      <w:lang w:eastAsia="zh-CN"/>
                    </w:rPr>
                  </w:pPr>
                  <w:r>
                    <w:rPr>
                      <w:rFonts w:hint="eastAsia"/>
                      <w:color w:val="0000FF"/>
                      <w:szCs w:val="21"/>
                    </w:rPr>
                    <w:t>7</w:t>
                  </w:r>
                  <w:r>
                    <w:rPr>
                      <w:rFonts w:hint="eastAsia"/>
                      <w:color w:val="0000FF"/>
                      <w:szCs w:val="21"/>
                      <w:lang w:val="en-US" w:eastAsia="zh-CN"/>
                    </w:rPr>
                    <w:t>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eastAsia" w:eastAsia="宋体"/>
                      <w:color w:val="0000FF"/>
                      <w:szCs w:val="21"/>
                      <w:lang w:eastAsia="zh-CN"/>
                    </w:rPr>
                  </w:pPr>
                  <w:r>
                    <w:rPr>
                      <w:color w:val="0000FF"/>
                      <w:kern w:val="0"/>
                      <w:szCs w:val="21"/>
                      <w:lang w:bidi="ar"/>
                    </w:rPr>
                    <w:t>5</w:t>
                  </w:r>
                  <w:r>
                    <w:rPr>
                      <w:rFonts w:hint="eastAsia"/>
                      <w:color w:val="0000FF"/>
                      <w:kern w:val="0"/>
                      <w:szCs w:val="21"/>
                      <w:lang w:val="en-US" w:eastAsia="zh-CN" w:bidi="ar"/>
                    </w:rPr>
                    <w:t>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气动螺丝批</w:t>
                  </w:r>
                </w:p>
              </w:tc>
              <w:tc>
                <w:tcPr>
                  <w:tcW w:w="1200" w:type="dxa"/>
                  <w:vMerge w:val="continue"/>
                  <w:vAlign w:val="center"/>
                </w:tcPr>
                <w:p>
                  <w:pPr>
                    <w:jc w:val="center"/>
                    <w:rPr>
                      <w:color w:val="auto"/>
                      <w:szCs w:val="21"/>
                    </w:rPr>
                  </w:pPr>
                </w:p>
              </w:tc>
              <w:tc>
                <w:tcPr>
                  <w:tcW w:w="750" w:type="dxa"/>
                  <w:vAlign w:val="center"/>
                </w:tcPr>
                <w:p>
                  <w:pPr>
                    <w:jc w:val="center"/>
                    <w:rPr>
                      <w:rFonts w:hint="eastAsia" w:ascii="Times New Roman" w:hAnsi="Times New Roman" w:eastAsia="宋体" w:cs="Times New Roman"/>
                      <w:snapToGrid w:val="0"/>
                      <w:kern w:val="2"/>
                      <w:position w:val="-6"/>
                      <w:sz w:val="21"/>
                      <w:szCs w:val="21"/>
                      <w:lang w:val="en-US" w:eastAsia="zh-CN" w:bidi="ar-SA"/>
                    </w:rPr>
                  </w:pPr>
                  <w:r>
                    <w:rPr>
                      <w:rFonts w:hint="eastAsia"/>
                      <w:snapToGrid w:val="0"/>
                      <w:szCs w:val="21"/>
                    </w:rPr>
                    <w:t>26台</w:t>
                  </w:r>
                </w:p>
              </w:tc>
              <w:tc>
                <w:tcPr>
                  <w:tcW w:w="703" w:type="dxa"/>
                  <w:vMerge w:val="continue"/>
                  <w:vAlign w:val="center"/>
                </w:tcPr>
                <w:p>
                  <w:pPr>
                    <w:jc w:val="center"/>
                    <w:rPr>
                      <w:color w:val="auto"/>
                      <w:szCs w:val="21"/>
                    </w:rPr>
                  </w:pPr>
                </w:p>
              </w:tc>
              <w:tc>
                <w:tcPr>
                  <w:tcW w:w="921" w:type="dxa"/>
                  <w:vAlign w:val="center"/>
                </w:tcPr>
                <w:p>
                  <w:pPr>
                    <w:jc w:val="center"/>
                    <w:rPr>
                      <w:rFonts w:hint="default" w:eastAsia="宋体"/>
                      <w:color w:val="0000FF"/>
                      <w:szCs w:val="21"/>
                      <w:lang w:val="en-US" w:eastAsia="zh-CN"/>
                    </w:rPr>
                  </w:pPr>
                  <w:r>
                    <w:rPr>
                      <w:rFonts w:hint="eastAsia"/>
                      <w:color w:val="0000FF"/>
                      <w:szCs w:val="21"/>
                      <w:lang w:val="en-US" w:eastAsia="zh-CN"/>
                    </w:rPr>
                    <w:t>75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rFonts w:hint="default" w:eastAsia="宋体"/>
                      <w:color w:val="0000FF"/>
                      <w:szCs w:val="21"/>
                      <w:lang w:val="en-US" w:eastAsia="zh-CN"/>
                    </w:rPr>
                  </w:pPr>
                  <w:r>
                    <w:rPr>
                      <w:rFonts w:hint="eastAsia"/>
                      <w:color w:val="0000FF"/>
                      <w:kern w:val="0"/>
                      <w:szCs w:val="21"/>
                      <w:lang w:val="en-US" w:eastAsia="zh-CN" w:bidi="ar"/>
                    </w:rPr>
                    <w:t>55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lang w:val="en-US" w:eastAsia="zh-CN"/>
                    </w:rPr>
                    <w:t>冷却塔（</w:t>
                  </w:r>
                  <w:r>
                    <w:rPr>
                      <w:snapToGrid w:val="0"/>
                      <w:color w:val="0000C7"/>
                      <w:szCs w:val="21"/>
                    </w:rPr>
                    <w:t>循环冷却水</w:t>
                  </w:r>
                  <w:r>
                    <w:rPr>
                      <w:rFonts w:hint="eastAsia"/>
                      <w:snapToGrid w:val="0"/>
                      <w:color w:val="0000C7"/>
                      <w:szCs w:val="21"/>
                      <w:lang w:val="en-US" w:eastAsia="zh-CN"/>
                    </w:rPr>
                    <w:t>）</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1台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75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55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rFonts w:ascii="Times New Roman" w:hAnsi="Times New Roman" w:eastAsia="宋体" w:cs="Times New Roman"/>
                      <w:snapToGrid w:val="0"/>
                      <w:color w:val="0000C7"/>
                      <w:kern w:val="2"/>
                      <w:position w:val="-6"/>
                      <w:sz w:val="21"/>
                      <w:szCs w:val="21"/>
                      <w:lang w:val="en-US" w:eastAsia="zh-CN" w:bidi="ar-SA"/>
                    </w:rPr>
                  </w:pPr>
                  <w:r>
                    <w:rPr>
                      <w:rFonts w:hint="eastAsia"/>
                      <w:snapToGrid w:val="0"/>
                      <w:color w:val="0000C7"/>
                      <w:szCs w:val="21"/>
                    </w:rPr>
                    <w:t>压铸机</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4台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both"/>
                    <w:rPr>
                      <w:rFonts w:hint="default" w:eastAsia="宋体"/>
                      <w:snapToGrid w:val="0"/>
                      <w:color w:val="auto"/>
                      <w:szCs w:val="21"/>
                      <w:lang w:val="en-US" w:eastAsia="zh-CN"/>
                    </w:rPr>
                  </w:pPr>
                  <w:r>
                    <w:rPr>
                      <w:rFonts w:hint="eastAsia"/>
                      <w:snapToGrid w:val="0"/>
                      <w:color w:val="auto"/>
                      <w:szCs w:val="21"/>
                      <w:lang w:val="en-US" w:eastAsia="zh-CN"/>
                    </w:rPr>
                    <w:t>移动航车</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1台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80</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60</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4" w:type="dxa"/>
                  <w:vMerge w:val="continue"/>
                  <w:vAlign w:val="center"/>
                </w:tcPr>
                <w:p>
                  <w:pPr>
                    <w:jc w:val="center"/>
                    <w:rPr>
                      <w:color w:val="auto"/>
                      <w:szCs w:val="21"/>
                    </w:rPr>
                  </w:pPr>
                </w:p>
              </w:tc>
              <w:tc>
                <w:tcPr>
                  <w:tcW w:w="1404" w:type="dxa"/>
                  <w:vAlign w:val="center"/>
                </w:tcPr>
                <w:p>
                  <w:pPr>
                    <w:jc w:val="center"/>
                    <w:rPr>
                      <w:snapToGrid w:val="0"/>
                      <w:color w:val="auto"/>
                      <w:szCs w:val="21"/>
                    </w:rPr>
                  </w:pPr>
                  <w:r>
                    <w:rPr>
                      <w:snapToGrid w:val="0"/>
                      <w:color w:val="auto"/>
                      <w:szCs w:val="21"/>
                    </w:rPr>
                    <w:t>空压机</w:t>
                  </w:r>
                </w:p>
              </w:tc>
              <w:tc>
                <w:tcPr>
                  <w:tcW w:w="1200" w:type="dxa"/>
                  <w:vMerge w:val="continue"/>
                  <w:vAlign w:val="center"/>
                </w:tcPr>
                <w:p>
                  <w:pPr>
                    <w:jc w:val="center"/>
                    <w:rPr>
                      <w:color w:val="auto"/>
                      <w:szCs w:val="21"/>
                    </w:rPr>
                  </w:pPr>
                </w:p>
              </w:tc>
              <w:tc>
                <w:tcPr>
                  <w:tcW w:w="750" w:type="dxa"/>
                  <w:vAlign w:val="center"/>
                </w:tcPr>
                <w:p>
                  <w:pPr>
                    <w:jc w:val="center"/>
                    <w:rPr>
                      <w:rFonts w:hint="default" w:eastAsia="宋体"/>
                      <w:color w:val="auto"/>
                      <w:szCs w:val="21"/>
                      <w:lang w:val="en-US" w:eastAsia="zh-CN"/>
                    </w:rPr>
                  </w:pPr>
                  <w:r>
                    <w:rPr>
                      <w:rFonts w:hint="eastAsia"/>
                      <w:color w:val="auto"/>
                      <w:szCs w:val="21"/>
                      <w:lang w:val="en-US" w:eastAsia="zh-CN"/>
                    </w:rPr>
                    <w:t>4台</w:t>
                  </w:r>
                </w:p>
              </w:tc>
              <w:tc>
                <w:tcPr>
                  <w:tcW w:w="703" w:type="dxa"/>
                  <w:vMerge w:val="continue"/>
                  <w:vAlign w:val="center"/>
                </w:tcPr>
                <w:p>
                  <w:pPr>
                    <w:jc w:val="center"/>
                    <w:rPr>
                      <w:color w:val="auto"/>
                      <w:szCs w:val="21"/>
                    </w:rPr>
                  </w:pPr>
                </w:p>
              </w:tc>
              <w:tc>
                <w:tcPr>
                  <w:tcW w:w="921" w:type="dxa"/>
                  <w:vAlign w:val="center"/>
                </w:tcPr>
                <w:p>
                  <w:pPr>
                    <w:jc w:val="center"/>
                    <w:rPr>
                      <w:color w:val="auto"/>
                      <w:szCs w:val="21"/>
                    </w:rPr>
                  </w:pPr>
                  <w:r>
                    <w:rPr>
                      <w:rFonts w:hint="eastAsia"/>
                      <w:color w:val="auto"/>
                      <w:szCs w:val="21"/>
                    </w:rPr>
                    <w:t>85</w:t>
                  </w:r>
                </w:p>
              </w:tc>
              <w:tc>
                <w:tcPr>
                  <w:tcW w:w="1485" w:type="dxa"/>
                  <w:vMerge w:val="continue"/>
                  <w:vAlign w:val="center"/>
                </w:tcPr>
                <w:p>
                  <w:pPr>
                    <w:jc w:val="center"/>
                    <w:rPr>
                      <w:color w:val="auto"/>
                      <w:szCs w:val="21"/>
                    </w:rPr>
                  </w:pPr>
                </w:p>
              </w:tc>
              <w:tc>
                <w:tcPr>
                  <w:tcW w:w="915" w:type="dxa"/>
                  <w:vAlign w:val="center"/>
                </w:tcPr>
                <w:p>
                  <w:pPr>
                    <w:widowControl/>
                    <w:jc w:val="center"/>
                    <w:textAlignment w:val="center"/>
                    <w:rPr>
                      <w:color w:val="auto"/>
                      <w:szCs w:val="21"/>
                    </w:rPr>
                  </w:pPr>
                  <w:r>
                    <w:rPr>
                      <w:color w:val="auto"/>
                      <w:kern w:val="0"/>
                      <w:szCs w:val="21"/>
                      <w:lang w:bidi="ar"/>
                    </w:rPr>
                    <w:t>65</w:t>
                  </w:r>
                </w:p>
              </w:tc>
              <w:tc>
                <w:tcPr>
                  <w:tcW w:w="621" w:type="dxa"/>
                  <w:vMerge w:val="continue"/>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1" w:type="dxa"/>
                  <w:gridSpan w:val="5"/>
                  <w:vAlign w:val="center"/>
                </w:tcPr>
                <w:p>
                  <w:pPr>
                    <w:jc w:val="center"/>
                    <w:rPr>
                      <w:rFonts w:hint="eastAsia"/>
                      <w:color w:val="0000FF"/>
                      <w:szCs w:val="21"/>
                    </w:rPr>
                  </w:pPr>
                  <w:commentRangeStart w:id="125"/>
                  <w:r>
                    <w:rPr>
                      <w:rFonts w:hint="eastAsia"/>
                      <w:color w:val="0000FF"/>
                      <w:szCs w:val="21"/>
                    </w:rPr>
                    <w:t>叠加源强</w:t>
                  </w:r>
                  <w:commentRangeEnd w:id="125"/>
                  <w:r>
                    <w:rPr>
                      <w:color w:val="0000FF"/>
                    </w:rPr>
                    <w:commentReference w:id="125"/>
                  </w:r>
                </w:p>
              </w:tc>
              <w:tc>
                <w:tcPr>
                  <w:tcW w:w="921" w:type="dxa"/>
                  <w:vAlign w:val="center"/>
                </w:tcPr>
                <w:p>
                  <w:pPr>
                    <w:jc w:val="center"/>
                    <w:rPr>
                      <w:rFonts w:hint="default" w:eastAsia="宋体"/>
                      <w:color w:val="0000FF"/>
                      <w:szCs w:val="21"/>
                      <w:lang w:val="en-US" w:eastAsia="zh-CN"/>
                    </w:rPr>
                  </w:pPr>
                  <w:r>
                    <w:rPr>
                      <w:rFonts w:hint="eastAsia"/>
                      <w:color w:val="0000FF"/>
                      <w:szCs w:val="21"/>
                      <w:lang w:val="en-US" w:eastAsia="zh-CN"/>
                    </w:rPr>
                    <w:t>95.4</w:t>
                  </w:r>
                </w:p>
              </w:tc>
              <w:tc>
                <w:tcPr>
                  <w:tcW w:w="1485" w:type="dxa"/>
                  <w:vAlign w:val="center"/>
                </w:tcPr>
                <w:p>
                  <w:pPr>
                    <w:jc w:val="center"/>
                    <w:rPr>
                      <w:rFonts w:hint="eastAsia" w:eastAsia="宋体"/>
                      <w:color w:val="0000FF"/>
                      <w:szCs w:val="21"/>
                      <w:lang w:val="en-US" w:eastAsia="zh-CN"/>
                    </w:rPr>
                  </w:pPr>
                  <w:r>
                    <w:rPr>
                      <w:rFonts w:hint="eastAsia"/>
                      <w:color w:val="0000FF"/>
                      <w:szCs w:val="21"/>
                    </w:rPr>
                    <w:t>通过设置减震、隔声、密闭车间</w:t>
                  </w:r>
                  <w:r>
                    <w:rPr>
                      <w:rFonts w:hint="eastAsia"/>
                      <w:color w:val="0000FF"/>
                      <w:szCs w:val="21"/>
                      <w:lang w:val="en-US" w:eastAsia="zh-CN"/>
                    </w:rPr>
                    <w:t>源强</w:t>
                  </w:r>
                </w:p>
              </w:tc>
              <w:tc>
                <w:tcPr>
                  <w:tcW w:w="1536" w:type="dxa"/>
                  <w:gridSpan w:val="2"/>
                  <w:vAlign w:val="center"/>
                </w:tcPr>
                <w:p>
                  <w:pPr>
                    <w:jc w:val="center"/>
                    <w:rPr>
                      <w:rFonts w:hint="default" w:eastAsia="宋体"/>
                      <w:color w:val="0000FF"/>
                      <w:szCs w:val="21"/>
                      <w:lang w:val="en-US" w:eastAsia="zh-CN"/>
                    </w:rPr>
                  </w:pPr>
                  <w:r>
                    <w:rPr>
                      <w:rFonts w:hint="eastAsia"/>
                      <w:color w:val="0000FF"/>
                      <w:szCs w:val="21"/>
                      <w:lang w:val="en-US" w:eastAsia="zh-CN"/>
                    </w:rPr>
                    <w:t>75.4</w:t>
                  </w:r>
                </w:p>
              </w:tc>
            </w:tr>
          </w:tbl>
          <w:p>
            <w:pPr>
              <w:spacing w:line="360" w:lineRule="auto"/>
              <w:rPr>
                <w:b/>
                <w:bCs/>
                <w:color w:val="auto"/>
                <w:szCs w:val="21"/>
              </w:rPr>
            </w:pPr>
            <w:r>
              <w:rPr>
                <w:rFonts w:hint="eastAsia"/>
                <w:b/>
                <w:bCs/>
                <w:color w:val="auto"/>
                <w:szCs w:val="21"/>
              </w:rPr>
              <w:t>2、噪声污染防治措施</w:t>
            </w:r>
          </w:p>
          <w:p>
            <w:pPr>
              <w:spacing w:line="360" w:lineRule="auto"/>
              <w:ind w:firstLine="420" w:firstLineChars="200"/>
              <w:rPr>
                <w:color w:val="auto"/>
                <w:szCs w:val="21"/>
              </w:rPr>
            </w:pPr>
            <w:r>
              <w:rPr>
                <w:color w:val="auto"/>
                <w:szCs w:val="21"/>
              </w:rPr>
              <w:t>为保证本项目边界噪声排放达标，本环评要求企业对项目产生的噪声进行治理，建议采取如下措施：</w:t>
            </w:r>
          </w:p>
          <w:p>
            <w:pPr>
              <w:spacing w:line="360" w:lineRule="auto"/>
              <w:ind w:firstLine="420" w:firstLineChars="200"/>
              <w:rPr>
                <w:color w:val="auto"/>
                <w:szCs w:val="21"/>
              </w:rPr>
            </w:pPr>
            <w:r>
              <w:rPr>
                <w:color w:val="auto"/>
                <w:szCs w:val="21"/>
              </w:rPr>
              <w:t>（1）设备选择低噪声设备，从根本上控制噪声的影响。</w:t>
            </w:r>
          </w:p>
          <w:p>
            <w:pPr>
              <w:spacing w:line="360" w:lineRule="auto"/>
              <w:ind w:firstLine="420" w:firstLineChars="200"/>
              <w:rPr>
                <w:color w:val="auto"/>
                <w:szCs w:val="21"/>
              </w:rPr>
            </w:pPr>
            <w:r>
              <w:rPr>
                <w:color w:val="auto"/>
                <w:szCs w:val="21"/>
              </w:rPr>
              <w:t>（2）根据项目实际情况，对项目各产生高噪声的设备进行合理布局，使高噪声的设备远离项目边界。</w:t>
            </w:r>
          </w:p>
          <w:p>
            <w:pPr>
              <w:spacing w:line="360" w:lineRule="auto"/>
              <w:ind w:firstLine="420" w:firstLineChars="200"/>
              <w:rPr>
                <w:color w:val="auto"/>
                <w:szCs w:val="21"/>
              </w:rPr>
            </w:pPr>
            <w:r>
              <w:rPr>
                <w:color w:val="auto"/>
                <w:szCs w:val="21"/>
              </w:rPr>
              <w:t>（3）对高噪声的机械设备设施设置减震弹簧、减震垫等减震处理，对设备设置减震基底、消音处理、阻尼材料减震及墙壁阻隔等措施，并加强管理，加强设备的检修保养，防止不良工况的故障噪声产生，保证设备正常运行。</w:t>
            </w:r>
          </w:p>
          <w:p>
            <w:pPr>
              <w:spacing w:line="360" w:lineRule="auto"/>
              <w:ind w:firstLine="420" w:firstLineChars="200"/>
              <w:rPr>
                <w:color w:val="auto"/>
                <w:szCs w:val="21"/>
              </w:rPr>
            </w:pPr>
            <w:r>
              <w:rPr>
                <w:color w:val="auto"/>
                <w:szCs w:val="21"/>
              </w:rPr>
              <w:t>（4）加强高噪声设备所在房间的密封性，有效削减噪声对外界的贡献值，减少对周边环境的影响。</w:t>
            </w:r>
          </w:p>
          <w:p>
            <w:pPr>
              <w:spacing w:line="360" w:lineRule="auto"/>
              <w:rPr>
                <w:b/>
                <w:color w:val="auto"/>
                <w:szCs w:val="21"/>
              </w:rPr>
            </w:pPr>
            <w:r>
              <w:rPr>
                <w:b/>
                <w:bCs/>
                <w:color w:val="auto"/>
                <w:szCs w:val="21"/>
              </w:rPr>
              <w:t>3、厂界达标情况分析</w:t>
            </w:r>
          </w:p>
          <w:p>
            <w:pPr>
              <w:spacing w:line="360" w:lineRule="auto"/>
              <w:ind w:firstLine="420" w:firstLineChars="200"/>
              <w:rPr>
                <w:color w:val="auto"/>
                <w:szCs w:val="21"/>
              </w:rPr>
            </w:pPr>
            <w:r>
              <w:rPr>
                <w:rFonts w:ascii="宋体" w:hAnsi="宋体"/>
                <w:color w:val="auto"/>
                <w:szCs w:val="21"/>
              </w:rPr>
              <w:t>噪声影响分析如下：</w:t>
            </w:r>
          </w:p>
          <w:p>
            <w:pPr>
              <w:spacing w:line="360" w:lineRule="auto"/>
              <w:ind w:firstLine="420" w:firstLineChars="200"/>
              <w:rPr>
                <w:color w:val="auto"/>
                <w:szCs w:val="21"/>
              </w:rPr>
            </w:pPr>
            <w:r>
              <w:rPr>
                <w:color w:val="auto"/>
                <w:szCs w:val="21"/>
              </w:rPr>
              <w:t>1</w:t>
            </w:r>
            <w:r>
              <w:rPr>
                <w:rFonts w:ascii="宋体" w:hAnsi="宋体"/>
                <w:color w:val="auto"/>
                <w:szCs w:val="21"/>
              </w:rPr>
              <w:t>）相同声压级噪声叠加公式</w:t>
            </w:r>
            <w:r>
              <w:rPr>
                <w:color w:val="auto"/>
                <w:szCs w:val="21"/>
              </w:rPr>
              <w:t>L=Lp+10lgN</w:t>
            </w:r>
          </w:p>
          <w:p>
            <w:pPr>
              <w:spacing w:line="360" w:lineRule="auto"/>
              <w:ind w:firstLine="420" w:firstLineChars="200"/>
              <w:rPr>
                <w:color w:val="auto"/>
                <w:szCs w:val="21"/>
              </w:rPr>
            </w:pPr>
            <w:r>
              <w:rPr>
                <w:rFonts w:ascii="宋体" w:hAnsi="宋体"/>
                <w:color w:val="auto"/>
                <w:szCs w:val="21"/>
              </w:rPr>
              <w:t>式中：</w:t>
            </w:r>
            <w:r>
              <w:rPr>
                <w:color w:val="auto"/>
                <w:szCs w:val="21"/>
              </w:rPr>
              <w:t>Lp——</w:t>
            </w:r>
            <w:r>
              <w:rPr>
                <w:rFonts w:ascii="宋体" w:hAnsi="宋体"/>
                <w:color w:val="auto"/>
                <w:szCs w:val="21"/>
              </w:rPr>
              <w:t>单个声压级，</w:t>
            </w:r>
            <w:r>
              <w:rPr>
                <w:color w:val="auto"/>
                <w:szCs w:val="21"/>
              </w:rPr>
              <w:t>dB</w:t>
            </w:r>
            <w:r>
              <w:rPr>
                <w:rFonts w:ascii="宋体" w:hAnsi="宋体"/>
                <w:color w:val="auto"/>
                <w:szCs w:val="21"/>
              </w:rPr>
              <w:t xml:space="preserve">；  </w:t>
            </w:r>
          </w:p>
          <w:p>
            <w:pPr>
              <w:spacing w:line="360" w:lineRule="auto"/>
              <w:ind w:firstLine="1050" w:firstLineChars="500"/>
              <w:rPr>
                <w:color w:val="auto"/>
                <w:szCs w:val="21"/>
              </w:rPr>
            </w:pPr>
            <w:r>
              <w:rPr>
                <w:color w:val="auto"/>
                <w:szCs w:val="21"/>
              </w:rPr>
              <w:t>N——</w:t>
            </w:r>
            <w:r>
              <w:rPr>
                <w:rFonts w:ascii="宋体" w:hAnsi="宋体"/>
                <w:color w:val="auto"/>
                <w:szCs w:val="21"/>
              </w:rPr>
              <w:t>相同声压级的个数。</w:t>
            </w:r>
          </w:p>
          <w:p>
            <w:pPr>
              <w:spacing w:line="360" w:lineRule="auto"/>
              <w:ind w:firstLine="420" w:firstLineChars="200"/>
              <w:rPr>
                <w:color w:val="auto"/>
                <w:szCs w:val="21"/>
              </w:rPr>
            </w:pPr>
            <w:r>
              <w:rPr>
                <w:color w:val="auto"/>
                <w:szCs w:val="21"/>
              </w:rPr>
              <w:t>2</w:t>
            </w:r>
            <w:r>
              <w:rPr>
                <w:rFonts w:ascii="宋体" w:hAnsi="宋体"/>
                <w:color w:val="auto"/>
                <w:szCs w:val="21"/>
              </w:rPr>
              <w:t>）噪声源叠加公式</w:t>
            </w:r>
          </w:p>
          <w:p>
            <w:pPr>
              <w:spacing w:line="360" w:lineRule="auto"/>
              <w:ind w:firstLine="420" w:firstLineChars="200"/>
              <w:jc w:val="center"/>
              <w:rPr>
                <w:color w:val="auto"/>
                <w:szCs w:val="21"/>
              </w:rPr>
            </w:pPr>
            <w:r>
              <w:rPr>
                <w:color w:val="auto"/>
                <w:szCs w:val="21"/>
              </w:rPr>
              <w:drawing>
                <wp:inline distT="0" distB="0" distL="114300" distR="114300">
                  <wp:extent cx="1397000" cy="454025"/>
                  <wp:effectExtent l="0" t="0" r="12700" b="3175"/>
                  <wp:docPr id="101" name="图片 48" descr="wps92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8" descr="wps92F4"/>
                          <pic:cNvPicPr>
                            <a:picLocks noChangeAspect="1"/>
                          </pic:cNvPicPr>
                        </pic:nvPicPr>
                        <pic:blipFill>
                          <a:blip r:embed="rId41"/>
                          <a:stretch>
                            <a:fillRect/>
                          </a:stretch>
                        </pic:blipFill>
                        <pic:spPr>
                          <a:xfrm>
                            <a:off x="0" y="0"/>
                            <a:ext cx="1397000" cy="454025"/>
                          </a:xfrm>
                          <a:prstGeom prst="rect">
                            <a:avLst/>
                          </a:prstGeom>
                          <a:noFill/>
                          <a:ln>
                            <a:noFill/>
                          </a:ln>
                        </pic:spPr>
                      </pic:pic>
                    </a:graphicData>
                  </a:graphic>
                </wp:inline>
              </w:drawing>
            </w:r>
          </w:p>
          <w:p>
            <w:pPr>
              <w:spacing w:line="360" w:lineRule="auto"/>
              <w:ind w:firstLine="420" w:firstLineChars="200"/>
              <w:rPr>
                <w:color w:val="auto"/>
                <w:szCs w:val="21"/>
              </w:rPr>
            </w:pPr>
            <w:r>
              <w:rPr>
                <w:rFonts w:ascii="宋体" w:hAnsi="宋体"/>
                <w:color w:val="auto"/>
                <w:szCs w:val="21"/>
              </w:rPr>
              <w:t>式中：</w:t>
            </w:r>
            <w:r>
              <w:rPr>
                <w:color w:val="auto"/>
                <w:szCs w:val="21"/>
              </w:rPr>
              <w:t>L</w:t>
            </w:r>
            <w:r>
              <w:rPr>
                <w:color w:val="auto"/>
                <w:szCs w:val="21"/>
                <w:vertAlign w:val="subscript"/>
              </w:rPr>
              <w:t>T</w:t>
            </w:r>
            <w:r>
              <w:rPr>
                <w:color w:val="auto"/>
                <w:szCs w:val="21"/>
              </w:rPr>
              <w:t>—</w:t>
            </w:r>
            <w:r>
              <w:rPr>
                <w:rFonts w:ascii="宋体" w:hAnsi="宋体"/>
                <w:color w:val="auto"/>
                <w:szCs w:val="21"/>
              </w:rPr>
              <w:t>总声压级，</w:t>
            </w:r>
            <w:r>
              <w:rPr>
                <w:color w:val="auto"/>
                <w:szCs w:val="21"/>
              </w:rPr>
              <w:t>dB</w:t>
            </w:r>
            <w:r>
              <w:rPr>
                <w:rFonts w:hint="eastAsia"/>
                <w:color w:val="auto"/>
                <w:szCs w:val="21"/>
              </w:rPr>
              <w:t>（</w:t>
            </w:r>
            <w:r>
              <w:rPr>
                <w:color w:val="auto"/>
                <w:szCs w:val="21"/>
              </w:rPr>
              <w:t>A</w:t>
            </w:r>
            <w:r>
              <w:rPr>
                <w:rFonts w:hint="eastAsia"/>
                <w:color w:val="auto"/>
                <w:szCs w:val="21"/>
              </w:rPr>
              <w:t>）</w:t>
            </w:r>
            <w:r>
              <w:rPr>
                <w:rFonts w:ascii="宋体" w:hAnsi="宋体"/>
                <w:color w:val="auto"/>
                <w:szCs w:val="21"/>
              </w:rPr>
              <w:t>；</w:t>
            </w:r>
          </w:p>
          <w:p>
            <w:pPr>
              <w:spacing w:line="360" w:lineRule="auto"/>
              <w:ind w:firstLine="1050" w:firstLineChars="500"/>
              <w:rPr>
                <w:color w:val="auto"/>
                <w:szCs w:val="21"/>
              </w:rPr>
            </w:pPr>
            <w:r>
              <w:rPr>
                <w:color w:val="auto"/>
                <w:szCs w:val="21"/>
              </w:rPr>
              <w:t>L</w:t>
            </w:r>
            <w:r>
              <w:rPr>
                <w:color w:val="auto"/>
                <w:szCs w:val="21"/>
                <w:vertAlign w:val="subscript"/>
              </w:rPr>
              <w:t>i</w:t>
            </w:r>
            <w:r>
              <w:rPr>
                <w:color w:val="auto"/>
                <w:szCs w:val="21"/>
              </w:rPr>
              <w:t>—</w:t>
            </w:r>
            <w:r>
              <w:rPr>
                <w:rFonts w:ascii="宋体" w:hAnsi="宋体"/>
                <w:color w:val="auto"/>
                <w:szCs w:val="21"/>
              </w:rPr>
              <w:t>第</w:t>
            </w:r>
            <w:r>
              <w:rPr>
                <w:color w:val="auto"/>
                <w:szCs w:val="21"/>
              </w:rPr>
              <w:t>i</w:t>
            </w:r>
            <w:r>
              <w:rPr>
                <w:rFonts w:ascii="宋体" w:hAnsi="宋体"/>
                <w:color w:val="auto"/>
                <w:szCs w:val="21"/>
              </w:rPr>
              <w:t>个噪声源的声压级，</w:t>
            </w:r>
            <w:r>
              <w:rPr>
                <w:color w:val="auto"/>
                <w:szCs w:val="21"/>
              </w:rPr>
              <w:t>dB</w:t>
            </w:r>
            <w:r>
              <w:rPr>
                <w:rFonts w:hint="eastAsia"/>
                <w:color w:val="auto"/>
                <w:szCs w:val="21"/>
              </w:rPr>
              <w:t>（</w:t>
            </w:r>
            <w:r>
              <w:rPr>
                <w:color w:val="auto"/>
                <w:szCs w:val="21"/>
              </w:rPr>
              <w:t>A</w:t>
            </w:r>
            <w:r>
              <w:rPr>
                <w:rFonts w:hint="eastAsia"/>
                <w:color w:val="auto"/>
                <w:szCs w:val="21"/>
              </w:rPr>
              <w:t>）</w:t>
            </w:r>
            <w:r>
              <w:rPr>
                <w:rFonts w:ascii="宋体" w:hAnsi="宋体"/>
                <w:color w:val="auto"/>
                <w:szCs w:val="21"/>
              </w:rPr>
              <w:t>；</w:t>
            </w:r>
          </w:p>
          <w:p>
            <w:pPr>
              <w:spacing w:line="360" w:lineRule="auto"/>
              <w:ind w:firstLine="1050" w:firstLineChars="500"/>
              <w:rPr>
                <w:color w:val="auto"/>
                <w:szCs w:val="21"/>
              </w:rPr>
            </w:pPr>
            <w:r>
              <w:rPr>
                <w:color w:val="auto"/>
                <w:szCs w:val="21"/>
              </w:rPr>
              <w:t>n—</w:t>
            </w:r>
            <w:r>
              <w:rPr>
                <w:rFonts w:ascii="宋体" w:hAnsi="宋体"/>
                <w:color w:val="auto"/>
                <w:szCs w:val="21"/>
              </w:rPr>
              <w:t>噪声源数。</w:t>
            </w:r>
          </w:p>
          <w:p>
            <w:pPr>
              <w:spacing w:line="360" w:lineRule="auto"/>
              <w:ind w:firstLine="420" w:firstLineChars="200"/>
              <w:rPr>
                <w:color w:val="auto"/>
                <w:szCs w:val="21"/>
              </w:rPr>
            </w:pPr>
            <w:r>
              <w:rPr>
                <w:rFonts w:ascii="宋体" w:hAnsi="宋体"/>
                <w:color w:val="auto"/>
                <w:szCs w:val="21"/>
              </w:rPr>
              <w:t>根据建设单位提供的资料，项目各机械加工设备的噪声源强及车间设备摆放区的最近距离详见</w:t>
            </w:r>
            <w:r>
              <w:rPr>
                <w:rFonts w:hint="eastAsia" w:ascii="宋体" w:hAnsi="宋体"/>
                <w:color w:val="auto"/>
                <w:szCs w:val="21"/>
              </w:rPr>
              <w:t>下表</w:t>
            </w:r>
            <w:r>
              <w:rPr>
                <w:rFonts w:ascii="宋体" w:hAnsi="宋体"/>
                <w:color w:val="auto"/>
                <w:szCs w:val="21"/>
              </w:rPr>
              <w:t>。</w:t>
            </w:r>
          </w:p>
          <w:p>
            <w:pPr>
              <w:spacing w:line="360" w:lineRule="auto"/>
              <w:ind w:firstLine="420" w:firstLineChars="200"/>
              <w:rPr>
                <w:color w:val="auto"/>
                <w:szCs w:val="21"/>
              </w:rPr>
            </w:pPr>
            <w:r>
              <w:rPr>
                <w:color w:val="auto"/>
                <w:szCs w:val="21"/>
              </w:rPr>
              <w:t>3</w:t>
            </w:r>
            <w:r>
              <w:rPr>
                <w:rFonts w:hint="eastAsia" w:ascii="宋体" w:hAnsi="宋体"/>
                <w:color w:val="auto"/>
                <w:szCs w:val="21"/>
              </w:rPr>
              <w:t>）</w:t>
            </w:r>
            <w:r>
              <w:rPr>
                <w:rFonts w:ascii="宋体" w:hAnsi="宋体"/>
                <w:color w:val="auto"/>
                <w:szCs w:val="21"/>
              </w:rPr>
              <w:t>噪声点源距离衰减公式</w:t>
            </w:r>
          </w:p>
          <w:p>
            <w:pPr>
              <w:spacing w:line="360" w:lineRule="auto"/>
              <w:ind w:firstLine="420" w:firstLineChars="200"/>
              <w:jc w:val="center"/>
              <w:rPr>
                <w:color w:val="auto"/>
                <w:szCs w:val="21"/>
              </w:rPr>
            </w:pPr>
            <w:r>
              <w:rPr>
                <w:color w:val="auto"/>
                <w:szCs w:val="21"/>
              </w:rPr>
              <w:drawing>
                <wp:inline distT="0" distB="0" distL="114300" distR="114300">
                  <wp:extent cx="1275715" cy="342900"/>
                  <wp:effectExtent l="0" t="0" r="635" b="0"/>
                  <wp:docPr id="102" name="图片 49" descr="wpsDD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49" descr="wpsDD3C"/>
                          <pic:cNvPicPr>
                            <a:picLocks noChangeAspect="1"/>
                          </pic:cNvPicPr>
                        </pic:nvPicPr>
                        <pic:blipFill>
                          <a:blip r:embed="rId42"/>
                          <a:stretch>
                            <a:fillRect/>
                          </a:stretch>
                        </pic:blipFill>
                        <pic:spPr>
                          <a:xfrm>
                            <a:off x="0" y="0"/>
                            <a:ext cx="1275715" cy="342900"/>
                          </a:xfrm>
                          <a:prstGeom prst="rect">
                            <a:avLst/>
                          </a:prstGeom>
                          <a:noFill/>
                          <a:ln>
                            <a:noFill/>
                          </a:ln>
                        </pic:spPr>
                      </pic:pic>
                    </a:graphicData>
                  </a:graphic>
                </wp:inline>
              </w:drawing>
            </w:r>
          </w:p>
          <w:p>
            <w:pPr>
              <w:spacing w:line="360" w:lineRule="auto"/>
              <w:ind w:firstLine="420" w:firstLineChars="200"/>
              <w:rPr>
                <w:color w:val="auto"/>
                <w:szCs w:val="21"/>
              </w:rPr>
            </w:pPr>
            <w:r>
              <w:rPr>
                <w:rFonts w:hint="eastAsia" w:ascii="宋体" w:hAnsi="宋体"/>
                <w:color w:val="auto"/>
                <w:szCs w:val="21"/>
              </w:rPr>
              <w:t>式</w:t>
            </w:r>
            <w:r>
              <w:rPr>
                <w:rFonts w:ascii="宋体" w:hAnsi="宋体"/>
                <w:color w:val="auto"/>
                <w:szCs w:val="21"/>
              </w:rPr>
              <w:t>中：</w:t>
            </w:r>
            <w:r>
              <w:rPr>
                <w:color w:val="auto"/>
                <w:szCs w:val="21"/>
              </w:rPr>
              <w:t>L</w:t>
            </w:r>
            <w:r>
              <w:rPr>
                <w:color w:val="auto"/>
                <w:szCs w:val="21"/>
                <w:vertAlign w:val="subscript"/>
              </w:rPr>
              <w:t>2</w:t>
            </w:r>
            <w:r>
              <w:rPr>
                <w:color w:val="auto"/>
                <w:szCs w:val="21"/>
              </w:rPr>
              <w:t>——</w:t>
            </w:r>
            <w:r>
              <w:rPr>
                <w:rFonts w:ascii="宋体" w:hAnsi="宋体"/>
                <w:color w:val="auto"/>
                <w:szCs w:val="21"/>
              </w:rPr>
              <w:t>点声源在预测点产生的声压级，</w:t>
            </w:r>
            <w:r>
              <w:rPr>
                <w:color w:val="auto"/>
                <w:szCs w:val="21"/>
              </w:rPr>
              <w:t>dB</w:t>
            </w:r>
            <w:r>
              <w:rPr>
                <w:rFonts w:ascii="宋体" w:hAnsi="宋体"/>
                <w:color w:val="auto"/>
                <w:szCs w:val="21"/>
              </w:rPr>
              <w:t xml:space="preserve">； </w:t>
            </w:r>
          </w:p>
          <w:p>
            <w:pPr>
              <w:spacing w:line="360" w:lineRule="auto"/>
              <w:ind w:firstLine="1050" w:firstLineChars="500"/>
              <w:rPr>
                <w:color w:val="auto"/>
                <w:szCs w:val="21"/>
              </w:rPr>
            </w:pPr>
            <w:r>
              <w:rPr>
                <w:color w:val="auto"/>
                <w:szCs w:val="21"/>
              </w:rPr>
              <w:t>r</w:t>
            </w:r>
            <w:r>
              <w:rPr>
                <w:color w:val="auto"/>
                <w:szCs w:val="21"/>
                <w:vertAlign w:val="subscript"/>
              </w:rPr>
              <w:t>2</w:t>
            </w:r>
            <w:r>
              <w:rPr>
                <w:color w:val="auto"/>
                <w:szCs w:val="21"/>
              </w:rPr>
              <w:t>——</w:t>
            </w:r>
            <w:r>
              <w:rPr>
                <w:rFonts w:ascii="宋体" w:hAnsi="宋体"/>
                <w:color w:val="auto"/>
                <w:szCs w:val="21"/>
              </w:rPr>
              <w:t>预测点距声源的距离，</w:t>
            </w:r>
            <w:r>
              <w:rPr>
                <w:color w:val="auto"/>
                <w:szCs w:val="21"/>
              </w:rPr>
              <w:t>m</w:t>
            </w:r>
            <w:r>
              <w:rPr>
                <w:rFonts w:ascii="宋体" w:hAnsi="宋体"/>
                <w:color w:val="auto"/>
                <w:szCs w:val="21"/>
              </w:rPr>
              <w:t>；</w:t>
            </w:r>
          </w:p>
          <w:p>
            <w:pPr>
              <w:spacing w:line="360" w:lineRule="auto"/>
              <w:ind w:firstLine="1050" w:firstLineChars="500"/>
              <w:rPr>
                <w:color w:val="auto"/>
                <w:szCs w:val="21"/>
              </w:rPr>
            </w:pPr>
            <w:r>
              <w:rPr>
                <w:color w:val="auto"/>
                <w:szCs w:val="21"/>
              </w:rPr>
              <w:t>L</w:t>
            </w:r>
            <w:r>
              <w:rPr>
                <w:color w:val="auto"/>
                <w:szCs w:val="21"/>
                <w:vertAlign w:val="subscript"/>
              </w:rPr>
              <w:t>1</w:t>
            </w:r>
            <w:r>
              <w:rPr>
                <w:color w:val="auto"/>
                <w:szCs w:val="21"/>
              </w:rPr>
              <w:t>——</w:t>
            </w:r>
            <w:r>
              <w:rPr>
                <w:rFonts w:ascii="宋体" w:hAnsi="宋体"/>
                <w:color w:val="auto"/>
                <w:szCs w:val="21"/>
              </w:rPr>
              <w:t>点声源在参考点产生的声压级，</w:t>
            </w:r>
            <w:r>
              <w:rPr>
                <w:color w:val="auto"/>
                <w:szCs w:val="21"/>
              </w:rPr>
              <w:t>dB</w:t>
            </w:r>
            <w:r>
              <w:rPr>
                <w:rFonts w:ascii="宋体" w:hAnsi="宋体"/>
                <w:color w:val="auto"/>
                <w:szCs w:val="21"/>
              </w:rPr>
              <w:t xml:space="preserve">； </w:t>
            </w:r>
          </w:p>
          <w:p>
            <w:pPr>
              <w:spacing w:line="360" w:lineRule="auto"/>
              <w:ind w:firstLine="1050" w:firstLineChars="500"/>
              <w:rPr>
                <w:color w:val="auto"/>
                <w:szCs w:val="21"/>
              </w:rPr>
            </w:pPr>
            <w:r>
              <w:rPr>
                <w:color w:val="auto"/>
                <w:szCs w:val="21"/>
              </w:rPr>
              <w:t>r</w:t>
            </w:r>
            <w:r>
              <w:rPr>
                <w:color w:val="auto"/>
                <w:szCs w:val="21"/>
                <w:vertAlign w:val="subscript"/>
              </w:rPr>
              <w:t>1</w:t>
            </w:r>
            <w:r>
              <w:rPr>
                <w:color w:val="auto"/>
                <w:szCs w:val="21"/>
              </w:rPr>
              <w:t>——</w:t>
            </w:r>
            <w:r>
              <w:rPr>
                <w:rFonts w:ascii="宋体" w:hAnsi="宋体"/>
                <w:color w:val="auto"/>
                <w:szCs w:val="21"/>
              </w:rPr>
              <w:t>参考点距声源的距离，</w:t>
            </w:r>
            <w:r>
              <w:rPr>
                <w:color w:val="auto"/>
                <w:szCs w:val="21"/>
              </w:rPr>
              <w:t>m</w:t>
            </w:r>
            <w:r>
              <w:rPr>
                <w:rFonts w:ascii="宋体" w:hAnsi="宋体"/>
                <w:color w:val="auto"/>
                <w:szCs w:val="21"/>
              </w:rPr>
              <w:t>；</w:t>
            </w:r>
          </w:p>
          <w:p>
            <w:pPr>
              <w:spacing w:line="360" w:lineRule="auto"/>
              <w:ind w:firstLine="1050" w:firstLineChars="500"/>
              <w:rPr>
                <w:color w:val="auto"/>
                <w:szCs w:val="21"/>
              </w:rPr>
            </w:pPr>
            <w:r>
              <w:rPr>
                <w:rFonts w:hint="eastAsia" w:ascii="宋体" w:hAnsi="宋体"/>
                <w:color w:val="auto"/>
                <w:szCs w:val="21"/>
              </w:rPr>
              <w:t>△</w:t>
            </w:r>
            <w:r>
              <w:rPr>
                <w:color w:val="auto"/>
                <w:szCs w:val="21"/>
              </w:rPr>
              <w:t>L——</w:t>
            </w:r>
            <w:r>
              <w:rPr>
                <w:rFonts w:ascii="宋体" w:hAnsi="宋体"/>
                <w:color w:val="auto"/>
                <w:szCs w:val="21"/>
              </w:rPr>
              <w:t>各种因素引起的衰减量</w:t>
            </w:r>
            <w:r>
              <w:rPr>
                <w:rFonts w:hint="eastAsia"/>
                <w:color w:val="auto"/>
                <w:szCs w:val="21"/>
              </w:rPr>
              <w:t>（</w:t>
            </w:r>
            <w:r>
              <w:rPr>
                <w:rFonts w:ascii="宋体" w:hAnsi="宋体"/>
                <w:color w:val="auto"/>
                <w:szCs w:val="21"/>
              </w:rPr>
              <w:t>包括声屏障、空气吸收等引起的衰减量</w:t>
            </w:r>
            <w:r>
              <w:rPr>
                <w:rFonts w:hint="eastAsia"/>
                <w:color w:val="auto"/>
                <w:szCs w:val="21"/>
              </w:rPr>
              <w:t>）</w:t>
            </w:r>
            <w:r>
              <w:rPr>
                <w:rFonts w:ascii="宋体" w:hAnsi="宋体"/>
                <w:color w:val="auto"/>
                <w:szCs w:val="21"/>
              </w:rPr>
              <w:t>，设为</w:t>
            </w:r>
            <w:r>
              <w:rPr>
                <w:color w:val="auto"/>
                <w:szCs w:val="21"/>
              </w:rPr>
              <w:t>0dB</w:t>
            </w:r>
            <w:r>
              <w:rPr>
                <w:rFonts w:ascii="宋体" w:hAnsi="宋体"/>
                <w:color w:val="auto"/>
                <w:szCs w:val="21"/>
              </w:rPr>
              <w:t>。</w:t>
            </w:r>
          </w:p>
          <w:p>
            <w:pPr>
              <w:spacing w:line="360" w:lineRule="auto"/>
              <w:ind w:firstLine="420" w:firstLineChars="200"/>
              <w:rPr>
                <w:rFonts w:ascii="宋体" w:hAnsi="宋体"/>
                <w:color w:val="auto"/>
                <w:szCs w:val="21"/>
              </w:rPr>
            </w:pPr>
            <w:r>
              <w:rPr>
                <w:rFonts w:ascii="宋体" w:hAnsi="宋体"/>
                <w:color w:val="auto"/>
                <w:szCs w:val="21"/>
              </w:rPr>
              <w:t>经衰减后项目主要设备产生的噪声各边界的贡献值见</w:t>
            </w:r>
            <w:r>
              <w:rPr>
                <w:rFonts w:hint="eastAsia" w:ascii="宋体" w:hAnsi="宋体"/>
                <w:color w:val="auto"/>
                <w:szCs w:val="21"/>
              </w:rPr>
              <w:t>下表</w:t>
            </w:r>
            <w:r>
              <w:rPr>
                <w:rFonts w:ascii="宋体" w:hAnsi="宋体"/>
                <w:color w:val="auto"/>
                <w:szCs w:val="21"/>
              </w:rPr>
              <w:t>。</w:t>
            </w:r>
          </w:p>
          <w:p>
            <w:pPr>
              <w:pStyle w:val="42"/>
              <w:adjustRightInd/>
              <w:spacing w:line="360" w:lineRule="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表4-</w:t>
            </w:r>
            <w:r>
              <w:rPr>
                <w:rFonts w:hint="eastAsia" w:ascii="Times New Roman" w:hAnsi="Times New Roman" w:cs="Times New Roman"/>
                <w:b/>
                <w:bCs/>
                <w:color w:val="auto"/>
                <w:sz w:val="21"/>
                <w:szCs w:val="21"/>
                <w:lang w:val="en-US" w:eastAsia="zh-CN"/>
              </w:rPr>
              <w:t>20</w:t>
            </w:r>
            <w:r>
              <w:rPr>
                <w:rFonts w:hint="eastAsia" w:ascii="Times New Roman" w:hAnsi="Times New Roman" w:cs="Times New Roman"/>
                <w:b/>
                <w:bCs/>
                <w:color w:val="auto"/>
                <w:sz w:val="21"/>
                <w:szCs w:val="21"/>
              </w:rPr>
              <w:t xml:space="preserve"> 项目噪声对厂界贡献值 单位：dB（A）</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2392"/>
              <w:gridCol w:w="2379"/>
              <w:gridCol w:w="2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Merge w:val="restart"/>
                  <w:vAlign w:val="center"/>
                </w:tcPr>
                <w:p>
                  <w:pPr>
                    <w:jc w:val="center"/>
                    <w:rPr>
                      <w:b/>
                      <w:bCs/>
                      <w:color w:val="auto"/>
                      <w:spacing w:val="-2"/>
                      <w:szCs w:val="21"/>
                    </w:rPr>
                  </w:pPr>
                  <w:r>
                    <w:rPr>
                      <w:rFonts w:hint="eastAsia"/>
                      <w:b/>
                      <w:bCs/>
                      <w:color w:val="auto"/>
                      <w:spacing w:val="-2"/>
                      <w:szCs w:val="21"/>
                    </w:rPr>
                    <w:t>预测点位</w:t>
                  </w:r>
                </w:p>
              </w:tc>
              <w:tc>
                <w:tcPr>
                  <w:tcW w:w="1381" w:type="pct"/>
                  <w:vMerge w:val="restart"/>
                  <w:vAlign w:val="center"/>
                </w:tcPr>
                <w:p>
                  <w:pPr>
                    <w:jc w:val="center"/>
                    <w:rPr>
                      <w:b/>
                      <w:bCs/>
                      <w:color w:val="auto"/>
                      <w:spacing w:val="-2"/>
                      <w:szCs w:val="21"/>
                    </w:rPr>
                  </w:pPr>
                  <w:commentRangeStart w:id="126"/>
                  <w:r>
                    <w:rPr>
                      <w:b/>
                      <w:bCs/>
                      <w:color w:val="auto"/>
                      <w:spacing w:val="-2"/>
                      <w:szCs w:val="21"/>
                    </w:rPr>
                    <w:t>与项目边界距离（m）</w:t>
                  </w:r>
                  <w:commentRangeEnd w:id="126"/>
                  <w:r>
                    <w:rPr>
                      <w:color w:val="auto"/>
                    </w:rPr>
                    <w:commentReference w:id="126"/>
                  </w:r>
                </w:p>
              </w:tc>
              <w:tc>
                <w:tcPr>
                  <w:tcW w:w="1374" w:type="pct"/>
                  <w:vMerge w:val="restart"/>
                  <w:vAlign w:val="center"/>
                </w:tcPr>
                <w:p>
                  <w:pPr>
                    <w:jc w:val="center"/>
                    <w:rPr>
                      <w:b/>
                      <w:bCs/>
                      <w:color w:val="auto"/>
                      <w:spacing w:val="-2"/>
                      <w:szCs w:val="21"/>
                    </w:rPr>
                  </w:pPr>
                  <w:commentRangeStart w:id="127"/>
                  <w:r>
                    <w:rPr>
                      <w:b/>
                      <w:bCs/>
                      <w:color w:val="auto"/>
                      <w:spacing w:val="-2"/>
                      <w:szCs w:val="21"/>
                    </w:rPr>
                    <w:t>噪声</w:t>
                  </w:r>
                  <w:r>
                    <w:rPr>
                      <w:rFonts w:hint="eastAsia"/>
                      <w:b/>
                      <w:bCs/>
                      <w:color w:val="auto"/>
                      <w:spacing w:val="-2"/>
                      <w:szCs w:val="21"/>
                    </w:rPr>
                    <w:t>贡献值</w:t>
                  </w:r>
                  <w:r>
                    <w:rPr>
                      <w:b/>
                      <w:bCs/>
                      <w:color w:val="auto"/>
                      <w:spacing w:val="-2"/>
                      <w:szCs w:val="21"/>
                    </w:rPr>
                    <w:t>（昼间）</w:t>
                  </w:r>
                  <w:commentRangeEnd w:id="127"/>
                  <w:r>
                    <w:rPr>
                      <w:color w:val="auto"/>
                    </w:rPr>
                    <w:commentReference w:id="127"/>
                  </w:r>
                </w:p>
              </w:tc>
              <w:tc>
                <w:tcPr>
                  <w:tcW w:w="1308" w:type="pct"/>
                  <w:vAlign w:val="center"/>
                </w:tcPr>
                <w:p>
                  <w:pPr>
                    <w:jc w:val="center"/>
                    <w:rPr>
                      <w:b/>
                      <w:bCs/>
                      <w:color w:val="auto"/>
                      <w:spacing w:val="-2"/>
                      <w:szCs w:val="21"/>
                    </w:rPr>
                  </w:pPr>
                  <w:r>
                    <w:rPr>
                      <w:b/>
                      <w:bCs/>
                      <w:color w:val="auto"/>
                      <w:spacing w:val="-2"/>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Merge w:val="continue"/>
                  <w:vAlign w:val="center"/>
                </w:tcPr>
                <w:p>
                  <w:pPr>
                    <w:jc w:val="center"/>
                    <w:rPr>
                      <w:b/>
                      <w:bCs/>
                      <w:color w:val="auto"/>
                      <w:spacing w:val="-2"/>
                      <w:szCs w:val="21"/>
                    </w:rPr>
                  </w:pPr>
                </w:p>
              </w:tc>
              <w:tc>
                <w:tcPr>
                  <w:tcW w:w="1381" w:type="pct"/>
                  <w:vMerge w:val="continue"/>
                  <w:vAlign w:val="center"/>
                </w:tcPr>
                <w:p>
                  <w:pPr>
                    <w:jc w:val="center"/>
                    <w:rPr>
                      <w:b/>
                      <w:bCs/>
                      <w:color w:val="auto"/>
                      <w:spacing w:val="-2"/>
                      <w:szCs w:val="21"/>
                    </w:rPr>
                  </w:pPr>
                </w:p>
              </w:tc>
              <w:tc>
                <w:tcPr>
                  <w:tcW w:w="1374" w:type="pct"/>
                  <w:vMerge w:val="continue"/>
                  <w:vAlign w:val="center"/>
                </w:tcPr>
                <w:p>
                  <w:pPr>
                    <w:jc w:val="center"/>
                    <w:rPr>
                      <w:b/>
                      <w:bCs/>
                      <w:color w:val="auto"/>
                      <w:spacing w:val="-2"/>
                      <w:szCs w:val="21"/>
                    </w:rPr>
                  </w:pPr>
                </w:p>
              </w:tc>
              <w:tc>
                <w:tcPr>
                  <w:tcW w:w="1308" w:type="pct"/>
                  <w:vAlign w:val="center"/>
                </w:tcPr>
                <w:p>
                  <w:pPr>
                    <w:jc w:val="center"/>
                    <w:rPr>
                      <w:b/>
                      <w:bCs/>
                      <w:color w:val="auto"/>
                      <w:spacing w:val="-2"/>
                      <w:szCs w:val="21"/>
                    </w:rPr>
                  </w:pPr>
                  <w:r>
                    <w:rPr>
                      <w:b/>
                      <w:bCs/>
                      <w:color w:val="auto"/>
                      <w:spacing w:val="-2"/>
                      <w:szCs w:val="21"/>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Align w:val="center"/>
                </w:tcPr>
                <w:p>
                  <w:pPr>
                    <w:widowControl/>
                    <w:jc w:val="center"/>
                    <w:rPr>
                      <w:rFonts w:hAnsi="宋体" w:cs="宋体"/>
                      <w:color w:val="auto"/>
                      <w:szCs w:val="21"/>
                      <w:lang w:bidi="ar"/>
                    </w:rPr>
                  </w:pPr>
                  <w:r>
                    <w:rPr>
                      <w:rFonts w:hAnsi="宋体" w:cs="宋体"/>
                      <w:color w:val="auto"/>
                      <w:szCs w:val="21"/>
                      <w:lang w:bidi="ar"/>
                    </w:rPr>
                    <w:t>北面</w:t>
                  </w:r>
                </w:p>
              </w:tc>
              <w:tc>
                <w:tcPr>
                  <w:tcW w:w="1381" w:type="pct"/>
                  <w:vAlign w:val="center"/>
                </w:tcPr>
                <w:p>
                  <w:pPr>
                    <w:jc w:val="center"/>
                    <w:rPr>
                      <w:rFonts w:hint="default" w:eastAsia="宋体"/>
                      <w:color w:val="0000FF"/>
                      <w:spacing w:val="-2"/>
                      <w:szCs w:val="21"/>
                      <w:lang w:val="en-US" w:eastAsia="zh-CN"/>
                    </w:rPr>
                  </w:pPr>
                  <w:r>
                    <w:rPr>
                      <w:rFonts w:hint="eastAsia"/>
                      <w:color w:val="0000FF"/>
                      <w:spacing w:val="-2"/>
                      <w:szCs w:val="21"/>
                      <w:lang w:val="en-US" w:eastAsia="zh-CN"/>
                    </w:rPr>
                    <w:t>60</w:t>
                  </w:r>
                </w:p>
              </w:tc>
              <w:tc>
                <w:tcPr>
                  <w:tcW w:w="1374" w:type="pct"/>
                  <w:vAlign w:val="center"/>
                </w:tcPr>
                <w:p>
                  <w:pPr>
                    <w:widowControl/>
                    <w:jc w:val="center"/>
                    <w:rPr>
                      <w:rFonts w:hint="default" w:eastAsia="宋体"/>
                      <w:color w:val="0000FF"/>
                      <w:kern w:val="0"/>
                      <w:szCs w:val="21"/>
                      <w:lang w:val="en-US" w:eastAsia="zh-CN"/>
                    </w:rPr>
                  </w:pPr>
                  <w:r>
                    <w:rPr>
                      <w:rFonts w:hint="eastAsia"/>
                      <w:color w:val="0000FF"/>
                      <w:kern w:val="0"/>
                      <w:szCs w:val="21"/>
                      <w:lang w:val="en-US" w:eastAsia="zh-CN"/>
                    </w:rPr>
                    <w:t>51.85</w:t>
                  </w:r>
                </w:p>
              </w:tc>
              <w:tc>
                <w:tcPr>
                  <w:tcW w:w="1308" w:type="pct"/>
                  <w:vMerge w:val="restart"/>
                  <w:vAlign w:val="center"/>
                </w:tcPr>
                <w:p>
                  <w:pPr>
                    <w:jc w:val="center"/>
                    <w:rPr>
                      <w:color w:val="auto"/>
                      <w:spacing w:val="-2"/>
                      <w:szCs w:val="21"/>
                    </w:rPr>
                  </w:pPr>
                  <w:r>
                    <w:rPr>
                      <w:color w:val="auto"/>
                      <w:spacing w:val="-2"/>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Align w:val="center"/>
                </w:tcPr>
                <w:p>
                  <w:pPr>
                    <w:widowControl/>
                    <w:jc w:val="center"/>
                    <w:rPr>
                      <w:color w:val="auto"/>
                      <w:spacing w:val="-2"/>
                      <w:szCs w:val="21"/>
                    </w:rPr>
                  </w:pPr>
                  <w:r>
                    <w:rPr>
                      <w:rFonts w:hint="eastAsia" w:hAnsi="宋体" w:cs="宋体"/>
                      <w:color w:val="auto"/>
                      <w:szCs w:val="21"/>
                      <w:lang w:bidi="ar"/>
                    </w:rPr>
                    <w:t>西</w:t>
                  </w:r>
                  <w:r>
                    <w:rPr>
                      <w:rFonts w:hAnsi="宋体" w:cs="宋体"/>
                      <w:color w:val="auto"/>
                      <w:szCs w:val="21"/>
                      <w:lang w:bidi="ar"/>
                    </w:rPr>
                    <w:t>面</w:t>
                  </w:r>
                </w:p>
              </w:tc>
              <w:tc>
                <w:tcPr>
                  <w:tcW w:w="1381" w:type="pct"/>
                  <w:vAlign w:val="center"/>
                </w:tcPr>
                <w:p>
                  <w:pPr>
                    <w:jc w:val="center"/>
                    <w:rPr>
                      <w:rFonts w:hint="default" w:eastAsia="宋体"/>
                      <w:color w:val="0000FF"/>
                      <w:spacing w:val="-2"/>
                      <w:szCs w:val="21"/>
                      <w:lang w:val="en-US" w:eastAsia="zh-CN"/>
                    </w:rPr>
                  </w:pPr>
                  <w:r>
                    <w:rPr>
                      <w:rFonts w:hint="eastAsia"/>
                      <w:color w:val="0000FF"/>
                      <w:spacing w:val="-2"/>
                      <w:szCs w:val="21"/>
                      <w:lang w:val="en-US" w:eastAsia="zh-CN"/>
                    </w:rPr>
                    <w:t>33</w:t>
                  </w:r>
                </w:p>
              </w:tc>
              <w:tc>
                <w:tcPr>
                  <w:tcW w:w="1374" w:type="pct"/>
                  <w:vAlign w:val="center"/>
                </w:tcPr>
                <w:p>
                  <w:pPr>
                    <w:jc w:val="center"/>
                    <w:rPr>
                      <w:rFonts w:hint="default" w:eastAsia="宋体"/>
                      <w:color w:val="0000FF"/>
                      <w:szCs w:val="21"/>
                      <w:lang w:val="en-US" w:eastAsia="zh-CN"/>
                    </w:rPr>
                  </w:pPr>
                  <w:r>
                    <w:rPr>
                      <w:rFonts w:hint="eastAsia"/>
                      <w:color w:val="0000FF"/>
                      <w:szCs w:val="21"/>
                      <w:lang w:val="en-US" w:eastAsia="zh-CN"/>
                    </w:rPr>
                    <w:t>57</w:t>
                  </w:r>
                </w:p>
              </w:tc>
              <w:tc>
                <w:tcPr>
                  <w:tcW w:w="1308" w:type="pct"/>
                  <w:vMerge w:val="continue"/>
                  <w:vAlign w:val="center"/>
                </w:tcPr>
                <w:p>
                  <w:pPr>
                    <w:jc w:val="center"/>
                    <w:rPr>
                      <w:color w:val="auto"/>
                      <w:spacing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Align w:val="center"/>
                </w:tcPr>
                <w:p>
                  <w:pPr>
                    <w:widowControl/>
                    <w:jc w:val="center"/>
                    <w:rPr>
                      <w:color w:val="auto"/>
                      <w:spacing w:val="-2"/>
                      <w:szCs w:val="21"/>
                    </w:rPr>
                  </w:pPr>
                  <w:r>
                    <w:rPr>
                      <w:rFonts w:hAnsi="宋体" w:cs="宋体"/>
                      <w:color w:val="auto"/>
                      <w:szCs w:val="21"/>
                      <w:lang w:bidi="ar"/>
                    </w:rPr>
                    <w:t>南面</w:t>
                  </w:r>
                </w:p>
              </w:tc>
              <w:tc>
                <w:tcPr>
                  <w:tcW w:w="1381" w:type="pct"/>
                  <w:vAlign w:val="center"/>
                </w:tcPr>
                <w:p>
                  <w:pPr>
                    <w:jc w:val="center"/>
                    <w:rPr>
                      <w:rFonts w:hint="default" w:eastAsia="宋体"/>
                      <w:color w:val="0000FF"/>
                      <w:spacing w:val="-2"/>
                      <w:szCs w:val="21"/>
                      <w:lang w:val="en-US" w:eastAsia="zh-CN"/>
                    </w:rPr>
                  </w:pPr>
                  <w:r>
                    <w:rPr>
                      <w:rFonts w:hint="eastAsia"/>
                      <w:color w:val="0000FF"/>
                      <w:spacing w:val="-2"/>
                      <w:szCs w:val="21"/>
                      <w:lang w:val="en-US" w:eastAsia="zh-CN"/>
                    </w:rPr>
                    <w:t>67</w:t>
                  </w:r>
                </w:p>
              </w:tc>
              <w:tc>
                <w:tcPr>
                  <w:tcW w:w="1374" w:type="pct"/>
                  <w:vAlign w:val="center"/>
                </w:tcPr>
                <w:p>
                  <w:pPr>
                    <w:jc w:val="center"/>
                    <w:rPr>
                      <w:rFonts w:hint="default" w:eastAsia="宋体"/>
                      <w:color w:val="0000FF"/>
                      <w:szCs w:val="21"/>
                      <w:lang w:val="en-US" w:eastAsia="zh-CN"/>
                    </w:rPr>
                  </w:pPr>
                  <w:r>
                    <w:rPr>
                      <w:rFonts w:hint="eastAsia"/>
                      <w:color w:val="0000FF"/>
                      <w:szCs w:val="21"/>
                      <w:lang w:val="en-US" w:eastAsia="zh-CN"/>
                    </w:rPr>
                    <w:t>50.89</w:t>
                  </w:r>
                </w:p>
              </w:tc>
              <w:tc>
                <w:tcPr>
                  <w:tcW w:w="1308" w:type="pct"/>
                  <w:vMerge w:val="continue"/>
                  <w:vAlign w:val="center"/>
                </w:tcPr>
                <w:p>
                  <w:pPr>
                    <w:jc w:val="center"/>
                    <w:rPr>
                      <w:color w:val="auto"/>
                      <w:spacing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4" w:type="pct"/>
                  <w:vAlign w:val="center"/>
                </w:tcPr>
                <w:p>
                  <w:pPr>
                    <w:widowControl/>
                    <w:jc w:val="center"/>
                    <w:rPr>
                      <w:rFonts w:hAnsi="宋体" w:cs="宋体"/>
                      <w:color w:val="auto"/>
                      <w:szCs w:val="21"/>
                      <w:lang w:bidi="ar"/>
                    </w:rPr>
                  </w:pPr>
                  <w:r>
                    <w:rPr>
                      <w:rFonts w:hint="eastAsia" w:hAnsi="宋体" w:cs="宋体"/>
                      <w:color w:val="auto"/>
                      <w:szCs w:val="21"/>
                      <w:lang w:bidi="ar"/>
                    </w:rPr>
                    <w:t>东</w:t>
                  </w:r>
                  <w:r>
                    <w:rPr>
                      <w:rFonts w:hAnsi="宋体" w:cs="宋体"/>
                      <w:color w:val="auto"/>
                      <w:szCs w:val="21"/>
                      <w:lang w:bidi="ar"/>
                    </w:rPr>
                    <w:t>面</w:t>
                  </w:r>
                </w:p>
              </w:tc>
              <w:tc>
                <w:tcPr>
                  <w:tcW w:w="1381" w:type="pct"/>
                  <w:vAlign w:val="center"/>
                </w:tcPr>
                <w:p>
                  <w:pPr>
                    <w:jc w:val="center"/>
                    <w:rPr>
                      <w:rFonts w:hint="default" w:eastAsia="宋体"/>
                      <w:color w:val="0000FF"/>
                      <w:spacing w:val="-2"/>
                      <w:szCs w:val="21"/>
                      <w:lang w:val="en-US" w:eastAsia="zh-CN"/>
                    </w:rPr>
                  </w:pPr>
                  <w:r>
                    <w:rPr>
                      <w:rFonts w:hint="eastAsia"/>
                      <w:color w:val="0000FF"/>
                      <w:spacing w:val="-2"/>
                      <w:szCs w:val="21"/>
                      <w:lang w:val="en-US" w:eastAsia="zh-CN"/>
                    </w:rPr>
                    <w:t>34</w:t>
                  </w:r>
                </w:p>
              </w:tc>
              <w:tc>
                <w:tcPr>
                  <w:tcW w:w="1374" w:type="pct"/>
                  <w:vAlign w:val="center"/>
                </w:tcPr>
                <w:p>
                  <w:pPr>
                    <w:jc w:val="center"/>
                    <w:rPr>
                      <w:rFonts w:hint="default" w:eastAsia="宋体"/>
                      <w:color w:val="0000FF"/>
                      <w:szCs w:val="21"/>
                      <w:lang w:val="en-US" w:eastAsia="zh-CN"/>
                    </w:rPr>
                  </w:pPr>
                  <w:r>
                    <w:rPr>
                      <w:rFonts w:hint="eastAsia"/>
                      <w:color w:val="0000FF"/>
                      <w:szCs w:val="21"/>
                      <w:lang w:val="en-US" w:eastAsia="zh-CN"/>
                    </w:rPr>
                    <w:t>56.74</w:t>
                  </w:r>
                </w:p>
              </w:tc>
              <w:tc>
                <w:tcPr>
                  <w:tcW w:w="1308" w:type="pct"/>
                  <w:vMerge w:val="continue"/>
                  <w:vAlign w:val="center"/>
                </w:tcPr>
                <w:p>
                  <w:pPr>
                    <w:jc w:val="center"/>
                    <w:rPr>
                      <w:color w:val="auto"/>
                      <w:spacing w:val="-2"/>
                      <w:szCs w:val="21"/>
                    </w:rPr>
                  </w:pPr>
                </w:p>
              </w:tc>
            </w:tr>
          </w:tbl>
          <w:p>
            <w:pPr>
              <w:pStyle w:val="42"/>
              <w:adjustRightInd/>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根据上表的预测结果，本项目昼间四周厂界噪声值能满足《工业企业厂界环境噪声排放标准》（GB12348-2008）2类标准。</w:t>
            </w:r>
          </w:p>
          <w:p>
            <w:pPr>
              <w:spacing w:line="360" w:lineRule="auto"/>
              <w:rPr>
                <w:b/>
                <w:bCs/>
                <w:color w:val="auto"/>
                <w:szCs w:val="21"/>
              </w:rPr>
            </w:pPr>
            <w:r>
              <w:rPr>
                <w:rFonts w:hint="eastAsia"/>
                <w:b/>
                <w:bCs/>
                <w:color w:val="auto"/>
                <w:szCs w:val="21"/>
              </w:rPr>
              <w:t>4、</w:t>
            </w:r>
            <w:r>
              <w:rPr>
                <w:b/>
                <w:bCs/>
                <w:color w:val="auto"/>
                <w:szCs w:val="21"/>
              </w:rPr>
              <w:t>噪声监测</w:t>
            </w:r>
            <w:r>
              <w:rPr>
                <w:rFonts w:hint="eastAsia"/>
                <w:b/>
                <w:bCs/>
                <w:color w:val="auto"/>
                <w:szCs w:val="21"/>
              </w:rPr>
              <w:t>计划</w:t>
            </w:r>
          </w:p>
          <w:p>
            <w:pPr>
              <w:spacing w:line="360" w:lineRule="auto"/>
              <w:ind w:firstLine="420" w:firstLineChars="200"/>
              <w:rPr>
                <w:color w:val="auto"/>
                <w:szCs w:val="21"/>
              </w:rPr>
            </w:pPr>
            <w:r>
              <w:rPr>
                <w:color w:val="auto"/>
                <w:szCs w:val="21"/>
              </w:rPr>
              <w:t>根据《排污单位自行监测技术指南总则》（HJ819-2017）</w:t>
            </w:r>
            <w:r>
              <w:rPr>
                <w:rFonts w:hint="eastAsia"/>
                <w:color w:val="auto"/>
                <w:szCs w:val="21"/>
              </w:rPr>
              <w:t>、</w:t>
            </w:r>
            <w:r>
              <w:rPr>
                <w:rFonts w:hint="eastAsia"/>
                <w:color w:val="auto"/>
                <w:spacing w:val="-14"/>
                <w:szCs w:val="21"/>
              </w:rPr>
              <w:t>《排污许可证申请与核发技术规范--电子工业（HJ1031-2019）》及《排污许可证申请与核发技术规范--金属铸造工业（HJ1115-2020）》</w:t>
            </w:r>
            <w:r>
              <w:rPr>
                <w:color w:val="auto"/>
                <w:szCs w:val="21"/>
              </w:rPr>
              <w:t>中对监测指标要求，具体监测内容见下表。</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21</w:t>
            </w:r>
            <w:r>
              <w:rPr>
                <w:rFonts w:hint="eastAsia"/>
                <w:b/>
                <w:bCs/>
                <w:color w:val="auto"/>
                <w:szCs w:val="21"/>
              </w:rPr>
              <w:t>噪声监测计划表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191"/>
              <w:gridCol w:w="1289"/>
              <w:gridCol w:w="4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90"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监测点位</w:t>
                  </w:r>
                </w:p>
              </w:tc>
              <w:tc>
                <w:tcPr>
                  <w:tcW w:w="1191"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监测指标</w:t>
                  </w:r>
                </w:p>
              </w:tc>
              <w:tc>
                <w:tcPr>
                  <w:tcW w:w="1289"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监测频次</w:t>
                  </w:r>
                </w:p>
              </w:tc>
              <w:tc>
                <w:tcPr>
                  <w:tcW w:w="4949" w:type="dxa"/>
                  <w:vAlign w:val="center"/>
                </w:tcPr>
                <w:p>
                  <w:pPr>
                    <w:pStyle w:val="42"/>
                    <w:adjustRightInd/>
                    <w:rPr>
                      <w:rFonts w:ascii="Times New Roman" w:cs="Times New Roman"/>
                      <w:b/>
                      <w:bCs/>
                      <w:color w:val="auto"/>
                      <w:sz w:val="21"/>
                      <w:szCs w:val="21"/>
                    </w:rPr>
                  </w:pPr>
                  <w:r>
                    <w:rPr>
                      <w:rFonts w:ascii="Times New Roman" w:cs="Times New Roman"/>
                      <w:b/>
                      <w:bCs/>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190" w:type="dxa"/>
                  <w:vAlign w:val="center"/>
                </w:tcPr>
                <w:p>
                  <w:pPr>
                    <w:pStyle w:val="42"/>
                    <w:adjustRightInd/>
                    <w:rPr>
                      <w:rFonts w:hint="default" w:ascii="Times New Roman" w:eastAsia="宋体" w:cs="Times New Roman"/>
                      <w:color w:val="auto"/>
                      <w:sz w:val="21"/>
                      <w:szCs w:val="21"/>
                      <w:lang w:val="en-US" w:eastAsia="zh-CN"/>
                    </w:rPr>
                  </w:pPr>
                  <w:r>
                    <w:rPr>
                      <w:rFonts w:hint="eastAsia" w:ascii="Times New Roman" w:cs="Times New Roman"/>
                      <w:color w:val="auto"/>
                      <w:sz w:val="21"/>
                      <w:szCs w:val="21"/>
                    </w:rPr>
                    <w:t>厂界四周</w:t>
                  </w:r>
                  <w:r>
                    <w:rPr>
                      <w:rFonts w:hint="eastAsia" w:ascii="Times New Roman" w:cs="Times New Roman"/>
                      <w:color w:val="auto"/>
                      <w:sz w:val="21"/>
                      <w:szCs w:val="21"/>
                      <w:lang w:val="en-US" w:eastAsia="zh-CN"/>
                    </w:rPr>
                    <w:t>1米处</w:t>
                  </w:r>
                </w:p>
              </w:tc>
              <w:tc>
                <w:tcPr>
                  <w:tcW w:w="1191"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等效连续A声级</w:t>
                  </w:r>
                </w:p>
              </w:tc>
              <w:tc>
                <w:tcPr>
                  <w:tcW w:w="1289" w:type="dxa"/>
                  <w:vAlign w:val="center"/>
                </w:tcPr>
                <w:p>
                  <w:pPr>
                    <w:pStyle w:val="42"/>
                    <w:adjustRightInd/>
                    <w:rPr>
                      <w:rFonts w:ascii="Times New Roman" w:cs="Times New Roman"/>
                      <w:color w:val="auto"/>
                      <w:sz w:val="21"/>
                      <w:szCs w:val="21"/>
                    </w:rPr>
                  </w:pPr>
                  <w:r>
                    <w:rPr>
                      <w:rFonts w:hint="eastAsia" w:ascii="Times New Roman" w:cs="Times New Roman"/>
                      <w:color w:val="auto"/>
                      <w:sz w:val="21"/>
                      <w:szCs w:val="21"/>
                    </w:rPr>
                    <w:t>1次/季度</w:t>
                  </w:r>
                </w:p>
              </w:tc>
              <w:tc>
                <w:tcPr>
                  <w:tcW w:w="4949" w:type="dxa"/>
                  <w:vAlign w:val="center"/>
                </w:tcPr>
                <w:p>
                  <w:pPr>
                    <w:pStyle w:val="42"/>
                    <w:adjustRightInd/>
                    <w:rPr>
                      <w:rFonts w:ascii="Times New Roman" w:cs="Times New Roman"/>
                      <w:color w:val="auto"/>
                      <w:sz w:val="21"/>
                      <w:szCs w:val="21"/>
                    </w:rPr>
                  </w:pPr>
                  <w:r>
                    <w:rPr>
                      <w:rFonts w:ascii="Times New Roman" w:cs="Times New Roman"/>
                      <w:color w:val="auto"/>
                      <w:sz w:val="21"/>
                      <w:szCs w:val="21"/>
                    </w:rPr>
                    <w:t>《工业企业厂界环境噪声排放标准》</w:t>
                  </w:r>
                  <w:r>
                    <w:rPr>
                      <w:rFonts w:hint="eastAsia" w:ascii="Times New Roman" w:cs="Times New Roman"/>
                      <w:color w:val="auto"/>
                      <w:sz w:val="21"/>
                      <w:szCs w:val="21"/>
                    </w:rPr>
                    <w:t>（</w:t>
                  </w:r>
                  <w:r>
                    <w:rPr>
                      <w:rFonts w:ascii="Times New Roman" w:cs="Times New Roman"/>
                      <w:color w:val="auto"/>
                      <w:sz w:val="21"/>
                      <w:szCs w:val="21"/>
                    </w:rPr>
                    <w:t>GB12348-2008</w:t>
                  </w:r>
                  <w:r>
                    <w:rPr>
                      <w:rFonts w:hint="eastAsia" w:ascii="Times New Roman" w:cs="Times New Roman"/>
                      <w:color w:val="auto"/>
                      <w:sz w:val="21"/>
                      <w:szCs w:val="21"/>
                    </w:rPr>
                    <w:t>）2</w:t>
                  </w:r>
                  <w:r>
                    <w:rPr>
                      <w:rFonts w:ascii="Times New Roman" w:cs="Times New Roman"/>
                      <w:color w:val="auto"/>
                      <w:sz w:val="21"/>
                      <w:szCs w:val="21"/>
                    </w:rPr>
                    <w:t>类</w:t>
                  </w:r>
                </w:p>
              </w:tc>
            </w:tr>
          </w:tbl>
          <w:p>
            <w:pPr>
              <w:spacing w:line="360" w:lineRule="auto"/>
              <w:rPr>
                <w:b/>
                <w:bCs/>
                <w:color w:val="auto"/>
                <w:szCs w:val="21"/>
              </w:rPr>
            </w:pPr>
            <w:r>
              <w:rPr>
                <w:rFonts w:hint="eastAsia"/>
                <w:b/>
                <w:bCs/>
                <w:color w:val="auto"/>
                <w:szCs w:val="21"/>
              </w:rPr>
              <w:t>四、</w:t>
            </w:r>
            <w:commentRangeStart w:id="128"/>
            <w:r>
              <w:rPr>
                <w:rFonts w:hint="eastAsia"/>
                <w:b/>
                <w:bCs/>
                <w:color w:val="auto"/>
                <w:szCs w:val="21"/>
              </w:rPr>
              <w:t>固体废物</w:t>
            </w:r>
            <w:commentRangeEnd w:id="128"/>
            <w:r>
              <w:rPr>
                <w:rStyle w:val="41"/>
                <w:color w:val="auto"/>
                <w:kern w:val="0"/>
                <w:szCs w:val="20"/>
              </w:rPr>
              <w:commentReference w:id="128"/>
            </w:r>
          </w:p>
          <w:p>
            <w:pPr>
              <w:spacing w:line="360" w:lineRule="auto"/>
              <w:rPr>
                <w:b/>
                <w:bCs/>
                <w:color w:val="auto"/>
                <w:szCs w:val="21"/>
              </w:rPr>
            </w:pPr>
            <w:r>
              <w:rPr>
                <w:rFonts w:hint="eastAsia"/>
                <w:b/>
                <w:bCs/>
                <w:color w:val="auto"/>
                <w:szCs w:val="21"/>
              </w:rPr>
              <w:t>1、</w:t>
            </w:r>
            <w:commentRangeStart w:id="129"/>
            <w:r>
              <w:rPr>
                <w:b/>
                <w:bCs/>
                <w:color w:val="auto"/>
                <w:szCs w:val="21"/>
              </w:rPr>
              <w:t>固体废物污染源强核算</w:t>
            </w:r>
            <w:commentRangeEnd w:id="129"/>
            <w:r>
              <w:rPr>
                <w:color w:val="auto"/>
              </w:rPr>
              <w:commentReference w:id="129"/>
            </w:r>
          </w:p>
          <w:p>
            <w:pPr>
              <w:spacing w:line="360" w:lineRule="auto"/>
              <w:ind w:firstLine="420" w:firstLineChars="200"/>
              <w:rPr>
                <w:color w:val="auto"/>
                <w:kern w:val="18"/>
                <w:szCs w:val="21"/>
              </w:rPr>
            </w:pPr>
            <w:r>
              <w:rPr>
                <w:rFonts w:hint="eastAsia"/>
                <w:color w:val="auto"/>
                <w:kern w:val="18"/>
                <w:szCs w:val="21"/>
              </w:rPr>
              <w:t>1、生活垃圾</w:t>
            </w:r>
          </w:p>
          <w:p>
            <w:pPr>
              <w:spacing w:line="360" w:lineRule="auto"/>
              <w:ind w:firstLine="420" w:firstLineChars="200"/>
              <w:rPr>
                <w:rFonts w:hint="default" w:eastAsia="宋体"/>
                <w:color w:val="auto"/>
                <w:kern w:val="18"/>
                <w:szCs w:val="21"/>
                <w:lang w:val="en-US" w:eastAsia="zh-CN"/>
              </w:rPr>
            </w:pPr>
            <w:r>
              <w:rPr>
                <w:rFonts w:hint="eastAsia"/>
                <w:color w:val="auto"/>
                <w:kern w:val="18"/>
                <w:szCs w:val="21"/>
              </w:rPr>
              <w:t>本项目劳动定员250人，人均垃圾产生量按1kg/d计算，则垃圾产生量为75t/a。</w:t>
            </w:r>
            <w:r>
              <w:rPr>
                <w:rFonts w:hint="eastAsia"/>
                <w:color w:val="auto"/>
                <w:kern w:val="18"/>
                <w:szCs w:val="21"/>
                <w:lang w:val="en-US" w:eastAsia="zh-CN"/>
              </w:rPr>
              <w:t>生活垃圾交环卫部门进行处理。</w:t>
            </w:r>
          </w:p>
          <w:p>
            <w:pPr>
              <w:spacing w:line="360" w:lineRule="auto"/>
              <w:ind w:firstLine="420" w:firstLineChars="200"/>
              <w:rPr>
                <w:color w:val="auto"/>
                <w:kern w:val="18"/>
                <w:szCs w:val="21"/>
              </w:rPr>
            </w:pPr>
            <w:r>
              <w:rPr>
                <w:rFonts w:hint="eastAsia"/>
                <w:color w:val="auto"/>
                <w:kern w:val="18"/>
                <w:szCs w:val="21"/>
              </w:rPr>
              <w:t>2、一般工业固废</w:t>
            </w:r>
          </w:p>
          <w:p>
            <w:pPr>
              <w:spacing w:line="360" w:lineRule="auto"/>
              <w:ind w:firstLine="420" w:firstLineChars="200"/>
              <w:rPr>
                <w:color w:val="0000FF"/>
                <w:kern w:val="18"/>
                <w:szCs w:val="21"/>
              </w:rPr>
            </w:pPr>
            <w:r>
              <w:rPr>
                <w:rFonts w:hint="eastAsia"/>
                <w:color w:val="0000FF"/>
                <w:kern w:val="18"/>
                <w:szCs w:val="21"/>
              </w:rPr>
              <w:t>A、</w:t>
            </w:r>
            <w:r>
              <w:rPr>
                <w:rFonts w:hint="eastAsia"/>
                <w:color w:val="0000FF"/>
                <w:kern w:val="18"/>
                <w:szCs w:val="21"/>
                <w:lang w:val="en-US" w:eastAsia="zh-CN"/>
              </w:rPr>
              <w:t>包装废物</w:t>
            </w:r>
            <w:r>
              <w:rPr>
                <w:rFonts w:hint="eastAsia"/>
                <w:color w:val="0000FF"/>
                <w:kern w:val="18"/>
                <w:szCs w:val="21"/>
              </w:rPr>
              <w:t>：产品包装过程中会产生少量的包装废物（包括珍珠棉、纸箱、PVC皮、网布等），产生量为1t/a，</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FF"/>
                <w:szCs w:val="21"/>
                <w:lang w:val="en-US" w:eastAsia="zh-CN"/>
              </w:rPr>
              <w:t>包装废物</w:t>
            </w:r>
            <w:r>
              <w:rPr>
                <w:rFonts w:hint="eastAsia" w:ascii="Times New Roman" w:hAnsi="Times New Roman" w:cs="Times New Roman"/>
                <w:color w:val="0000FF"/>
                <w:szCs w:val="21"/>
              </w:rPr>
              <w:t>编号为292-006-07</w:t>
            </w:r>
            <w:r>
              <w:rPr>
                <w:rFonts w:hint="eastAsia" w:ascii="Times New Roman" w:hAnsi="Times New Roman" w:cs="Times New Roman"/>
                <w:color w:val="0000FF"/>
                <w:szCs w:val="21"/>
                <w:lang w:eastAsia="zh-CN"/>
              </w:rPr>
              <w:t>，</w:t>
            </w:r>
            <w:r>
              <w:rPr>
                <w:rFonts w:hint="eastAsia"/>
                <w:color w:val="0000FF"/>
                <w:kern w:val="18"/>
                <w:szCs w:val="21"/>
              </w:rPr>
              <w:t>经过收集后交专业公司处理。</w:t>
            </w:r>
          </w:p>
          <w:p>
            <w:pPr>
              <w:spacing w:line="360" w:lineRule="auto"/>
              <w:ind w:firstLine="420" w:firstLineChars="200"/>
              <w:rPr>
                <w:color w:val="auto"/>
                <w:kern w:val="18"/>
                <w:szCs w:val="21"/>
              </w:rPr>
            </w:pPr>
            <w:r>
              <w:rPr>
                <w:rFonts w:hint="eastAsia"/>
                <w:color w:val="auto"/>
                <w:kern w:val="18"/>
                <w:szCs w:val="21"/>
              </w:rPr>
              <w:t>B、边角料：项目产品生产过程中会有少量的木工边角料、金属边角料，共计约</w:t>
            </w:r>
            <w:r>
              <w:rPr>
                <w:rFonts w:hint="eastAsia"/>
                <w:color w:val="auto"/>
                <w:kern w:val="18"/>
                <w:szCs w:val="21"/>
                <w:lang w:val="en-US" w:eastAsia="zh-CN"/>
              </w:rPr>
              <w:t>2</w:t>
            </w:r>
            <w:r>
              <w:rPr>
                <w:rFonts w:hint="eastAsia"/>
                <w:color w:val="auto"/>
                <w:kern w:val="18"/>
                <w:szCs w:val="21"/>
              </w:rPr>
              <w:t>t/a，</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FF"/>
                <w:szCs w:val="21"/>
                <w:lang w:val="en-US" w:eastAsia="zh-CN"/>
              </w:rPr>
              <w:t>边角料</w:t>
            </w:r>
            <w:r>
              <w:rPr>
                <w:rFonts w:hint="eastAsia" w:ascii="Times New Roman" w:hAnsi="Times New Roman" w:cs="Times New Roman"/>
                <w:color w:val="0000FF"/>
                <w:szCs w:val="21"/>
              </w:rPr>
              <w:t>编号为</w:t>
            </w:r>
            <w:r>
              <w:rPr>
                <w:rFonts w:hint="eastAsia" w:ascii="Times New Roman" w:hAnsi="Times New Roman" w:cs="Times New Roman"/>
                <w:color w:val="0000FF"/>
                <w:szCs w:val="21"/>
                <w:lang w:val="en-US" w:eastAsia="zh-CN"/>
              </w:rPr>
              <w:t>900</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999</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w:t>
            </w:r>
            <w:r>
              <w:rPr>
                <w:rFonts w:hint="eastAsia" w:ascii="Times New Roman" w:hAnsi="Times New Roman" w:cs="Times New Roman"/>
                <w:color w:val="0000FF"/>
                <w:szCs w:val="21"/>
                <w:lang w:eastAsia="zh-CN"/>
              </w:rPr>
              <w:t>，</w:t>
            </w:r>
            <w:r>
              <w:rPr>
                <w:rFonts w:hint="eastAsia"/>
                <w:color w:val="auto"/>
                <w:kern w:val="18"/>
                <w:szCs w:val="21"/>
                <w:lang w:val="en-US" w:eastAsia="zh-CN"/>
              </w:rPr>
              <w:t>边角料</w:t>
            </w:r>
            <w:r>
              <w:rPr>
                <w:rFonts w:hint="eastAsia"/>
                <w:color w:val="auto"/>
                <w:kern w:val="18"/>
                <w:szCs w:val="21"/>
              </w:rPr>
              <w:t>回收后交专业公司处理。</w:t>
            </w:r>
          </w:p>
          <w:p>
            <w:pPr>
              <w:spacing w:line="360" w:lineRule="auto"/>
              <w:ind w:firstLine="420" w:firstLineChars="200"/>
              <w:rPr>
                <w:color w:val="0000FF"/>
                <w:kern w:val="18"/>
                <w:szCs w:val="21"/>
              </w:rPr>
            </w:pPr>
            <w:r>
              <w:rPr>
                <w:rFonts w:hint="eastAsia"/>
                <w:color w:val="0000FF"/>
                <w:kern w:val="18"/>
                <w:szCs w:val="21"/>
              </w:rPr>
              <w:t>C、</w:t>
            </w:r>
            <w:r>
              <w:rPr>
                <w:rFonts w:hint="eastAsia"/>
                <w:color w:val="00B050"/>
                <w:kern w:val="18"/>
                <w:szCs w:val="21"/>
              </w:rPr>
              <w:t>炉渣：铝锭在熔化的过程中会产生少量的滤渣</w:t>
            </w:r>
            <w:r>
              <w:rPr>
                <w:rFonts w:hint="eastAsia"/>
                <w:color w:val="00B050"/>
                <w:kern w:val="18"/>
                <w:szCs w:val="21"/>
                <w:lang w:val="en-US" w:eastAsia="zh-CN"/>
              </w:rPr>
              <w:t>以及氧化渣</w:t>
            </w:r>
            <w:r>
              <w:rPr>
                <w:rFonts w:hint="eastAsia"/>
                <w:color w:val="00B050"/>
                <w:kern w:val="18"/>
                <w:szCs w:val="21"/>
              </w:rPr>
              <w:t>，根据建设单位提供资料，滤渣</w:t>
            </w:r>
            <w:r>
              <w:rPr>
                <w:rFonts w:hint="eastAsia"/>
                <w:color w:val="00B050"/>
                <w:kern w:val="18"/>
                <w:szCs w:val="21"/>
                <w:lang w:val="en-US" w:eastAsia="zh-CN"/>
              </w:rPr>
              <w:t>以及氧化渣产生量约为原料的2%，</w:t>
            </w:r>
            <w:r>
              <w:rPr>
                <w:rFonts w:hint="eastAsia"/>
                <w:color w:val="00B050"/>
                <w:kern w:val="18"/>
                <w:szCs w:val="21"/>
              </w:rPr>
              <w:t>每年产</w:t>
            </w:r>
            <w:commentRangeStart w:id="130"/>
            <w:r>
              <w:rPr>
                <w:rFonts w:hint="eastAsia"/>
                <w:color w:val="00B050"/>
                <w:kern w:val="18"/>
                <w:szCs w:val="21"/>
              </w:rPr>
              <w:t>生的炉渣约</w:t>
            </w:r>
            <w:r>
              <w:rPr>
                <w:rFonts w:hint="eastAsia"/>
                <w:color w:val="00B050"/>
                <w:kern w:val="18"/>
                <w:szCs w:val="21"/>
                <w:lang w:val="en-US" w:eastAsia="zh-CN"/>
              </w:rPr>
              <w:t>4</w:t>
            </w:r>
            <w:r>
              <w:rPr>
                <w:rFonts w:hint="eastAsia"/>
                <w:color w:val="00B050"/>
                <w:kern w:val="18"/>
                <w:szCs w:val="21"/>
              </w:rPr>
              <w:t>t</w:t>
            </w:r>
            <w:commentRangeEnd w:id="130"/>
            <w:r>
              <w:rPr>
                <w:color w:val="00B050"/>
              </w:rPr>
              <w:commentReference w:id="130"/>
            </w:r>
            <w:r>
              <w:rPr>
                <w:rFonts w:hint="eastAsia"/>
                <w:color w:val="00B050"/>
                <w:kern w:val="18"/>
                <w:szCs w:val="21"/>
              </w:rPr>
              <w:t>，</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FF"/>
                <w:szCs w:val="21"/>
                <w:lang w:val="en-US" w:eastAsia="zh-CN"/>
              </w:rPr>
              <w:t>炉渣</w:t>
            </w:r>
            <w:r>
              <w:rPr>
                <w:rFonts w:hint="eastAsia" w:ascii="Times New Roman" w:hAnsi="Times New Roman" w:cs="Times New Roman"/>
                <w:color w:val="0000FF"/>
                <w:szCs w:val="21"/>
              </w:rPr>
              <w:t>编号为</w:t>
            </w:r>
            <w:r>
              <w:rPr>
                <w:rFonts w:hint="eastAsia" w:ascii="Times New Roman" w:hAnsi="Times New Roman" w:cs="Times New Roman"/>
                <w:color w:val="0000FF"/>
                <w:szCs w:val="21"/>
                <w:lang w:val="en-US" w:eastAsia="zh-CN"/>
              </w:rPr>
              <w:t>320-001-10</w:t>
            </w:r>
            <w:r>
              <w:rPr>
                <w:rFonts w:hint="eastAsia" w:ascii="Times New Roman" w:hAnsi="Times New Roman" w:cs="Times New Roman"/>
                <w:color w:val="0000FF"/>
                <w:szCs w:val="21"/>
                <w:lang w:eastAsia="zh-CN"/>
              </w:rPr>
              <w:t>，</w:t>
            </w:r>
            <w:r>
              <w:rPr>
                <w:rFonts w:hint="eastAsia"/>
                <w:color w:val="0000FF"/>
                <w:kern w:val="18"/>
                <w:szCs w:val="21"/>
              </w:rPr>
              <w:t>收集后交回收后交专业公司处理。</w:t>
            </w:r>
          </w:p>
          <w:p>
            <w:pPr>
              <w:spacing w:line="360" w:lineRule="auto"/>
              <w:ind w:firstLine="420" w:firstLineChars="200"/>
              <w:rPr>
                <w:color w:val="0000FF"/>
                <w:kern w:val="18"/>
                <w:szCs w:val="21"/>
              </w:rPr>
            </w:pPr>
            <w:r>
              <w:rPr>
                <w:rFonts w:hint="eastAsia"/>
                <w:color w:val="0000FF"/>
                <w:kern w:val="18"/>
                <w:szCs w:val="21"/>
              </w:rPr>
              <w:t>D、</w:t>
            </w:r>
            <w:r>
              <w:rPr>
                <w:rFonts w:hint="eastAsia"/>
                <w:color w:val="0000FF"/>
                <w:kern w:val="18"/>
                <w:szCs w:val="21"/>
                <w:lang w:val="en-US" w:eastAsia="zh-CN"/>
              </w:rPr>
              <w:t>废</w:t>
            </w:r>
            <w:r>
              <w:rPr>
                <w:rFonts w:hint="eastAsia"/>
                <w:color w:val="0000FF"/>
                <w:spacing w:val="-7"/>
                <w:szCs w:val="21"/>
                <w:lang w:eastAsia="zh-CN"/>
              </w:rPr>
              <w:t>粉末涂料</w:t>
            </w:r>
            <w:r>
              <w:rPr>
                <w:rFonts w:hint="eastAsia"/>
                <w:color w:val="0000FF"/>
                <w:szCs w:val="21"/>
              </w:rPr>
              <w:t>：</w:t>
            </w:r>
            <w:r>
              <w:rPr>
                <w:color w:val="0000FF"/>
                <w:szCs w:val="21"/>
              </w:rPr>
              <w:t>本项目喷粉</w:t>
            </w:r>
            <w:r>
              <w:rPr>
                <w:rFonts w:hint="eastAsia"/>
                <w:color w:val="0000FF"/>
                <w:szCs w:val="21"/>
              </w:rPr>
              <w:t>布袋除尘器会收集部分粉尘、同时经过3次重复利用后粉末涂料将</w:t>
            </w:r>
            <w:r>
              <w:rPr>
                <w:rFonts w:hint="eastAsia"/>
                <w:color w:val="0000FF"/>
                <w:szCs w:val="21"/>
                <w:lang w:eastAsia="zh-CN"/>
              </w:rPr>
              <w:t>不再</w:t>
            </w:r>
            <w:r>
              <w:rPr>
                <w:rFonts w:hint="eastAsia"/>
                <w:color w:val="0000FF"/>
                <w:szCs w:val="21"/>
              </w:rPr>
              <w:t>使用，喷粉房沉降和</w:t>
            </w:r>
            <w:r>
              <w:rPr>
                <w:rFonts w:hint="eastAsia"/>
                <w:color w:val="0000FF"/>
                <w:szCs w:val="21"/>
                <w:lang w:eastAsia="zh-CN"/>
              </w:rPr>
              <w:t>滤筒</w:t>
            </w:r>
            <w:r>
              <w:rPr>
                <w:rFonts w:hint="eastAsia"/>
                <w:color w:val="0000FF"/>
                <w:szCs w:val="21"/>
              </w:rPr>
              <w:t>收集将会产生少量的</w:t>
            </w:r>
            <w:r>
              <w:rPr>
                <w:rFonts w:hint="eastAsia"/>
                <w:color w:val="0000FF"/>
                <w:szCs w:val="21"/>
                <w:lang w:eastAsia="zh-CN"/>
              </w:rPr>
              <w:t>粉末涂料</w:t>
            </w:r>
            <w:r>
              <w:rPr>
                <w:rFonts w:hint="eastAsia"/>
                <w:color w:val="0000FF"/>
                <w:szCs w:val="21"/>
              </w:rPr>
              <w:t>，根据物料平衡可以知道项目共收集的粉末涂料为</w:t>
            </w:r>
            <w:r>
              <w:rPr>
                <w:rFonts w:hint="eastAsia"/>
                <w:color w:val="0000FF"/>
                <w:szCs w:val="21"/>
                <w:lang w:eastAsia="zh-CN"/>
              </w:rPr>
              <w:t>0.101</w:t>
            </w:r>
            <w:r>
              <w:rPr>
                <w:rFonts w:hint="eastAsia"/>
                <w:color w:val="0000FF"/>
                <w:szCs w:val="21"/>
              </w:rPr>
              <w:t>t/a，</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FF"/>
                <w:szCs w:val="21"/>
                <w:lang w:val="en-US" w:eastAsia="zh-CN"/>
              </w:rPr>
              <w:t>废粉末涂料</w:t>
            </w:r>
            <w:r>
              <w:rPr>
                <w:rFonts w:hint="eastAsia" w:ascii="Times New Roman" w:hAnsi="Times New Roman" w:cs="Times New Roman"/>
                <w:color w:val="0000FF"/>
                <w:szCs w:val="21"/>
              </w:rPr>
              <w:t>编号为</w:t>
            </w:r>
            <w:r>
              <w:rPr>
                <w:rFonts w:hint="eastAsia" w:ascii="Times New Roman" w:hAnsi="Times New Roman" w:cs="Times New Roman"/>
                <w:color w:val="0000FF"/>
                <w:szCs w:val="21"/>
                <w:lang w:val="en-US" w:eastAsia="zh-CN"/>
              </w:rPr>
              <w:t>900-999-66</w:t>
            </w:r>
            <w:r>
              <w:rPr>
                <w:rFonts w:hint="eastAsia" w:ascii="Times New Roman" w:hAnsi="Times New Roman" w:cs="Times New Roman"/>
                <w:color w:val="0000FF"/>
                <w:szCs w:val="21"/>
                <w:lang w:eastAsia="zh-CN"/>
              </w:rPr>
              <w:t>，</w:t>
            </w:r>
            <w:r>
              <w:rPr>
                <w:rFonts w:hint="eastAsia"/>
                <w:color w:val="0000FF"/>
                <w:szCs w:val="21"/>
              </w:rPr>
              <w:t>收集后交</w:t>
            </w:r>
            <w:r>
              <w:rPr>
                <w:rFonts w:hint="eastAsia" w:hAnsi="宋体"/>
                <w:color w:val="0000FF"/>
                <w:lang w:bidi="ar"/>
              </w:rPr>
              <w:t>由</w:t>
            </w:r>
            <w:r>
              <w:rPr>
                <w:rFonts w:hAnsi="宋体"/>
                <w:color w:val="0000FF"/>
                <w:lang w:bidi="ar"/>
              </w:rPr>
              <w:t>专门的回收公司处理</w:t>
            </w:r>
            <w:r>
              <w:rPr>
                <w:rFonts w:hint="eastAsia" w:hAnsi="宋体"/>
                <w:color w:val="0000FF"/>
                <w:lang w:bidi="ar"/>
              </w:rPr>
              <w:t>。</w:t>
            </w:r>
          </w:p>
          <w:p>
            <w:pPr>
              <w:spacing w:line="360" w:lineRule="auto"/>
              <w:ind w:firstLine="420" w:firstLineChars="200"/>
              <w:rPr>
                <w:color w:val="0000FF"/>
                <w:kern w:val="18"/>
                <w:szCs w:val="21"/>
              </w:rPr>
            </w:pPr>
            <w:r>
              <w:rPr>
                <w:rFonts w:hint="eastAsia"/>
                <w:color w:val="0000FF"/>
              </w:rPr>
              <w:t>E、</w:t>
            </w:r>
            <w:r>
              <w:rPr>
                <w:rFonts w:hint="eastAsia"/>
                <w:color w:val="0000FF"/>
                <w:lang w:val="en-US" w:eastAsia="zh-CN"/>
              </w:rPr>
              <w:t>木工粉尘</w:t>
            </w:r>
            <w:r>
              <w:rPr>
                <w:rFonts w:hint="eastAsia"/>
                <w:color w:val="0000FF"/>
                <w:szCs w:val="21"/>
              </w:rPr>
              <w:t>：</w:t>
            </w:r>
            <w:r>
              <w:rPr>
                <w:rFonts w:hint="eastAsia"/>
                <w:color w:val="0000FF"/>
                <w:szCs w:val="21"/>
                <w:lang w:val="en-US" w:eastAsia="zh-CN"/>
              </w:rPr>
              <w:t>项目木工开料、机加工收集的粉尘量为0.2171t/a</w:t>
            </w:r>
            <w:r>
              <w:rPr>
                <w:rFonts w:hint="eastAsia"/>
                <w:color w:val="0000FF"/>
                <w:szCs w:val="21"/>
              </w:rPr>
              <w:t>，</w:t>
            </w:r>
            <w:r>
              <w:rPr>
                <w:rFonts w:hint="eastAsia" w:ascii="Times New Roman" w:hAnsi="Times New Roman" w:cs="Times New Roman"/>
                <w:color w:val="0000FF"/>
                <w:szCs w:val="21"/>
              </w:rPr>
              <w:t>根据《一般固体废物分类与代码》（GB/T39198-2020），</w:t>
            </w:r>
            <w:r>
              <w:rPr>
                <w:rFonts w:hint="eastAsia"/>
                <w:color w:val="0000FF"/>
                <w:lang w:val="en-US" w:eastAsia="zh-CN"/>
              </w:rPr>
              <w:t>木工粉尘</w:t>
            </w:r>
            <w:r>
              <w:rPr>
                <w:rFonts w:hint="eastAsia" w:ascii="Times New Roman" w:hAnsi="Times New Roman" w:cs="Times New Roman"/>
                <w:color w:val="0000FF"/>
                <w:szCs w:val="21"/>
              </w:rPr>
              <w:t>编号为</w:t>
            </w:r>
            <w:r>
              <w:rPr>
                <w:rFonts w:hint="eastAsia" w:ascii="Times New Roman" w:hAnsi="Times New Roman" w:cs="Times New Roman"/>
                <w:color w:val="0000FF"/>
                <w:szCs w:val="21"/>
                <w:lang w:val="en-US" w:eastAsia="zh-CN"/>
              </w:rPr>
              <w:t>900-999-66</w:t>
            </w:r>
            <w:r>
              <w:rPr>
                <w:rFonts w:hint="eastAsia" w:ascii="Times New Roman" w:hAnsi="Times New Roman" w:cs="Times New Roman"/>
                <w:color w:val="0000FF"/>
                <w:szCs w:val="21"/>
                <w:lang w:eastAsia="zh-CN"/>
              </w:rPr>
              <w:t>，</w:t>
            </w:r>
            <w:r>
              <w:rPr>
                <w:rFonts w:hint="eastAsia"/>
                <w:color w:val="0000FF"/>
                <w:szCs w:val="21"/>
              </w:rPr>
              <w:t>收集后交</w:t>
            </w:r>
            <w:r>
              <w:rPr>
                <w:rFonts w:hint="eastAsia" w:hAnsi="宋体"/>
                <w:color w:val="0000FF"/>
                <w:lang w:bidi="ar"/>
              </w:rPr>
              <w:t>由</w:t>
            </w:r>
            <w:r>
              <w:rPr>
                <w:rFonts w:hAnsi="宋体"/>
                <w:color w:val="0000FF"/>
                <w:lang w:bidi="ar"/>
              </w:rPr>
              <w:t>专门的回收公司处理</w:t>
            </w:r>
            <w:r>
              <w:rPr>
                <w:rFonts w:hint="eastAsia" w:hAnsi="宋体"/>
                <w:color w:val="0000FF"/>
                <w:lang w:bidi="ar"/>
              </w:rPr>
              <w:t>。</w:t>
            </w:r>
          </w:p>
          <w:p>
            <w:pPr>
              <w:spacing w:line="360" w:lineRule="auto"/>
              <w:ind w:firstLine="420" w:firstLineChars="200"/>
              <w:rPr>
                <w:color w:val="auto"/>
              </w:rPr>
            </w:pPr>
            <w:r>
              <w:rPr>
                <w:rFonts w:hint="eastAsia"/>
                <w:color w:val="auto"/>
              </w:rPr>
              <w:t>F、废</w:t>
            </w:r>
            <w:r>
              <w:rPr>
                <w:rFonts w:hint="eastAsia"/>
                <w:color w:val="auto"/>
                <w:lang w:val="en-US" w:eastAsia="zh-CN"/>
              </w:rPr>
              <w:t>布袋</w:t>
            </w:r>
            <w:r>
              <w:rPr>
                <w:rFonts w:hint="eastAsia"/>
                <w:color w:val="auto"/>
              </w:rPr>
              <w:t>：项目采用布袋除尘器处理</w:t>
            </w:r>
            <w:r>
              <w:rPr>
                <w:rFonts w:hint="eastAsia"/>
                <w:color w:val="auto"/>
                <w:lang w:val="en-US" w:eastAsia="zh-CN"/>
              </w:rPr>
              <w:t>喷粉和木工废气</w:t>
            </w:r>
            <w:r>
              <w:rPr>
                <w:rFonts w:hint="eastAsia"/>
                <w:color w:val="auto"/>
              </w:rPr>
              <w:t>，处理过程中会产生少量的</w:t>
            </w:r>
            <w:r>
              <w:rPr>
                <w:rFonts w:hint="eastAsia"/>
                <w:color w:val="auto"/>
                <w:lang w:val="en-US" w:eastAsia="zh-CN"/>
              </w:rPr>
              <w:t>废布袋</w:t>
            </w:r>
            <w:r>
              <w:rPr>
                <w:rFonts w:hint="eastAsia"/>
                <w:color w:val="auto"/>
              </w:rPr>
              <w:t>，按照每年进行更换一次，更换的废</w:t>
            </w:r>
            <w:r>
              <w:rPr>
                <w:rFonts w:hint="eastAsia"/>
                <w:color w:val="auto"/>
                <w:lang w:val="en-US" w:eastAsia="zh-CN"/>
              </w:rPr>
              <w:t>布袋</w:t>
            </w:r>
            <w:r>
              <w:rPr>
                <w:rFonts w:hint="eastAsia"/>
                <w:color w:val="auto"/>
              </w:rPr>
              <w:t>约为0.1t/a。</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FF"/>
                <w:szCs w:val="21"/>
                <w:lang w:val="en-US" w:eastAsia="zh-CN"/>
              </w:rPr>
              <w:t>废布袋</w:t>
            </w:r>
            <w:r>
              <w:rPr>
                <w:rFonts w:hint="eastAsia" w:ascii="Times New Roman" w:hAnsi="Times New Roman" w:cs="Times New Roman"/>
                <w:color w:val="0000FF"/>
                <w:szCs w:val="21"/>
              </w:rPr>
              <w:t>编号为</w:t>
            </w:r>
            <w:r>
              <w:rPr>
                <w:rFonts w:hint="eastAsia" w:ascii="Times New Roman" w:hAnsi="Times New Roman" w:cs="Times New Roman"/>
                <w:color w:val="0000FF"/>
                <w:szCs w:val="21"/>
                <w:lang w:val="en-US" w:eastAsia="zh-CN"/>
              </w:rPr>
              <w:t>900</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999</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w:t>
            </w:r>
            <w:r>
              <w:rPr>
                <w:rFonts w:hint="eastAsia" w:ascii="Times New Roman" w:hAnsi="Times New Roman" w:cs="Times New Roman"/>
                <w:color w:val="0000FF"/>
                <w:szCs w:val="21"/>
                <w:lang w:eastAsia="zh-CN"/>
              </w:rPr>
              <w:t>，</w:t>
            </w:r>
            <w:r>
              <w:rPr>
                <w:rFonts w:hint="eastAsia"/>
                <w:color w:val="auto"/>
              </w:rPr>
              <w:t>废</w:t>
            </w:r>
            <w:r>
              <w:rPr>
                <w:rFonts w:hint="eastAsia"/>
                <w:color w:val="auto"/>
                <w:lang w:val="en-US" w:eastAsia="zh-CN"/>
              </w:rPr>
              <w:t>布袋</w:t>
            </w:r>
            <w:r>
              <w:rPr>
                <w:rFonts w:hint="eastAsia"/>
                <w:color w:val="auto"/>
              </w:rPr>
              <w:t>收集后交专业公司处理。</w:t>
            </w:r>
          </w:p>
          <w:p>
            <w:pPr>
              <w:spacing w:line="360" w:lineRule="auto"/>
              <w:ind w:firstLine="420" w:firstLineChars="200"/>
              <w:rPr>
                <w:rFonts w:hint="default" w:eastAsia="宋体"/>
                <w:lang w:val="en-US" w:eastAsia="zh-CN"/>
              </w:rPr>
            </w:pPr>
            <w:r>
              <w:rPr>
                <w:rFonts w:hint="eastAsia"/>
                <w:color w:val="auto"/>
              </w:rPr>
              <w:t>G、</w:t>
            </w:r>
            <w:r>
              <w:rPr>
                <w:color w:val="auto"/>
              </w:rPr>
              <w:t>锡渣：焊接过程中会产生少量锡渣，产生量约0.0</w:t>
            </w:r>
            <w:r>
              <w:rPr>
                <w:rFonts w:hint="eastAsia"/>
                <w:color w:val="auto"/>
              </w:rPr>
              <w:t>1</w:t>
            </w:r>
            <w:r>
              <w:rPr>
                <w:color w:val="auto"/>
              </w:rPr>
              <w:t>t/a，</w:t>
            </w:r>
            <w:r>
              <w:rPr>
                <w:rFonts w:hint="eastAsia" w:ascii="Times New Roman" w:hAnsi="Times New Roman" w:cs="Times New Roman"/>
                <w:color w:val="0000FF"/>
                <w:szCs w:val="21"/>
              </w:rPr>
              <w:t>根据《一般固体废物分类与代码》（GB/T39198-2020），</w:t>
            </w:r>
            <w:r>
              <w:rPr>
                <w:rFonts w:hint="eastAsia" w:ascii="Times New Roman" w:hAnsi="Times New Roman" w:cs="Times New Roman"/>
                <w:color w:val="0000C7"/>
                <w:szCs w:val="21"/>
                <w:lang w:val="en-US" w:eastAsia="zh-CN"/>
              </w:rPr>
              <w:t>锡渣</w:t>
            </w:r>
            <w:r>
              <w:rPr>
                <w:rFonts w:hint="eastAsia" w:ascii="Times New Roman" w:hAnsi="Times New Roman" w:cs="Times New Roman"/>
                <w:color w:val="0000C7"/>
                <w:szCs w:val="21"/>
              </w:rPr>
              <w:t>编号为</w:t>
            </w:r>
            <w:r>
              <w:rPr>
                <w:rFonts w:hint="eastAsia" w:ascii="Times New Roman" w:hAnsi="Times New Roman" w:cs="Times New Roman"/>
                <w:color w:val="0000C7"/>
                <w:szCs w:val="21"/>
                <w:lang w:val="en-US" w:eastAsia="zh-CN"/>
              </w:rPr>
              <w:t>900</w:t>
            </w:r>
            <w:r>
              <w:rPr>
                <w:rFonts w:hint="eastAsia" w:ascii="Times New Roman" w:hAnsi="Times New Roman" w:cs="Times New Roman"/>
                <w:color w:val="0000C7"/>
                <w:szCs w:val="21"/>
              </w:rPr>
              <w:t>-</w:t>
            </w:r>
            <w:r>
              <w:rPr>
                <w:rFonts w:hint="eastAsia" w:ascii="Times New Roman" w:hAnsi="Times New Roman" w:cs="Times New Roman"/>
                <w:color w:val="0000C7"/>
                <w:szCs w:val="21"/>
                <w:lang w:val="en-US" w:eastAsia="zh-CN"/>
              </w:rPr>
              <w:t>999</w:t>
            </w:r>
            <w:r>
              <w:rPr>
                <w:rFonts w:hint="eastAsia" w:ascii="Times New Roman" w:hAnsi="Times New Roman" w:cs="Times New Roman"/>
                <w:color w:val="0000C7"/>
                <w:szCs w:val="21"/>
              </w:rPr>
              <w:t>-</w:t>
            </w:r>
            <w:r>
              <w:rPr>
                <w:rFonts w:hint="eastAsia" w:ascii="Times New Roman" w:hAnsi="Times New Roman" w:cs="Times New Roman"/>
                <w:color w:val="0000C7"/>
                <w:szCs w:val="21"/>
                <w:lang w:val="en-US" w:eastAsia="zh-CN"/>
              </w:rPr>
              <w:t>99</w:t>
            </w:r>
            <w:r>
              <w:rPr>
                <w:rFonts w:hint="eastAsia" w:ascii="Times New Roman" w:hAnsi="Times New Roman" w:cs="Times New Roman"/>
                <w:color w:val="0000FF"/>
                <w:szCs w:val="21"/>
                <w:lang w:eastAsia="zh-CN"/>
              </w:rPr>
              <w:t>，</w:t>
            </w:r>
            <w:r>
              <w:rPr>
                <w:color w:val="auto"/>
              </w:rPr>
              <w:t>收集后交由专业的回收公司回收处理。</w:t>
            </w:r>
          </w:p>
          <w:p>
            <w:pPr>
              <w:adjustRightInd w:val="0"/>
              <w:spacing w:line="360" w:lineRule="auto"/>
              <w:ind w:left="420" w:leftChars="200"/>
              <w:rPr>
                <w:color w:val="auto"/>
                <w:kern w:val="18"/>
                <w:szCs w:val="21"/>
              </w:rPr>
            </w:pPr>
            <w:r>
              <w:rPr>
                <w:rFonts w:hint="eastAsia"/>
                <w:color w:val="auto"/>
                <w:kern w:val="18"/>
                <w:szCs w:val="21"/>
              </w:rPr>
              <w:t>3、危险废物</w:t>
            </w:r>
          </w:p>
          <w:p>
            <w:pPr>
              <w:adjustRightInd w:val="0"/>
              <w:spacing w:line="360" w:lineRule="auto"/>
              <w:ind w:firstLine="420" w:firstLineChars="200"/>
              <w:rPr>
                <w:color w:val="auto"/>
                <w:szCs w:val="21"/>
              </w:rPr>
            </w:pPr>
            <w:r>
              <w:rPr>
                <w:rFonts w:hint="eastAsia"/>
                <w:color w:val="auto"/>
                <w:kern w:val="18"/>
                <w:szCs w:val="21"/>
              </w:rPr>
              <w:t>A、</w:t>
            </w:r>
            <w:r>
              <w:rPr>
                <w:rFonts w:hint="eastAsia"/>
                <w:color w:val="auto"/>
                <w:szCs w:val="21"/>
              </w:rPr>
              <w:t>废活性炭：项目在有机废气处理过程中产生的废活性炭，</w:t>
            </w:r>
            <w:commentRangeStart w:id="131"/>
            <w:r>
              <w:rPr>
                <w:color w:val="auto"/>
                <w:szCs w:val="21"/>
              </w:rPr>
              <w:t>根据</w:t>
            </w:r>
            <w:commentRangeEnd w:id="131"/>
            <w:r>
              <w:rPr>
                <w:rStyle w:val="41"/>
                <w:color w:val="auto"/>
                <w:kern w:val="0"/>
                <w:szCs w:val="20"/>
              </w:rPr>
              <w:commentReference w:id="131"/>
            </w:r>
            <w:r>
              <w:rPr>
                <w:color w:val="auto"/>
                <w:szCs w:val="21"/>
              </w:rPr>
              <w:t>《国家危险废物名录》（2021版）的相关内容，废活性炭属于《国家危险废物名录》中废物类别为HW49（其他废物）的危险废物，废物代码为“900-039-49VOCs治理过程（不包括餐饮行业油烟治理过程）产生的废活性炭”</w:t>
            </w:r>
            <w:r>
              <w:rPr>
                <w:rFonts w:hint="eastAsia"/>
                <w:color w:val="auto"/>
                <w:szCs w:val="21"/>
              </w:rPr>
              <w:t>。</w:t>
            </w:r>
          </w:p>
          <w:p>
            <w:pPr>
              <w:adjustRightInd w:val="0"/>
              <w:spacing w:line="360" w:lineRule="auto"/>
              <w:ind w:firstLine="420" w:firstLineChars="200"/>
              <w:rPr>
                <w:color w:val="auto"/>
                <w:kern w:val="18"/>
                <w:szCs w:val="21"/>
              </w:rPr>
            </w:pPr>
            <w:commentRangeStart w:id="132"/>
            <w:r>
              <w:rPr>
                <w:rFonts w:hint="eastAsia"/>
                <w:color w:val="auto"/>
                <w:kern w:val="18"/>
                <w:szCs w:val="21"/>
              </w:rPr>
              <w:t>根据《简明通风设计手册》P510页有效吸附量：qe=0.24kg/kg。根据《吸附法工业有机废气治理工程技术规范》（HJ2026-2013），采用蜂窝状活性炭，吸附层气体流速宜低于1.2m/s，活性炭堆积密度取0.45kg/m</w:t>
            </w:r>
            <w:r>
              <w:rPr>
                <w:rFonts w:hint="eastAsia"/>
                <w:color w:val="auto"/>
                <w:kern w:val="18"/>
                <w:szCs w:val="21"/>
                <w:vertAlign w:val="superscript"/>
              </w:rPr>
              <w:t>3</w:t>
            </w:r>
            <w:r>
              <w:rPr>
                <w:rFonts w:hint="eastAsia"/>
                <w:color w:val="auto"/>
                <w:kern w:val="18"/>
                <w:szCs w:val="21"/>
              </w:rPr>
              <w:t>，孔隙率0.5-0.75，取0.75</w:t>
            </w:r>
            <w:r>
              <w:rPr>
                <w:rFonts w:hint="eastAsia"/>
                <w:color w:val="auto"/>
                <w:szCs w:val="21"/>
              </w:rPr>
              <w:t>。</w:t>
            </w:r>
            <w:r>
              <w:rPr>
                <w:rFonts w:hint="eastAsia"/>
                <w:color w:val="auto"/>
                <w:kern w:val="18"/>
                <w:szCs w:val="21"/>
              </w:rPr>
              <w:t>项目共</w:t>
            </w:r>
            <w:r>
              <w:rPr>
                <w:rFonts w:hint="eastAsia"/>
                <w:color w:val="00B050"/>
                <w:kern w:val="18"/>
                <w:szCs w:val="21"/>
              </w:rPr>
              <w:t>设置有</w:t>
            </w:r>
            <w:r>
              <w:rPr>
                <w:rFonts w:hint="eastAsia"/>
                <w:color w:val="00B050"/>
                <w:kern w:val="18"/>
                <w:szCs w:val="21"/>
                <w:lang w:val="en-US" w:eastAsia="zh-CN"/>
              </w:rPr>
              <w:t>3</w:t>
            </w:r>
            <w:commentRangeStart w:id="133"/>
            <w:r>
              <w:rPr>
                <w:rFonts w:hint="eastAsia"/>
                <w:color w:val="00B050"/>
                <w:kern w:val="18"/>
                <w:szCs w:val="21"/>
              </w:rPr>
              <w:t>套活性炭装置</w:t>
            </w:r>
            <w:commentRangeEnd w:id="133"/>
            <w:r>
              <w:rPr>
                <w:color w:val="00B050"/>
              </w:rPr>
              <w:commentReference w:id="133"/>
            </w:r>
            <w:r>
              <w:rPr>
                <w:rFonts w:hint="eastAsia"/>
                <w:color w:val="00B050"/>
                <w:kern w:val="18"/>
                <w:szCs w:val="21"/>
              </w:rPr>
              <w:t>处理</w:t>
            </w:r>
            <w:r>
              <w:rPr>
                <w:rFonts w:hint="eastAsia"/>
                <w:color w:val="auto"/>
                <w:kern w:val="18"/>
                <w:szCs w:val="21"/>
              </w:rPr>
              <w:t>产生的有机废气，活性炭吸附装置相关参数见下表：</w:t>
            </w:r>
            <w:commentRangeEnd w:id="132"/>
            <w:r>
              <w:rPr>
                <w:color w:val="auto"/>
              </w:rPr>
              <w:commentReference w:id="132"/>
            </w:r>
          </w:p>
          <w:p>
            <w:pPr>
              <w:spacing w:line="360" w:lineRule="auto"/>
              <w:jc w:val="center"/>
              <w:rPr>
                <w:color w:val="0000C7"/>
                <w:kern w:val="18"/>
                <w:szCs w:val="21"/>
              </w:rPr>
            </w:pPr>
            <w:r>
              <w:rPr>
                <w:rFonts w:hint="eastAsia"/>
                <w:b/>
                <w:bCs/>
                <w:color w:val="0000C7"/>
                <w:szCs w:val="21"/>
              </w:rPr>
              <w:t>表4-</w:t>
            </w:r>
            <w:r>
              <w:rPr>
                <w:rFonts w:hint="eastAsia"/>
                <w:b/>
                <w:bCs/>
                <w:color w:val="0000C7"/>
                <w:szCs w:val="21"/>
                <w:lang w:val="en-US" w:eastAsia="zh-CN"/>
              </w:rPr>
              <w:t>22</w:t>
            </w:r>
            <w:r>
              <w:rPr>
                <w:rFonts w:hint="eastAsia"/>
                <w:b/>
                <w:bCs/>
                <w:color w:val="0000C7"/>
                <w:szCs w:val="21"/>
              </w:rPr>
              <w:t xml:space="preserve"> 每个活性炭吸附装置相关数表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2315"/>
              <w:gridCol w:w="2209"/>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b/>
                      <w:bCs/>
                      <w:color w:val="0000C7"/>
                      <w:szCs w:val="21"/>
                    </w:rPr>
                  </w:pPr>
                  <w:r>
                    <w:rPr>
                      <w:b/>
                      <w:bCs/>
                      <w:color w:val="0000C7"/>
                      <w:szCs w:val="21"/>
                    </w:rPr>
                    <w:t>参数</w:t>
                  </w:r>
                </w:p>
              </w:tc>
              <w:tc>
                <w:tcPr>
                  <w:tcW w:w="2315" w:type="dxa"/>
                  <w:tcBorders>
                    <w:tl2br w:val="nil"/>
                    <w:tr2bl w:val="nil"/>
                  </w:tcBorders>
                  <w:vAlign w:val="center"/>
                </w:tcPr>
                <w:p>
                  <w:pPr>
                    <w:jc w:val="center"/>
                    <w:rPr>
                      <w:b/>
                      <w:bCs/>
                      <w:color w:val="0000C7"/>
                      <w:szCs w:val="21"/>
                    </w:rPr>
                  </w:pPr>
                  <w:r>
                    <w:rPr>
                      <w:rFonts w:hint="eastAsia"/>
                      <w:b/>
                      <w:bCs/>
                      <w:color w:val="0000C7"/>
                      <w:szCs w:val="21"/>
                    </w:rPr>
                    <w:t>DA002</w:t>
                  </w:r>
                </w:p>
              </w:tc>
              <w:tc>
                <w:tcPr>
                  <w:tcW w:w="2209" w:type="dxa"/>
                  <w:tcBorders>
                    <w:tl2br w:val="nil"/>
                    <w:tr2bl w:val="nil"/>
                  </w:tcBorders>
                  <w:vAlign w:val="center"/>
                </w:tcPr>
                <w:p>
                  <w:pPr>
                    <w:jc w:val="center"/>
                    <w:rPr>
                      <w:b/>
                      <w:bCs/>
                      <w:color w:val="0000C7"/>
                      <w:szCs w:val="21"/>
                    </w:rPr>
                  </w:pPr>
                  <w:r>
                    <w:rPr>
                      <w:rFonts w:hint="eastAsia"/>
                      <w:b/>
                      <w:bCs/>
                      <w:color w:val="0000C7"/>
                      <w:szCs w:val="21"/>
                    </w:rPr>
                    <w:t>DA003</w:t>
                  </w:r>
                </w:p>
              </w:tc>
              <w:tc>
                <w:tcPr>
                  <w:tcW w:w="2248" w:type="dxa"/>
                  <w:tcBorders>
                    <w:tl2br w:val="nil"/>
                    <w:tr2bl w:val="nil"/>
                  </w:tcBorders>
                  <w:vAlign w:val="center"/>
                </w:tcPr>
                <w:p>
                  <w:pPr>
                    <w:jc w:val="center"/>
                    <w:rPr>
                      <w:rFonts w:hint="eastAsia" w:ascii="Times New Roman" w:hAnsi="Times New Roman" w:eastAsia="宋体" w:cs="Times New Roman"/>
                      <w:b/>
                      <w:bCs/>
                      <w:color w:val="0000C7"/>
                      <w:kern w:val="2"/>
                      <w:position w:val="-6"/>
                      <w:sz w:val="21"/>
                      <w:szCs w:val="21"/>
                      <w:lang w:val="en-US" w:eastAsia="zh-CN" w:bidi="ar-SA"/>
                    </w:rPr>
                  </w:pPr>
                  <w:r>
                    <w:rPr>
                      <w:rFonts w:hint="eastAsia"/>
                      <w:b/>
                      <w:bCs/>
                      <w:color w:val="0000C7"/>
                      <w:szCs w:val="21"/>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color w:val="0000C7"/>
                      <w:szCs w:val="21"/>
                    </w:rPr>
                    <w:t>设计处理风量</w:t>
                  </w:r>
                </w:p>
              </w:tc>
              <w:tc>
                <w:tcPr>
                  <w:tcW w:w="2315" w:type="dxa"/>
                  <w:tcBorders>
                    <w:tl2br w:val="nil"/>
                    <w:tr2bl w:val="nil"/>
                  </w:tcBorders>
                  <w:vAlign w:val="center"/>
                </w:tcPr>
                <w:p>
                  <w:pPr>
                    <w:jc w:val="center"/>
                    <w:rPr>
                      <w:color w:val="0000C7"/>
                      <w:szCs w:val="21"/>
                    </w:rPr>
                  </w:pPr>
                  <w:r>
                    <w:rPr>
                      <w:rFonts w:hint="eastAsia"/>
                      <w:color w:val="0000C7"/>
                      <w:szCs w:val="21"/>
                      <w:lang w:val="en-US" w:eastAsia="zh-CN"/>
                    </w:rPr>
                    <w:t>30</w:t>
                  </w:r>
                  <w:r>
                    <w:rPr>
                      <w:rFonts w:hint="eastAsia"/>
                      <w:color w:val="0000C7"/>
                      <w:szCs w:val="21"/>
                    </w:rPr>
                    <w:t>000</w:t>
                  </w:r>
                  <w:r>
                    <w:rPr>
                      <w:color w:val="0000C7"/>
                      <w:szCs w:val="21"/>
                    </w:rPr>
                    <w:t>m</w:t>
                  </w:r>
                  <w:r>
                    <w:rPr>
                      <w:color w:val="0000C7"/>
                      <w:szCs w:val="21"/>
                      <w:vertAlign w:val="superscript"/>
                    </w:rPr>
                    <w:t>3</w:t>
                  </w:r>
                  <w:r>
                    <w:rPr>
                      <w:color w:val="0000C7"/>
                      <w:szCs w:val="21"/>
                    </w:rPr>
                    <w:t>/h</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rFonts w:hint="eastAsia"/>
                      <w:color w:val="0000C7"/>
                      <w:szCs w:val="21"/>
                      <w:lang w:val="en-US" w:eastAsia="zh-CN"/>
                    </w:rPr>
                    <w:t>2</w:t>
                  </w:r>
                  <w:r>
                    <w:rPr>
                      <w:rFonts w:hint="eastAsia"/>
                      <w:color w:val="0000C7"/>
                      <w:szCs w:val="21"/>
                    </w:rPr>
                    <w:t>0000</w:t>
                  </w:r>
                  <w:r>
                    <w:rPr>
                      <w:color w:val="0000C7"/>
                      <w:szCs w:val="21"/>
                    </w:rPr>
                    <w:t>m</w:t>
                  </w:r>
                  <w:r>
                    <w:rPr>
                      <w:color w:val="0000C7"/>
                      <w:szCs w:val="21"/>
                      <w:vertAlign w:val="superscript"/>
                    </w:rPr>
                    <w:t>3</w:t>
                  </w:r>
                  <w:r>
                    <w:rPr>
                      <w:color w:val="0000C7"/>
                      <w:szCs w:val="21"/>
                    </w:rPr>
                    <w:t>/h</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color w:val="0000C7"/>
                      <w:szCs w:val="21"/>
                    </w:rPr>
                    <w:t>2</w:t>
                  </w:r>
                  <w:r>
                    <w:rPr>
                      <w:rFonts w:hint="eastAsia"/>
                      <w:color w:val="0000C7"/>
                      <w:szCs w:val="21"/>
                      <w:lang w:val="en-US" w:eastAsia="zh-CN"/>
                    </w:rPr>
                    <w:t>0</w:t>
                  </w:r>
                  <w:r>
                    <w:rPr>
                      <w:rFonts w:hint="eastAsia"/>
                      <w:color w:val="0000C7"/>
                      <w:szCs w:val="21"/>
                    </w:rPr>
                    <w:t>000</w:t>
                  </w:r>
                  <w:r>
                    <w:rPr>
                      <w:color w:val="0000C7"/>
                      <w:szCs w:val="21"/>
                    </w:rPr>
                    <w:t>m</w:t>
                  </w:r>
                  <w:r>
                    <w:rPr>
                      <w:color w:val="0000C7"/>
                      <w:szCs w:val="21"/>
                      <w:vertAlign w:val="superscript"/>
                    </w:rPr>
                    <w:t>3</w:t>
                  </w:r>
                  <w:r>
                    <w:rPr>
                      <w:color w:val="0000C7"/>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color w:val="0000C7"/>
                      <w:szCs w:val="21"/>
                    </w:rPr>
                    <w:t>塔体主尺寸</w:t>
                  </w:r>
                  <w:r>
                    <w:rPr>
                      <w:rFonts w:hint="eastAsia"/>
                      <w:color w:val="0000C7"/>
                      <w:szCs w:val="21"/>
                    </w:rPr>
                    <w:t>mm</w:t>
                  </w:r>
                </w:p>
              </w:tc>
              <w:tc>
                <w:tcPr>
                  <w:tcW w:w="2315" w:type="dxa"/>
                  <w:tcBorders>
                    <w:tl2br w:val="nil"/>
                    <w:tr2bl w:val="nil"/>
                  </w:tcBorders>
                  <w:vAlign w:val="center"/>
                </w:tcPr>
                <w:p>
                  <w:pPr>
                    <w:jc w:val="center"/>
                    <w:rPr>
                      <w:color w:val="0000C7"/>
                      <w:szCs w:val="21"/>
                    </w:rPr>
                  </w:pPr>
                  <w:r>
                    <w:rPr>
                      <w:color w:val="0000C7"/>
                      <w:szCs w:val="21"/>
                    </w:rPr>
                    <w:t>L</w:t>
                  </w:r>
                  <w:r>
                    <w:rPr>
                      <w:rFonts w:hint="eastAsia"/>
                      <w:color w:val="0000C7"/>
                      <w:szCs w:val="21"/>
                    </w:rPr>
                    <w:t>18</w:t>
                  </w:r>
                  <w:r>
                    <w:rPr>
                      <w:color w:val="0000C7"/>
                      <w:szCs w:val="21"/>
                    </w:rPr>
                    <w:t>00×W</w:t>
                  </w:r>
                  <w:r>
                    <w:rPr>
                      <w:rFonts w:hint="eastAsia"/>
                      <w:color w:val="0000C7"/>
                      <w:szCs w:val="21"/>
                    </w:rPr>
                    <w:t>20</w:t>
                  </w:r>
                  <w:r>
                    <w:rPr>
                      <w:color w:val="0000C7"/>
                      <w:szCs w:val="21"/>
                    </w:rPr>
                    <w:t>00×H</w:t>
                  </w:r>
                  <w:r>
                    <w:rPr>
                      <w:rFonts w:hint="eastAsia"/>
                      <w:color w:val="0000C7"/>
                      <w:szCs w:val="21"/>
                    </w:rPr>
                    <w:t>18</w:t>
                  </w:r>
                  <w:r>
                    <w:rPr>
                      <w:color w:val="0000C7"/>
                      <w:szCs w:val="21"/>
                    </w:rPr>
                    <w:t>00</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color w:val="0000C7"/>
                      <w:szCs w:val="21"/>
                    </w:rPr>
                    <w:t>L</w:t>
                  </w:r>
                  <w:r>
                    <w:rPr>
                      <w:rFonts w:hint="eastAsia"/>
                      <w:color w:val="0000C7"/>
                      <w:szCs w:val="21"/>
                    </w:rPr>
                    <w:t>25</w:t>
                  </w:r>
                  <w:r>
                    <w:rPr>
                      <w:color w:val="0000C7"/>
                      <w:szCs w:val="21"/>
                    </w:rPr>
                    <w:t>00×W</w:t>
                  </w:r>
                  <w:r>
                    <w:rPr>
                      <w:rFonts w:hint="eastAsia"/>
                      <w:color w:val="0000C7"/>
                      <w:szCs w:val="21"/>
                    </w:rPr>
                    <w:t>25</w:t>
                  </w:r>
                  <w:r>
                    <w:rPr>
                      <w:color w:val="0000C7"/>
                      <w:szCs w:val="21"/>
                    </w:rPr>
                    <w:t>00×H</w:t>
                  </w:r>
                  <w:r>
                    <w:rPr>
                      <w:rFonts w:hint="eastAsia"/>
                      <w:color w:val="0000C7"/>
                      <w:szCs w:val="21"/>
                    </w:rPr>
                    <w:t>25</w:t>
                  </w:r>
                  <w:r>
                    <w:rPr>
                      <w:color w:val="0000C7"/>
                      <w:szCs w:val="21"/>
                    </w:rPr>
                    <w:t>00</w:t>
                  </w:r>
                </w:p>
              </w:tc>
              <w:tc>
                <w:tcPr>
                  <w:tcW w:w="2248"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color w:val="0000C7"/>
                      <w:szCs w:val="21"/>
                    </w:rPr>
                    <w:t>L</w:t>
                  </w:r>
                  <w:r>
                    <w:rPr>
                      <w:rFonts w:hint="eastAsia"/>
                      <w:color w:val="0000C7"/>
                      <w:szCs w:val="21"/>
                    </w:rPr>
                    <w:t>25</w:t>
                  </w:r>
                  <w:r>
                    <w:rPr>
                      <w:color w:val="0000C7"/>
                      <w:szCs w:val="21"/>
                    </w:rPr>
                    <w:t>00×W</w:t>
                  </w:r>
                  <w:r>
                    <w:rPr>
                      <w:rFonts w:hint="eastAsia"/>
                      <w:color w:val="0000C7"/>
                      <w:szCs w:val="21"/>
                    </w:rPr>
                    <w:t>25</w:t>
                  </w:r>
                  <w:r>
                    <w:rPr>
                      <w:color w:val="0000C7"/>
                      <w:szCs w:val="21"/>
                    </w:rPr>
                    <w:t>00×H</w:t>
                  </w:r>
                  <w:r>
                    <w:rPr>
                      <w:rFonts w:hint="eastAsia"/>
                      <w:color w:val="0000C7"/>
                      <w:szCs w:val="21"/>
                    </w:rPr>
                    <w:t>25</w:t>
                  </w:r>
                  <w:r>
                    <w:rPr>
                      <w:color w:val="0000C7"/>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rFonts w:hint="eastAsia"/>
                      <w:color w:val="0000C7"/>
                      <w:szCs w:val="21"/>
                    </w:rPr>
                    <w:t>空塔流速</w:t>
                  </w:r>
                </w:p>
              </w:tc>
              <w:tc>
                <w:tcPr>
                  <w:tcW w:w="2315" w:type="dxa"/>
                  <w:tcBorders>
                    <w:tl2br w:val="nil"/>
                    <w:tr2bl w:val="nil"/>
                  </w:tcBorders>
                  <w:vAlign w:val="center"/>
                </w:tcPr>
                <w:p>
                  <w:pPr>
                    <w:jc w:val="center"/>
                    <w:rPr>
                      <w:color w:val="0000C7"/>
                      <w:szCs w:val="21"/>
                    </w:rPr>
                  </w:pPr>
                  <w:r>
                    <w:rPr>
                      <w:rFonts w:hint="eastAsia"/>
                      <w:color w:val="0000C7"/>
                      <w:szCs w:val="21"/>
                    </w:rPr>
                    <w:t>1.16m/s</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rFonts w:hint="eastAsia"/>
                      <w:color w:val="0000C7"/>
                      <w:szCs w:val="21"/>
                    </w:rPr>
                    <w:t>0.86m/s</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color w:val="0000C7"/>
                      <w:szCs w:val="21"/>
                    </w:rPr>
                    <w:t>1.1m/s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rFonts w:hint="eastAsia"/>
                      <w:color w:val="0000C7"/>
                      <w:szCs w:val="21"/>
                    </w:rPr>
                    <w:t>堆积密度</w:t>
                  </w:r>
                </w:p>
              </w:tc>
              <w:tc>
                <w:tcPr>
                  <w:tcW w:w="2315" w:type="dxa"/>
                  <w:tcBorders>
                    <w:tl2br w:val="nil"/>
                    <w:tr2bl w:val="nil"/>
                  </w:tcBorders>
                  <w:vAlign w:val="center"/>
                </w:tcPr>
                <w:p>
                  <w:pPr>
                    <w:jc w:val="center"/>
                    <w:rPr>
                      <w:color w:val="0000C7"/>
                      <w:szCs w:val="21"/>
                    </w:rPr>
                  </w:pPr>
                  <w:r>
                    <w:rPr>
                      <w:rFonts w:hint="eastAsia"/>
                      <w:color w:val="0000C7"/>
                      <w:szCs w:val="21"/>
                    </w:rPr>
                    <w:t>0.45g/cm</w:t>
                  </w:r>
                  <w:r>
                    <w:rPr>
                      <w:rFonts w:hint="eastAsia"/>
                      <w:color w:val="0000C7"/>
                      <w:szCs w:val="21"/>
                      <w:vertAlign w:val="superscript"/>
                    </w:rPr>
                    <w:t>3</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vertAlign w:val="superscript"/>
                      <w:lang w:val="en-US" w:eastAsia="zh-CN" w:bidi="ar-SA"/>
                    </w:rPr>
                  </w:pPr>
                  <w:r>
                    <w:rPr>
                      <w:rFonts w:hint="eastAsia"/>
                      <w:color w:val="0000C7"/>
                      <w:szCs w:val="21"/>
                    </w:rPr>
                    <w:t>0.45g/cm</w:t>
                  </w:r>
                  <w:r>
                    <w:rPr>
                      <w:rFonts w:hint="eastAsia"/>
                      <w:color w:val="0000C7"/>
                      <w:szCs w:val="21"/>
                      <w:vertAlign w:val="superscript"/>
                    </w:rPr>
                    <w:t>3</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vertAlign w:val="superscript"/>
                      <w:lang w:val="en-US" w:eastAsia="zh-CN" w:bidi="ar-SA"/>
                    </w:rPr>
                  </w:pPr>
                  <w:r>
                    <w:rPr>
                      <w:rFonts w:hint="eastAsia"/>
                      <w:color w:val="0000C7"/>
                      <w:szCs w:val="21"/>
                    </w:rPr>
                    <w:t>0.45g/cm</w:t>
                  </w:r>
                  <w:r>
                    <w:rPr>
                      <w:rFonts w:hint="eastAsia"/>
                      <w:color w:val="0000C7"/>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rFonts w:hint="default" w:eastAsia="宋体"/>
                      <w:color w:val="0000C7"/>
                      <w:szCs w:val="21"/>
                      <w:lang w:val="en-US" w:eastAsia="zh-CN"/>
                    </w:rPr>
                  </w:pPr>
                  <w:r>
                    <w:rPr>
                      <w:rFonts w:hint="eastAsia"/>
                      <w:color w:val="0000C7"/>
                      <w:szCs w:val="21"/>
                      <w:lang w:val="en-US" w:eastAsia="zh-CN"/>
                    </w:rPr>
                    <w:t>碳层数量</w:t>
                  </w:r>
                </w:p>
              </w:tc>
              <w:tc>
                <w:tcPr>
                  <w:tcW w:w="2315" w:type="dxa"/>
                  <w:tcBorders>
                    <w:tl2br w:val="nil"/>
                    <w:tr2bl w:val="nil"/>
                  </w:tcBorders>
                  <w:vAlign w:val="center"/>
                </w:tcPr>
                <w:p>
                  <w:pPr>
                    <w:jc w:val="center"/>
                    <w:rPr>
                      <w:rFonts w:hint="default" w:eastAsia="宋体"/>
                      <w:color w:val="0000C7"/>
                      <w:szCs w:val="21"/>
                      <w:lang w:val="en-US" w:eastAsia="zh-CN"/>
                    </w:rPr>
                  </w:pPr>
                  <w:r>
                    <w:rPr>
                      <w:rFonts w:hint="eastAsia"/>
                      <w:color w:val="0000C7"/>
                      <w:szCs w:val="21"/>
                      <w:lang w:val="en-US" w:eastAsia="zh-CN"/>
                    </w:rPr>
                    <w:t>3层</w:t>
                  </w:r>
                </w:p>
              </w:tc>
              <w:tc>
                <w:tcPr>
                  <w:tcW w:w="2209" w:type="dxa"/>
                  <w:tcBorders>
                    <w:tl2br w:val="nil"/>
                    <w:tr2bl w:val="nil"/>
                  </w:tcBorders>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cs="Times New Roman"/>
                      <w:color w:val="0000C7"/>
                      <w:kern w:val="2"/>
                      <w:position w:val="-6"/>
                      <w:sz w:val="21"/>
                      <w:szCs w:val="21"/>
                      <w:lang w:val="en-US" w:eastAsia="zh-CN" w:bidi="ar-SA"/>
                    </w:rPr>
                    <w:t>3层</w:t>
                  </w:r>
                </w:p>
              </w:tc>
              <w:tc>
                <w:tcPr>
                  <w:tcW w:w="2248" w:type="dxa"/>
                  <w:tcBorders>
                    <w:tl2br w:val="nil"/>
                    <w:tr2bl w:val="nil"/>
                  </w:tcBorders>
                  <w:vAlign w:val="center"/>
                </w:tcPr>
                <w:p>
                  <w:pPr>
                    <w:jc w:val="center"/>
                    <w:rPr>
                      <w:rFonts w:hint="default" w:ascii="Times New Roman" w:hAnsi="Times New Roman" w:eastAsia="宋体" w:cs="Times New Roman"/>
                      <w:color w:val="0000C7"/>
                      <w:kern w:val="2"/>
                      <w:position w:val="-6"/>
                      <w:sz w:val="21"/>
                      <w:szCs w:val="21"/>
                      <w:lang w:val="en-US" w:eastAsia="zh-CN" w:bidi="ar-SA"/>
                    </w:rPr>
                  </w:pPr>
                  <w:r>
                    <w:rPr>
                      <w:rFonts w:hint="eastAsia" w:cs="Times New Roman"/>
                      <w:color w:val="0000C7"/>
                      <w:kern w:val="2"/>
                      <w:position w:val="-6"/>
                      <w:sz w:val="21"/>
                      <w:szCs w:val="21"/>
                      <w:lang w:val="en-US" w:eastAsia="zh-CN" w:bidi="ar-SA"/>
                    </w:rPr>
                    <w:t>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color w:val="0000C7"/>
                      <w:szCs w:val="21"/>
                    </w:rPr>
                    <w:t>炭层截面积</w:t>
                  </w:r>
                </w:p>
              </w:tc>
              <w:tc>
                <w:tcPr>
                  <w:tcW w:w="2315" w:type="dxa"/>
                  <w:tcBorders>
                    <w:tl2br w:val="nil"/>
                    <w:tr2bl w:val="nil"/>
                  </w:tcBorders>
                  <w:vAlign w:val="center"/>
                </w:tcPr>
                <w:p>
                  <w:pPr>
                    <w:jc w:val="center"/>
                    <w:rPr>
                      <w:color w:val="0000C7"/>
                      <w:szCs w:val="21"/>
                    </w:rPr>
                  </w:pPr>
                  <w:r>
                    <w:rPr>
                      <w:rFonts w:hint="eastAsia"/>
                      <w:color w:val="0000C7"/>
                      <w:szCs w:val="21"/>
                    </w:rPr>
                    <w:t>9.6m</w:t>
                  </w:r>
                  <w:r>
                    <w:rPr>
                      <w:rFonts w:hint="eastAsia"/>
                      <w:color w:val="0000C7"/>
                      <w:szCs w:val="21"/>
                      <w:vertAlign w:val="superscript"/>
                    </w:rPr>
                    <w:t>2</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vertAlign w:val="superscript"/>
                      <w:lang w:val="en-US" w:eastAsia="zh-CN" w:bidi="ar-SA"/>
                    </w:rPr>
                  </w:pPr>
                  <w:r>
                    <w:rPr>
                      <w:rFonts w:hint="eastAsia"/>
                      <w:color w:val="0000C7"/>
                      <w:szCs w:val="21"/>
                      <w:lang w:val="en-US" w:eastAsia="zh-CN"/>
                    </w:rPr>
                    <w:t>9</w:t>
                  </w:r>
                  <w:r>
                    <w:rPr>
                      <w:rFonts w:hint="eastAsia"/>
                      <w:color w:val="0000C7"/>
                      <w:szCs w:val="21"/>
                    </w:rPr>
                    <w:t>m</w:t>
                  </w:r>
                  <w:r>
                    <w:rPr>
                      <w:rFonts w:hint="eastAsia"/>
                      <w:color w:val="0000C7"/>
                      <w:szCs w:val="21"/>
                      <w:vertAlign w:val="superscript"/>
                    </w:rPr>
                    <w:t>2</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vertAlign w:val="superscript"/>
                      <w:lang w:val="en-US" w:eastAsia="zh-CN" w:bidi="ar-SA"/>
                    </w:rPr>
                  </w:pPr>
                  <w:r>
                    <w:rPr>
                      <w:rFonts w:hint="eastAsia"/>
                      <w:color w:val="0000C7"/>
                      <w:szCs w:val="21"/>
                      <w:lang w:val="en-US" w:eastAsia="zh-CN"/>
                    </w:rPr>
                    <w:t>9</w:t>
                  </w:r>
                  <w:r>
                    <w:rPr>
                      <w:rFonts w:hint="eastAsia"/>
                      <w:color w:val="0000C7"/>
                      <w:szCs w:val="21"/>
                    </w:rPr>
                    <w:t>m</w:t>
                  </w:r>
                  <w:r>
                    <w:rPr>
                      <w:rFonts w:hint="eastAsia"/>
                      <w:color w:val="0000C7"/>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rFonts w:hint="eastAsia"/>
                      <w:color w:val="0000C7"/>
                      <w:szCs w:val="21"/>
                    </w:rPr>
                    <w:t>炭层厚度</w:t>
                  </w:r>
                </w:p>
              </w:tc>
              <w:tc>
                <w:tcPr>
                  <w:tcW w:w="2315" w:type="dxa"/>
                  <w:tcBorders>
                    <w:tl2br w:val="nil"/>
                    <w:tr2bl w:val="nil"/>
                  </w:tcBorders>
                  <w:vAlign w:val="center"/>
                </w:tcPr>
                <w:p>
                  <w:pPr>
                    <w:jc w:val="center"/>
                    <w:rPr>
                      <w:color w:val="0000C7"/>
                      <w:szCs w:val="21"/>
                    </w:rPr>
                  </w:pPr>
                  <w:r>
                    <w:rPr>
                      <w:rFonts w:hint="eastAsia"/>
                      <w:color w:val="0000C7"/>
                      <w:szCs w:val="21"/>
                    </w:rPr>
                    <w:t>0.2m</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rFonts w:hint="eastAsia"/>
                      <w:color w:val="0000C7"/>
                      <w:szCs w:val="21"/>
                    </w:rPr>
                    <w:t>0.2m</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color w:val="0000C7"/>
                      <w:szCs w:val="21"/>
                    </w:rPr>
                    <w:t>0.2m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color w:val="0000C7"/>
                      <w:szCs w:val="21"/>
                    </w:rPr>
                    <w:t>活性炭形态</w:t>
                  </w:r>
                </w:p>
              </w:tc>
              <w:tc>
                <w:tcPr>
                  <w:tcW w:w="2315" w:type="dxa"/>
                  <w:tcBorders>
                    <w:tl2br w:val="nil"/>
                    <w:tr2bl w:val="nil"/>
                  </w:tcBorders>
                  <w:vAlign w:val="center"/>
                </w:tcPr>
                <w:p>
                  <w:pPr>
                    <w:jc w:val="center"/>
                    <w:rPr>
                      <w:color w:val="0000C7"/>
                      <w:szCs w:val="21"/>
                    </w:rPr>
                  </w:pPr>
                  <w:r>
                    <w:rPr>
                      <w:color w:val="0000C7"/>
                      <w:szCs w:val="21"/>
                    </w:rPr>
                    <w:t>蜂窝状</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color w:val="0000C7"/>
                      <w:szCs w:val="21"/>
                    </w:rPr>
                    <w:t>蜂窝状</w:t>
                  </w:r>
                </w:p>
              </w:tc>
              <w:tc>
                <w:tcPr>
                  <w:tcW w:w="2248"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color w:val="0000C7"/>
                      <w:szCs w:val="21"/>
                    </w:rPr>
                    <w:t>蜂窝状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rFonts w:hint="eastAsia"/>
                      <w:color w:val="0000C7"/>
                      <w:szCs w:val="21"/>
                    </w:rPr>
                    <w:t>碳层停留时间</w:t>
                  </w:r>
                </w:p>
              </w:tc>
              <w:tc>
                <w:tcPr>
                  <w:tcW w:w="2315" w:type="dxa"/>
                  <w:tcBorders>
                    <w:tl2br w:val="nil"/>
                    <w:tr2bl w:val="nil"/>
                  </w:tcBorders>
                  <w:vAlign w:val="center"/>
                </w:tcPr>
                <w:p>
                  <w:pPr>
                    <w:jc w:val="center"/>
                    <w:rPr>
                      <w:color w:val="0000C7"/>
                      <w:szCs w:val="21"/>
                    </w:rPr>
                  </w:pPr>
                  <w:r>
                    <w:rPr>
                      <w:rFonts w:hint="eastAsia"/>
                      <w:color w:val="0000C7"/>
                      <w:szCs w:val="21"/>
                    </w:rPr>
                    <w:t>1.03s</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rFonts w:hint="eastAsia"/>
                      <w:color w:val="0000C7"/>
                      <w:szCs w:val="21"/>
                      <w:lang w:val="en-US" w:eastAsia="zh-CN"/>
                    </w:rPr>
                    <w:t>1.45</w:t>
                  </w:r>
                  <w:r>
                    <w:rPr>
                      <w:rFonts w:hint="eastAsia"/>
                      <w:color w:val="0000C7"/>
                      <w:szCs w:val="21"/>
                    </w:rPr>
                    <w:t>s</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color w:val="0000C7"/>
                      <w:szCs w:val="21"/>
                    </w:rPr>
                    <w:t>1.45s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r>
                    <w:rPr>
                      <w:rFonts w:hint="eastAsia"/>
                      <w:color w:val="0000C7"/>
                      <w:szCs w:val="21"/>
                    </w:rPr>
                    <w:t>单次填充量</w:t>
                  </w:r>
                </w:p>
              </w:tc>
              <w:tc>
                <w:tcPr>
                  <w:tcW w:w="2315" w:type="dxa"/>
                  <w:tcBorders>
                    <w:tl2br w:val="nil"/>
                    <w:tr2bl w:val="nil"/>
                  </w:tcBorders>
                  <w:vAlign w:val="center"/>
                </w:tcPr>
                <w:p>
                  <w:pPr>
                    <w:jc w:val="center"/>
                    <w:rPr>
                      <w:color w:val="0000C7"/>
                      <w:szCs w:val="21"/>
                    </w:rPr>
                  </w:pPr>
                  <w:r>
                    <w:rPr>
                      <w:rFonts w:hint="eastAsia"/>
                      <w:color w:val="0000C7"/>
                      <w:szCs w:val="21"/>
                    </w:rPr>
                    <w:t>0.864t</w:t>
                  </w:r>
                </w:p>
              </w:tc>
              <w:tc>
                <w:tcPr>
                  <w:tcW w:w="2209" w:type="dxa"/>
                  <w:tcBorders>
                    <w:tl2br w:val="nil"/>
                    <w:tr2bl w:val="nil"/>
                  </w:tcBorders>
                  <w:vAlign w:val="center"/>
                </w:tcPr>
                <w:p>
                  <w:pPr>
                    <w:jc w:val="center"/>
                    <w:rPr>
                      <w:rFonts w:ascii="Times New Roman" w:hAnsi="Times New Roman" w:eastAsia="宋体" w:cs="Times New Roman"/>
                      <w:color w:val="0000C7"/>
                      <w:kern w:val="2"/>
                      <w:position w:val="-6"/>
                      <w:sz w:val="21"/>
                      <w:szCs w:val="21"/>
                      <w:lang w:val="en-US" w:eastAsia="zh-CN" w:bidi="ar-SA"/>
                    </w:rPr>
                  </w:pPr>
                  <w:r>
                    <w:rPr>
                      <w:rFonts w:hint="eastAsia"/>
                      <w:color w:val="0000C7"/>
                      <w:szCs w:val="21"/>
                      <w:lang w:val="en-US" w:eastAsia="zh-CN"/>
                    </w:rPr>
                    <w:t>0.72</w:t>
                  </w:r>
                  <w:r>
                    <w:rPr>
                      <w:rFonts w:hint="eastAsia"/>
                      <w:color w:val="0000C7"/>
                      <w:szCs w:val="21"/>
                    </w:rPr>
                    <w:t>t</w:t>
                  </w:r>
                </w:p>
              </w:tc>
              <w:tc>
                <w:tcPr>
                  <w:tcW w:w="2248" w:type="dxa"/>
                  <w:tcBorders>
                    <w:tl2br w:val="nil"/>
                    <w:tr2bl w:val="nil"/>
                  </w:tcBorders>
                  <w:vAlign w:val="center"/>
                </w:tcPr>
                <w:p>
                  <w:pPr>
                    <w:jc w:val="center"/>
                    <w:rPr>
                      <w:rFonts w:hint="eastAsia" w:ascii="Times New Roman" w:hAnsi="Times New Roman" w:eastAsia="宋体" w:cs="Times New Roman"/>
                      <w:color w:val="0000C7"/>
                      <w:kern w:val="2"/>
                      <w:position w:val="-6"/>
                      <w:sz w:val="21"/>
                      <w:szCs w:val="21"/>
                      <w:lang w:val="en-US" w:eastAsia="zh-CN" w:bidi="ar-SA"/>
                    </w:rPr>
                  </w:pPr>
                  <w:r>
                    <w:rPr>
                      <w:rFonts w:hint="eastAsia"/>
                      <w:color w:val="0000C7"/>
                      <w:szCs w:val="21"/>
                    </w:rPr>
                    <w:t>0.72t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00C7"/>
                      <w:szCs w:val="21"/>
                    </w:rPr>
                  </w:pPr>
                  <w:commentRangeStart w:id="134"/>
                  <w:r>
                    <w:rPr>
                      <w:rFonts w:hint="eastAsia"/>
                      <w:color w:val="0000C7"/>
                      <w:szCs w:val="21"/>
                    </w:rPr>
                    <w:t>年更换频次</w:t>
                  </w:r>
                  <w:commentRangeEnd w:id="134"/>
                  <w:r>
                    <w:commentReference w:id="134"/>
                  </w:r>
                </w:p>
              </w:tc>
              <w:tc>
                <w:tcPr>
                  <w:tcW w:w="2315" w:type="dxa"/>
                  <w:tcBorders>
                    <w:tl2br w:val="nil"/>
                    <w:tr2bl w:val="nil"/>
                  </w:tcBorders>
                  <w:vAlign w:val="center"/>
                </w:tcPr>
                <w:p>
                  <w:pPr>
                    <w:jc w:val="center"/>
                    <w:rPr>
                      <w:color w:val="00B050"/>
                      <w:szCs w:val="21"/>
                    </w:rPr>
                  </w:pPr>
                  <w:r>
                    <w:rPr>
                      <w:rFonts w:hint="eastAsia"/>
                      <w:color w:val="00B050"/>
                      <w:szCs w:val="21"/>
                      <w:lang w:val="en-US" w:eastAsia="zh-CN"/>
                    </w:rPr>
                    <w:t>4</w:t>
                  </w:r>
                  <w:r>
                    <w:rPr>
                      <w:rFonts w:hint="eastAsia"/>
                      <w:color w:val="00B050"/>
                      <w:szCs w:val="21"/>
                    </w:rPr>
                    <w:t>次</w:t>
                  </w:r>
                </w:p>
              </w:tc>
              <w:tc>
                <w:tcPr>
                  <w:tcW w:w="2209" w:type="dxa"/>
                  <w:tcBorders>
                    <w:tl2br w:val="nil"/>
                    <w:tr2bl w:val="nil"/>
                  </w:tcBorders>
                  <w:vAlign w:val="center"/>
                </w:tcPr>
                <w:p>
                  <w:pPr>
                    <w:jc w:val="center"/>
                    <w:rPr>
                      <w:rFonts w:ascii="Times New Roman" w:hAnsi="Times New Roman" w:eastAsia="宋体" w:cs="Times New Roman"/>
                      <w:color w:val="00B050"/>
                      <w:kern w:val="2"/>
                      <w:position w:val="-6"/>
                      <w:sz w:val="21"/>
                      <w:szCs w:val="21"/>
                      <w:lang w:val="en-US" w:eastAsia="zh-CN" w:bidi="ar-SA"/>
                    </w:rPr>
                  </w:pPr>
                  <w:r>
                    <w:rPr>
                      <w:rFonts w:hint="eastAsia"/>
                      <w:color w:val="00B050"/>
                      <w:szCs w:val="21"/>
                      <w:lang w:val="en-US" w:eastAsia="zh-CN"/>
                    </w:rPr>
                    <w:t>4</w:t>
                  </w:r>
                  <w:r>
                    <w:rPr>
                      <w:rFonts w:hint="eastAsia"/>
                      <w:color w:val="00B050"/>
                      <w:szCs w:val="21"/>
                    </w:rPr>
                    <w:t>次</w:t>
                  </w:r>
                </w:p>
              </w:tc>
              <w:tc>
                <w:tcPr>
                  <w:tcW w:w="2248" w:type="dxa"/>
                  <w:tcBorders>
                    <w:tl2br w:val="nil"/>
                    <w:tr2bl w:val="nil"/>
                  </w:tcBorders>
                  <w:vAlign w:val="center"/>
                </w:tcPr>
                <w:p>
                  <w:pPr>
                    <w:jc w:val="center"/>
                    <w:rPr>
                      <w:rFonts w:hint="eastAsia" w:ascii="Times New Roman" w:hAnsi="Times New Roman" w:eastAsia="宋体" w:cs="Times New Roman"/>
                      <w:color w:val="00B050"/>
                      <w:kern w:val="2"/>
                      <w:position w:val="-6"/>
                      <w:sz w:val="21"/>
                      <w:szCs w:val="21"/>
                      <w:lang w:val="en-US" w:eastAsia="zh-CN" w:bidi="ar-SA"/>
                    </w:rPr>
                  </w:pPr>
                  <w:r>
                    <w:rPr>
                      <w:rFonts w:hint="eastAsia"/>
                      <w:color w:val="00B050"/>
                      <w:szCs w:val="21"/>
                      <w:lang w:val="en-US" w:eastAsia="zh-CN"/>
                    </w:rPr>
                    <w:t>4</w:t>
                  </w:r>
                  <w:r>
                    <w:rPr>
                      <w:rFonts w:hint="eastAsia"/>
                      <w:color w:val="00B050"/>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B050"/>
                      <w:szCs w:val="21"/>
                    </w:rPr>
                  </w:pPr>
                  <w:r>
                    <w:rPr>
                      <w:rFonts w:hint="eastAsia"/>
                      <w:color w:val="00B050"/>
                      <w:szCs w:val="21"/>
                    </w:rPr>
                    <w:t>吸附废气量t</w:t>
                  </w:r>
                </w:p>
              </w:tc>
              <w:tc>
                <w:tcPr>
                  <w:tcW w:w="2315" w:type="dxa"/>
                  <w:tcBorders>
                    <w:tl2br w:val="nil"/>
                    <w:tr2bl w:val="nil"/>
                  </w:tcBorders>
                  <w:vAlign w:val="center"/>
                </w:tcPr>
                <w:p>
                  <w:pPr>
                    <w:jc w:val="center"/>
                    <w:rPr>
                      <w:rFonts w:hint="default" w:eastAsia="宋体"/>
                      <w:color w:val="00B050"/>
                      <w:szCs w:val="21"/>
                      <w:lang w:val="en-US" w:eastAsia="zh-CN"/>
                    </w:rPr>
                  </w:pPr>
                  <w:r>
                    <w:rPr>
                      <w:rFonts w:hint="eastAsia"/>
                      <w:color w:val="00B050"/>
                      <w:szCs w:val="21"/>
                      <w:lang w:val="en-US" w:eastAsia="zh-CN"/>
                    </w:rPr>
                    <w:t>0.049</w:t>
                  </w:r>
                </w:p>
              </w:tc>
              <w:tc>
                <w:tcPr>
                  <w:tcW w:w="2209" w:type="dxa"/>
                  <w:tcBorders>
                    <w:tl2br w:val="nil"/>
                    <w:tr2bl w:val="nil"/>
                  </w:tcBorders>
                  <w:vAlign w:val="center"/>
                </w:tcPr>
                <w:p>
                  <w:pPr>
                    <w:jc w:val="center"/>
                    <w:rPr>
                      <w:rFonts w:hint="default" w:ascii="Times New Roman" w:hAnsi="Times New Roman" w:eastAsia="宋体" w:cs="Times New Roman"/>
                      <w:color w:val="00B050"/>
                      <w:kern w:val="2"/>
                      <w:position w:val="-6"/>
                      <w:sz w:val="21"/>
                      <w:szCs w:val="21"/>
                      <w:lang w:val="en-US" w:eastAsia="zh-CN" w:bidi="ar-SA"/>
                    </w:rPr>
                  </w:pPr>
                  <w:r>
                    <w:rPr>
                      <w:rFonts w:hint="eastAsia"/>
                      <w:color w:val="00B050"/>
                      <w:szCs w:val="21"/>
                      <w:lang w:val="en-US" w:eastAsia="zh-CN"/>
                    </w:rPr>
                    <w:t>0.1453</w:t>
                  </w:r>
                </w:p>
              </w:tc>
              <w:tc>
                <w:tcPr>
                  <w:tcW w:w="2248" w:type="dxa"/>
                  <w:tcBorders>
                    <w:tl2br w:val="nil"/>
                    <w:tr2bl w:val="nil"/>
                  </w:tcBorders>
                  <w:vAlign w:val="center"/>
                </w:tcPr>
                <w:p>
                  <w:pPr>
                    <w:jc w:val="center"/>
                    <w:rPr>
                      <w:rFonts w:hint="default" w:ascii="Times New Roman" w:hAnsi="Times New Roman" w:eastAsia="宋体" w:cs="Times New Roman"/>
                      <w:color w:val="00B050"/>
                      <w:kern w:val="2"/>
                      <w:position w:val="-6"/>
                      <w:sz w:val="21"/>
                      <w:szCs w:val="21"/>
                      <w:lang w:val="en-US" w:eastAsia="zh-CN" w:bidi="ar-SA"/>
                    </w:rPr>
                  </w:pPr>
                  <w:r>
                    <w:rPr>
                      <w:rFonts w:hint="eastAsia"/>
                      <w:color w:val="00B050"/>
                      <w:szCs w:val="21"/>
                      <w:lang w:val="en-US" w:eastAsia="zh-CN"/>
                    </w:rPr>
                    <w:t>0.0591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1" w:type="dxa"/>
                  <w:tcBorders>
                    <w:tl2br w:val="nil"/>
                    <w:tr2bl w:val="nil"/>
                  </w:tcBorders>
                  <w:vAlign w:val="center"/>
                </w:tcPr>
                <w:p>
                  <w:pPr>
                    <w:jc w:val="center"/>
                    <w:rPr>
                      <w:color w:val="00B050"/>
                      <w:szCs w:val="21"/>
                    </w:rPr>
                  </w:pPr>
                  <w:r>
                    <w:rPr>
                      <w:rFonts w:hint="eastAsia"/>
                      <w:color w:val="00B050"/>
                      <w:szCs w:val="21"/>
                    </w:rPr>
                    <w:t>废活性炭量t</w:t>
                  </w:r>
                </w:p>
              </w:tc>
              <w:tc>
                <w:tcPr>
                  <w:tcW w:w="2315" w:type="dxa"/>
                  <w:tcBorders>
                    <w:tl2br w:val="nil"/>
                    <w:tr2bl w:val="nil"/>
                  </w:tcBorders>
                  <w:vAlign w:val="center"/>
                </w:tcPr>
                <w:p>
                  <w:pPr>
                    <w:jc w:val="center"/>
                    <w:rPr>
                      <w:rFonts w:hint="default" w:eastAsia="宋体"/>
                      <w:color w:val="00B050"/>
                      <w:szCs w:val="21"/>
                      <w:lang w:val="en-US" w:eastAsia="zh-CN"/>
                    </w:rPr>
                  </w:pPr>
                  <w:r>
                    <w:rPr>
                      <w:rFonts w:hint="eastAsia"/>
                      <w:color w:val="00B050"/>
                      <w:szCs w:val="21"/>
                      <w:lang w:val="en-US" w:eastAsia="zh-CN"/>
                    </w:rPr>
                    <w:t>3.505</w:t>
                  </w:r>
                </w:p>
              </w:tc>
              <w:tc>
                <w:tcPr>
                  <w:tcW w:w="2209" w:type="dxa"/>
                  <w:tcBorders>
                    <w:tl2br w:val="nil"/>
                    <w:tr2bl w:val="nil"/>
                  </w:tcBorders>
                  <w:vAlign w:val="center"/>
                </w:tcPr>
                <w:p>
                  <w:pPr>
                    <w:jc w:val="center"/>
                    <w:rPr>
                      <w:rFonts w:hint="default" w:ascii="Times New Roman" w:hAnsi="Times New Roman" w:eastAsia="宋体" w:cs="Times New Roman"/>
                      <w:color w:val="00B050"/>
                      <w:kern w:val="2"/>
                      <w:position w:val="-6"/>
                      <w:sz w:val="21"/>
                      <w:szCs w:val="21"/>
                      <w:lang w:val="en-US" w:eastAsia="zh-CN" w:bidi="ar-SA"/>
                    </w:rPr>
                  </w:pPr>
                  <w:r>
                    <w:rPr>
                      <w:rFonts w:hint="eastAsia" w:cs="Times New Roman"/>
                      <w:color w:val="00B050"/>
                      <w:kern w:val="2"/>
                      <w:position w:val="-6"/>
                      <w:sz w:val="21"/>
                      <w:szCs w:val="21"/>
                      <w:lang w:val="en-US" w:eastAsia="zh-CN" w:bidi="ar-SA"/>
                    </w:rPr>
                    <w:t>3.0253</w:t>
                  </w:r>
                </w:p>
              </w:tc>
              <w:tc>
                <w:tcPr>
                  <w:tcW w:w="2248" w:type="dxa"/>
                  <w:tcBorders>
                    <w:tl2br w:val="nil"/>
                    <w:tr2bl w:val="nil"/>
                  </w:tcBorders>
                  <w:vAlign w:val="center"/>
                </w:tcPr>
                <w:p>
                  <w:pPr>
                    <w:jc w:val="center"/>
                    <w:rPr>
                      <w:rFonts w:hint="default" w:ascii="Times New Roman" w:hAnsi="Times New Roman" w:eastAsia="宋体" w:cs="Times New Roman"/>
                      <w:color w:val="00B050"/>
                      <w:kern w:val="2"/>
                      <w:position w:val="-6"/>
                      <w:sz w:val="21"/>
                      <w:szCs w:val="21"/>
                      <w:lang w:val="en-US" w:eastAsia="zh-CN" w:bidi="ar-SA"/>
                    </w:rPr>
                  </w:pPr>
                  <w:r>
                    <w:rPr>
                      <w:rFonts w:hint="eastAsia"/>
                      <w:color w:val="00B050"/>
                      <w:szCs w:val="21"/>
                      <w:lang w:val="en-US" w:eastAsia="zh-CN"/>
                    </w:rPr>
                    <w:t>2.9391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05" w:type="dxa"/>
                  <w:gridSpan w:val="3"/>
                  <w:tcBorders>
                    <w:tl2br w:val="nil"/>
                    <w:tr2bl w:val="nil"/>
                  </w:tcBorders>
                  <w:vAlign w:val="center"/>
                </w:tcPr>
                <w:p>
                  <w:pPr>
                    <w:jc w:val="center"/>
                    <w:rPr>
                      <w:rFonts w:hint="default" w:eastAsia="宋体"/>
                      <w:color w:val="00B050"/>
                      <w:szCs w:val="21"/>
                      <w:lang w:val="en-US" w:eastAsia="zh-CN"/>
                    </w:rPr>
                  </w:pPr>
                  <w:r>
                    <w:rPr>
                      <w:rFonts w:hint="eastAsia"/>
                      <w:color w:val="00B050"/>
                      <w:szCs w:val="21"/>
                    </w:rPr>
                    <w:t>废活性炭总产生量：</w:t>
                  </w:r>
                  <w:r>
                    <w:rPr>
                      <w:rFonts w:hint="eastAsia"/>
                      <w:color w:val="00B050"/>
                      <w:szCs w:val="21"/>
                      <w:lang w:eastAsia="zh-CN"/>
                    </w:rPr>
                    <w:t>9.47</w:t>
                  </w:r>
                  <w:r>
                    <w:rPr>
                      <w:rFonts w:hint="eastAsia"/>
                      <w:color w:val="00B050"/>
                      <w:szCs w:val="21"/>
                    </w:rPr>
                    <w:t>t</w:t>
                  </w:r>
                  <w:r>
                    <w:rPr>
                      <w:rFonts w:hint="eastAsia"/>
                      <w:color w:val="00B050"/>
                      <w:szCs w:val="21"/>
                      <w:lang w:val="en-US" w:eastAsia="zh-CN"/>
                    </w:rPr>
                    <w:t>/a</w:t>
                  </w:r>
                </w:p>
              </w:tc>
              <w:tc>
                <w:tcPr>
                  <w:tcW w:w="2248" w:type="dxa"/>
                  <w:tcBorders>
                    <w:tl2br w:val="nil"/>
                    <w:tr2bl w:val="nil"/>
                  </w:tcBorders>
                  <w:vAlign w:val="center"/>
                </w:tcPr>
                <w:p>
                  <w:pPr>
                    <w:jc w:val="center"/>
                    <w:rPr>
                      <w:rFonts w:hint="eastAsia"/>
                      <w:color w:val="0000C7"/>
                      <w:szCs w:val="21"/>
                    </w:rPr>
                  </w:pPr>
                </w:p>
              </w:tc>
            </w:tr>
          </w:tbl>
          <w:p>
            <w:pPr>
              <w:adjustRightInd w:val="0"/>
              <w:spacing w:line="360" w:lineRule="auto"/>
              <w:ind w:firstLine="420" w:firstLineChars="200"/>
              <w:rPr>
                <w:color w:val="auto"/>
                <w:kern w:val="18"/>
                <w:szCs w:val="21"/>
              </w:rPr>
            </w:pPr>
            <w:r>
              <w:rPr>
                <w:rFonts w:hint="eastAsia"/>
                <w:color w:val="auto"/>
                <w:kern w:val="18"/>
                <w:szCs w:val="21"/>
              </w:rPr>
              <w:t>B、含油废布：</w:t>
            </w:r>
            <w:r>
              <w:rPr>
                <w:color w:val="auto"/>
                <w:kern w:val="18"/>
                <w:szCs w:val="21"/>
              </w:rPr>
              <w:t>含油废抹布产生量约为0.</w:t>
            </w:r>
            <w:r>
              <w:rPr>
                <w:rFonts w:hint="eastAsia"/>
                <w:color w:val="auto"/>
                <w:kern w:val="18"/>
                <w:szCs w:val="21"/>
              </w:rPr>
              <w:t>1</w:t>
            </w:r>
            <w:r>
              <w:rPr>
                <w:color w:val="auto"/>
                <w:kern w:val="18"/>
                <w:szCs w:val="21"/>
              </w:rPr>
              <w:t>t/a，</w:t>
            </w:r>
            <w:r>
              <w:rPr>
                <w:rFonts w:hint="eastAsia"/>
                <w:color w:val="auto"/>
                <w:kern w:val="18"/>
                <w:szCs w:val="21"/>
              </w:rPr>
              <w:t>属于</w:t>
            </w:r>
            <w:r>
              <w:rPr>
                <w:color w:val="auto"/>
                <w:kern w:val="18"/>
                <w:szCs w:val="21"/>
              </w:rPr>
              <w:t>《国家危险废物名录（20</w:t>
            </w:r>
            <w:r>
              <w:rPr>
                <w:rFonts w:hint="eastAsia"/>
                <w:color w:val="auto"/>
                <w:kern w:val="18"/>
                <w:szCs w:val="21"/>
              </w:rPr>
              <w:t>21</w:t>
            </w:r>
            <w:r>
              <w:rPr>
                <w:color w:val="auto"/>
                <w:kern w:val="18"/>
                <w:szCs w:val="21"/>
              </w:rPr>
              <w:t>年版）》</w:t>
            </w:r>
            <w:r>
              <w:rPr>
                <w:rFonts w:hint="eastAsia"/>
                <w:color w:val="auto"/>
                <w:kern w:val="18"/>
                <w:szCs w:val="21"/>
              </w:rPr>
              <w:t>中的危险废物，危险废物代码为</w:t>
            </w:r>
            <w:r>
              <w:rPr>
                <w:color w:val="auto"/>
                <w:kern w:val="18"/>
                <w:szCs w:val="21"/>
              </w:rPr>
              <w:t>900-041-49</w:t>
            </w:r>
            <w:r>
              <w:rPr>
                <w:rFonts w:hint="eastAsia"/>
                <w:color w:val="auto"/>
                <w:kern w:val="18"/>
                <w:szCs w:val="21"/>
              </w:rPr>
              <w:t>，收集后交有资质的单位处理</w:t>
            </w:r>
            <w:r>
              <w:rPr>
                <w:color w:val="auto"/>
                <w:kern w:val="18"/>
                <w:szCs w:val="21"/>
              </w:rPr>
              <w:t>。</w:t>
            </w:r>
          </w:p>
          <w:p>
            <w:pPr>
              <w:adjustRightInd w:val="0"/>
              <w:spacing w:line="360" w:lineRule="auto"/>
              <w:ind w:firstLine="420" w:firstLineChars="200"/>
              <w:rPr>
                <w:color w:val="auto"/>
                <w:kern w:val="18"/>
                <w:szCs w:val="21"/>
              </w:rPr>
            </w:pPr>
            <w:r>
              <w:rPr>
                <w:rFonts w:hint="eastAsia"/>
                <w:color w:val="auto"/>
                <w:kern w:val="18"/>
                <w:szCs w:val="21"/>
              </w:rPr>
              <w:t>C、废机油：</w:t>
            </w:r>
            <w:r>
              <w:rPr>
                <w:color w:val="auto"/>
                <w:szCs w:val="21"/>
              </w:rPr>
              <w:t>项目机加工过程会产生废机油，废机油产生量为0.</w:t>
            </w:r>
            <w:r>
              <w:rPr>
                <w:rFonts w:hint="eastAsia"/>
                <w:color w:val="auto"/>
                <w:szCs w:val="21"/>
              </w:rPr>
              <w:t>5</w:t>
            </w:r>
            <w:r>
              <w:rPr>
                <w:color w:val="auto"/>
                <w:szCs w:val="21"/>
              </w:rPr>
              <w:t>t/a，废机油属于《国家危险废物名录（2021年版）》的HW08废矿物油与含矿物油废物（900-249-08：</w:t>
            </w:r>
            <w:r>
              <w:rPr>
                <w:color w:val="auto"/>
                <w:kern w:val="0"/>
                <w:szCs w:val="21"/>
                <w:lang w:bidi="ar"/>
              </w:rPr>
              <w:t>其他生产销售、使用过程中产生废矿物油及沾染矿物油的废包装材料</w:t>
            </w:r>
            <w:r>
              <w:rPr>
                <w:color w:val="auto"/>
                <w:szCs w:val="21"/>
              </w:rPr>
              <w:t>），收集后交由有危废处理资质单位处理</w:t>
            </w:r>
            <w:r>
              <w:rPr>
                <w:rFonts w:hint="eastAsia"/>
                <w:color w:val="auto"/>
                <w:kern w:val="18"/>
                <w:szCs w:val="21"/>
              </w:rPr>
              <w:t>。</w:t>
            </w:r>
          </w:p>
          <w:p>
            <w:pPr>
              <w:pStyle w:val="91"/>
              <w:spacing w:line="360" w:lineRule="auto"/>
              <w:ind w:firstLine="421"/>
              <w:rPr>
                <w:color w:val="auto"/>
                <w:szCs w:val="21"/>
              </w:rPr>
            </w:pPr>
            <w:r>
              <w:rPr>
                <w:rFonts w:hint="eastAsia" w:hAnsi="Times New Roman" w:cs="Times New Roman"/>
                <w:color w:val="auto"/>
                <w:kern w:val="0"/>
                <w:szCs w:val="21"/>
              </w:rPr>
              <w:t>D、</w:t>
            </w:r>
            <w:r>
              <w:rPr>
                <w:rFonts w:hAnsi="Times New Roman" w:cs="Times New Roman"/>
                <w:color w:val="auto"/>
                <w:kern w:val="0"/>
                <w:szCs w:val="21"/>
              </w:rPr>
              <w:t>废过滤棉</w:t>
            </w:r>
            <w:r>
              <w:rPr>
                <w:rFonts w:hint="eastAsia" w:hAnsi="Times New Roman" w:cs="Times New Roman"/>
                <w:color w:val="auto"/>
                <w:kern w:val="0"/>
                <w:szCs w:val="21"/>
              </w:rPr>
              <w:t>：</w:t>
            </w:r>
            <w:r>
              <w:rPr>
                <w:color w:val="auto"/>
                <w:szCs w:val="21"/>
              </w:rPr>
              <w:t>项目喷漆有机废气</w:t>
            </w:r>
            <w:r>
              <w:rPr>
                <w:rFonts w:hint="eastAsia"/>
                <w:color w:val="auto"/>
                <w:szCs w:val="21"/>
              </w:rPr>
              <w:t>、固化废气、铸造废气</w:t>
            </w:r>
            <w:r>
              <w:rPr>
                <w:color w:val="auto"/>
                <w:szCs w:val="21"/>
              </w:rPr>
              <w:t>通过“水喷淋+</w:t>
            </w:r>
            <w:r>
              <w:rPr>
                <w:rFonts w:hint="eastAsia"/>
                <w:color w:val="auto"/>
                <w:szCs w:val="21"/>
              </w:rPr>
              <w:t>干式过滤器</w:t>
            </w:r>
            <w:r>
              <w:rPr>
                <w:color w:val="auto"/>
                <w:szCs w:val="21"/>
              </w:rPr>
              <w:t>+</w:t>
            </w:r>
            <w:r>
              <w:rPr>
                <w:rFonts w:hint="eastAsia"/>
                <w:color w:val="auto"/>
                <w:szCs w:val="21"/>
              </w:rPr>
              <w:t>二级</w:t>
            </w:r>
            <w:r>
              <w:rPr>
                <w:color w:val="auto"/>
                <w:szCs w:val="21"/>
              </w:rPr>
              <w:t>活性炭吸附”进行处理，为确保废气处理设施的处理效果，过滤棉拟</w:t>
            </w:r>
            <w:r>
              <w:rPr>
                <w:rFonts w:hint="eastAsia"/>
                <w:color w:val="auto"/>
                <w:szCs w:val="21"/>
              </w:rPr>
              <w:t>4</w:t>
            </w:r>
            <w:r>
              <w:rPr>
                <w:color w:val="auto"/>
                <w:szCs w:val="21"/>
              </w:rPr>
              <w:t>个月更换一次，每次更换量约</w:t>
            </w:r>
            <w:r>
              <w:rPr>
                <w:rFonts w:hint="eastAsia"/>
                <w:color w:val="auto"/>
                <w:szCs w:val="21"/>
              </w:rPr>
              <w:t>1</w:t>
            </w:r>
            <w:r>
              <w:rPr>
                <w:color w:val="auto"/>
                <w:szCs w:val="21"/>
              </w:rPr>
              <w:t>0kg，考虑干式过滤棉吸附了部分</w:t>
            </w:r>
            <w:r>
              <w:rPr>
                <w:rFonts w:hint="eastAsia"/>
                <w:color w:val="auto"/>
                <w:szCs w:val="21"/>
                <w:lang w:val="en-US" w:eastAsia="zh-CN"/>
              </w:rPr>
              <w:t>有机废气</w:t>
            </w:r>
            <w:r>
              <w:rPr>
                <w:color w:val="auto"/>
                <w:szCs w:val="21"/>
              </w:rPr>
              <w:t>，则项目废气处理设施的废过滤棉产生量约为</w:t>
            </w:r>
            <w:r>
              <w:rPr>
                <w:rFonts w:hint="eastAsia"/>
                <w:color w:val="auto"/>
                <w:szCs w:val="21"/>
              </w:rPr>
              <w:t>0.0</w:t>
            </w:r>
            <w:r>
              <w:rPr>
                <w:rFonts w:hint="eastAsia"/>
                <w:color w:val="auto"/>
                <w:szCs w:val="21"/>
                <w:lang w:val="en-US" w:eastAsia="zh-CN"/>
              </w:rPr>
              <w:t>3</w:t>
            </w:r>
            <w:r>
              <w:rPr>
                <w:rFonts w:hint="eastAsia"/>
                <w:color w:val="auto"/>
                <w:szCs w:val="21"/>
              </w:rPr>
              <w:t>t/a</w:t>
            </w:r>
            <w:r>
              <w:rPr>
                <w:color w:val="auto"/>
                <w:szCs w:val="21"/>
              </w:rPr>
              <w:t>。废过滤棉</w:t>
            </w:r>
            <w:r>
              <w:rPr>
                <w:bCs/>
                <w:color w:val="auto"/>
                <w:szCs w:val="21"/>
              </w:rPr>
              <w:t>属《</w:t>
            </w:r>
            <w:r>
              <w:rPr>
                <w:color w:val="auto"/>
                <w:szCs w:val="21"/>
              </w:rPr>
              <w:t>国家危险废物名录》（2021年版）中编号为HW49其他废物中的900-041-49，定期需交由具有危废处理资质单位处理。</w:t>
            </w:r>
          </w:p>
          <w:p>
            <w:pPr>
              <w:pStyle w:val="91"/>
              <w:spacing w:line="360" w:lineRule="auto"/>
              <w:ind w:firstLine="421"/>
              <w:rPr>
                <w:rFonts w:hAnsi="Times New Roman" w:cs="Times New Roman"/>
                <w:color w:val="auto"/>
                <w:kern w:val="0"/>
                <w:szCs w:val="21"/>
              </w:rPr>
            </w:pPr>
            <w:r>
              <w:rPr>
                <w:rFonts w:hint="eastAsia" w:hAnsi="Times New Roman" w:cs="Times New Roman"/>
                <w:color w:val="auto"/>
                <w:kern w:val="0"/>
                <w:szCs w:val="21"/>
              </w:rPr>
              <w:t>E、含油墨废抹布和手套：项目生产过程中需要使用抹布对网</w:t>
            </w:r>
            <w:r>
              <w:rPr>
                <w:rFonts w:hint="eastAsia" w:hAnsi="Times New Roman" w:cs="Times New Roman"/>
                <w:color w:val="auto"/>
                <w:kern w:val="0"/>
                <w:szCs w:val="21"/>
                <w:lang w:eastAsia="zh-CN"/>
              </w:rPr>
              <w:t>板</w:t>
            </w:r>
            <w:r>
              <w:rPr>
                <w:rFonts w:hint="eastAsia" w:hAnsi="Times New Roman" w:cs="Times New Roman"/>
                <w:color w:val="auto"/>
                <w:kern w:val="0"/>
                <w:szCs w:val="21"/>
              </w:rPr>
              <w:t>进行擦拭清洗，估算含油墨废布产生量为0.05t/a，属于《国家危险废物名录》（2021年版）中“HW49其他废物/900-041-49含有或沾染毒性、感染性危险废物的废弃包装物、容器、过滤吸附介质”，收集后定期交有资质单位处置。</w:t>
            </w:r>
          </w:p>
          <w:p>
            <w:pPr>
              <w:pStyle w:val="91"/>
              <w:spacing w:line="360" w:lineRule="auto"/>
              <w:ind w:firstLine="421"/>
              <w:rPr>
                <w:rFonts w:hAnsi="Times New Roman" w:cs="Times New Roman"/>
                <w:color w:val="auto"/>
                <w:kern w:val="0"/>
                <w:szCs w:val="21"/>
              </w:rPr>
            </w:pPr>
            <w:r>
              <w:rPr>
                <w:rFonts w:hint="eastAsia" w:hAnsi="Times New Roman" w:cs="Times New Roman"/>
                <w:color w:val="auto"/>
                <w:kern w:val="0"/>
                <w:szCs w:val="21"/>
              </w:rPr>
              <w:t>F、</w:t>
            </w:r>
            <w:r>
              <w:rPr>
                <w:rFonts w:hint="eastAsia" w:hAnsi="Times New Roman" w:cs="Times New Roman"/>
                <w:color w:val="auto"/>
                <w:kern w:val="0"/>
                <w:szCs w:val="21"/>
                <w:lang w:val="zh-CN"/>
              </w:rPr>
              <w:t>废</w:t>
            </w:r>
            <w:r>
              <w:rPr>
                <w:rFonts w:hint="eastAsia" w:hAnsi="Times New Roman" w:cs="Times New Roman"/>
                <w:color w:val="auto"/>
                <w:kern w:val="0"/>
                <w:szCs w:val="21"/>
                <w:lang w:val="en-US" w:eastAsia="zh-CN"/>
              </w:rPr>
              <w:t>原料桶</w:t>
            </w:r>
            <w:r>
              <w:rPr>
                <w:rFonts w:hint="eastAsia" w:hAnsi="Times New Roman" w:cs="Times New Roman"/>
                <w:color w:val="auto"/>
                <w:kern w:val="0"/>
                <w:szCs w:val="21"/>
                <w:lang w:val="zh-CN"/>
              </w:rPr>
              <w:t>：</w:t>
            </w:r>
            <w:r>
              <w:rPr>
                <w:rFonts w:hAnsi="Times New Roman" w:cs="Times New Roman"/>
                <w:color w:val="auto"/>
                <w:kern w:val="0"/>
                <w:szCs w:val="21"/>
              </w:rPr>
              <w:t>项目在生产过程中会产生废</w:t>
            </w:r>
            <w:r>
              <w:rPr>
                <w:rFonts w:hint="eastAsia" w:hAnsi="Times New Roman" w:cs="Times New Roman"/>
                <w:color w:val="auto"/>
                <w:kern w:val="0"/>
                <w:szCs w:val="21"/>
              </w:rPr>
              <w:t>油漆</w:t>
            </w:r>
            <w:r>
              <w:rPr>
                <w:rFonts w:hAnsi="Times New Roman" w:cs="Times New Roman"/>
                <w:color w:val="auto"/>
                <w:kern w:val="0"/>
                <w:szCs w:val="21"/>
              </w:rPr>
              <w:t>桶</w:t>
            </w:r>
            <w:r>
              <w:rPr>
                <w:rFonts w:hint="eastAsia" w:hAnsi="Times New Roman" w:cs="Times New Roman"/>
                <w:color w:val="auto"/>
                <w:kern w:val="0"/>
                <w:szCs w:val="21"/>
              </w:rPr>
              <w:t>、废油墨桶、废胶水桶</w:t>
            </w:r>
            <w:r>
              <w:rPr>
                <w:rFonts w:hint="eastAsia" w:hAnsi="Times New Roman" w:cs="Times New Roman"/>
                <w:color w:val="auto"/>
                <w:kern w:val="0"/>
                <w:szCs w:val="21"/>
                <w:lang w:val="en-US" w:eastAsia="zh-CN"/>
              </w:rPr>
              <w:t>等</w:t>
            </w:r>
            <w:r>
              <w:rPr>
                <w:rFonts w:hAnsi="Times New Roman" w:cs="Times New Roman"/>
                <w:color w:val="auto"/>
                <w:kern w:val="0"/>
                <w:szCs w:val="21"/>
              </w:rPr>
              <w:t>，属于《国家危险废物名录（20</w:t>
            </w:r>
            <w:r>
              <w:rPr>
                <w:rFonts w:hint="eastAsia" w:hAnsi="Times New Roman" w:cs="Times New Roman"/>
                <w:color w:val="auto"/>
                <w:kern w:val="0"/>
                <w:szCs w:val="21"/>
              </w:rPr>
              <w:t>21</w:t>
            </w:r>
            <w:r>
              <w:rPr>
                <w:rFonts w:hAnsi="Times New Roman" w:cs="Times New Roman"/>
                <w:color w:val="auto"/>
                <w:kern w:val="0"/>
                <w:szCs w:val="21"/>
              </w:rPr>
              <w:t>年版）》中“HW49其他废物/非特定行业/900-041-49/含油或沾染毒性、感染性危险废物的废弃包装物、容器、过滤吸附介质”，根据建设单位提供资料，废</w:t>
            </w:r>
            <w:r>
              <w:rPr>
                <w:rFonts w:hint="eastAsia" w:hAnsi="Times New Roman" w:cs="Times New Roman"/>
                <w:color w:val="auto"/>
                <w:kern w:val="0"/>
                <w:szCs w:val="21"/>
                <w:lang w:val="en-US" w:eastAsia="zh-CN"/>
              </w:rPr>
              <w:t>原料桶</w:t>
            </w:r>
            <w:r>
              <w:rPr>
                <w:rFonts w:hAnsi="Times New Roman" w:cs="Times New Roman"/>
                <w:color w:val="auto"/>
                <w:kern w:val="0"/>
                <w:szCs w:val="21"/>
              </w:rPr>
              <w:t>的产生量</w:t>
            </w:r>
            <w:r>
              <w:rPr>
                <w:rFonts w:hint="eastAsia" w:hAnsi="Times New Roman" w:cs="Times New Roman"/>
                <w:color w:val="auto"/>
                <w:kern w:val="0"/>
                <w:szCs w:val="21"/>
              </w:rPr>
              <w:t>约</w:t>
            </w:r>
            <w:r>
              <w:rPr>
                <w:rFonts w:hAnsi="Times New Roman" w:cs="Times New Roman"/>
                <w:color w:val="auto"/>
                <w:kern w:val="0"/>
                <w:szCs w:val="21"/>
              </w:rPr>
              <w:t>为</w:t>
            </w:r>
            <w:r>
              <w:rPr>
                <w:rFonts w:hint="eastAsia" w:hAnsi="Times New Roman" w:cs="Times New Roman"/>
                <w:color w:val="auto"/>
                <w:kern w:val="0"/>
                <w:szCs w:val="21"/>
              </w:rPr>
              <w:t>0.5t/a，收集后定期交有资质单位处置。</w:t>
            </w:r>
          </w:p>
          <w:p>
            <w:pPr>
              <w:pStyle w:val="91"/>
              <w:spacing w:line="360" w:lineRule="auto"/>
              <w:ind w:firstLine="421"/>
              <w:rPr>
                <w:rFonts w:hAnsi="Times New Roman"/>
                <w:color w:val="auto"/>
                <w:szCs w:val="21"/>
              </w:rPr>
            </w:pPr>
            <w:r>
              <w:rPr>
                <w:rFonts w:hint="eastAsia" w:hAnsi="Times New Roman" w:cs="Times New Roman"/>
                <w:color w:val="auto"/>
              </w:rPr>
              <w:t>G、</w:t>
            </w:r>
            <w:commentRangeStart w:id="135"/>
            <w:r>
              <w:rPr>
                <w:rFonts w:hint="eastAsia" w:hAnsi="Times New Roman" w:cs="Times New Roman"/>
                <w:color w:val="auto"/>
              </w:rPr>
              <w:t>喷漆水帘柜</w:t>
            </w:r>
            <w:r>
              <w:rPr>
                <w:rFonts w:hAnsi="Times New Roman" w:cs="Times New Roman"/>
                <w:color w:val="auto"/>
              </w:rPr>
              <w:t>废水</w:t>
            </w:r>
            <w:r>
              <w:rPr>
                <w:rFonts w:hint="eastAsia" w:hAnsi="Times New Roman" w:cs="Times New Roman"/>
                <w:color w:val="auto"/>
              </w:rPr>
              <w:t>：</w:t>
            </w:r>
            <w:r>
              <w:rPr>
                <w:rFonts w:hint="eastAsia" w:hAnsi="Times New Roman"/>
                <w:color w:val="auto"/>
                <w:szCs w:val="21"/>
              </w:rPr>
              <w:t>项目喷漆水帘柜废水需</w:t>
            </w:r>
            <w:r>
              <w:rPr>
                <w:rFonts w:hint="eastAsia" w:hAnsi="Times New Roman"/>
                <w:color w:val="00B050"/>
                <w:szCs w:val="21"/>
              </w:rPr>
              <w:t>要</w:t>
            </w:r>
            <w:r>
              <w:rPr>
                <w:rFonts w:hint="eastAsia" w:hAnsi="Times New Roman"/>
                <w:color w:val="00B050"/>
                <w:szCs w:val="21"/>
                <w:lang w:val="en-US" w:eastAsia="zh-CN"/>
              </w:rPr>
              <w:t>每季度</w:t>
            </w:r>
            <w:r>
              <w:rPr>
                <w:rFonts w:hint="eastAsia" w:hAnsi="Times New Roman"/>
                <w:color w:val="00B050"/>
                <w:szCs w:val="21"/>
              </w:rPr>
              <w:t>更换</w:t>
            </w:r>
            <w:r>
              <w:rPr>
                <w:rFonts w:hint="eastAsia" w:hAnsi="Times New Roman"/>
                <w:color w:val="00B050"/>
                <w:szCs w:val="21"/>
                <w:lang w:val="en-US" w:eastAsia="zh-CN"/>
              </w:rPr>
              <w:t>1次</w:t>
            </w:r>
            <w:r>
              <w:rPr>
                <w:rFonts w:hint="eastAsia" w:hAnsi="Times New Roman"/>
                <w:color w:val="00B050"/>
                <w:szCs w:val="21"/>
              </w:rPr>
              <w:t>，产生量为</w:t>
            </w:r>
            <w:r>
              <w:rPr>
                <w:rFonts w:hint="eastAsia" w:hAnsi="Times New Roman"/>
                <w:color w:val="00B050"/>
                <w:szCs w:val="21"/>
                <w:lang w:val="en-US" w:eastAsia="zh-CN"/>
              </w:rPr>
              <w:t>9.6</w:t>
            </w:r>
            <w:r>
              <w:rPr>
                <w:rFonts w:hint="eastAsia" w:hAnsi="Times New Roman"/>
                <w:color w:val="00B050"/>
                <w:szCs w:val="21"/>
              </w:rPr>
              <w:t>t/a</w:t>
            </w:r>
            <w:commentRangeEnd w:id="135"/>
            <w:r>
              <w:rPr>
                <w:color w:val="00B050"/>
              </w:rPr>
              <w:commentReference w:id="135"/>
            </w:r>
            <w:r>
              <w:rPr>
                <w:rFonts w:hint="eastAsia" w:hAnsi="Times New Roman"/>
                <w:color w:val="00B050"/>
                <w:szCs w:val="21"/>
              </w:rPr>
              <w:t>，</w:t>
            </w:r>
            <w:r>
              <w:rPr>
                <w:rFonts w:hint="eastAsia" w:hAnsi="Times New Roman"/>
                <w:color w:val="FF0000"/>
                <w:szCs w:val="21"/>
              </w:rPr>
              <w:t>项</w:t>
            </w:r>
            <w:r>
              <w:rPr>
                <w:rFonts w:hint="eastAsia" w:hAnsi="Times New Roman"/>
                <w:color w:val="auto"/>
                <w:szCs w:val="21"/>
              </w:rPr>
              <w:t>目使用水性漆，根据</w:t>
            </w:r>
            <w:r>
              <w:rPr>
                <w:bCs/>
                <w:color w:val="auto"/>
                <w:szCs w:val="21"/>
              </w:rPr>
              <w:t>《</w:t>
            </w:r>
            <w:r>
              <w:rPr>
                <w:color w:val="auto"/>
                <w:szCs w:val="21"/>
              </w:rPr>
              <w:t>国家危险废物名录》（</w:t>
            </w:r>
            <w:r>
              <w:rPr>
                <w:rFonts w:hAnsi="Times New Roman" w:cs="Times New Roman"/>
                <w:color w:val="auto"/>
                <w:szCs w:val="21"/>
              </w:rPr>
              <w:t>2021年版</w:t>
            </w:r>
            <w:r>
              <w:rPr>
                <w:color w:val="auto"/>
                <w:szCs w:val="21"/>
              </w:rPr>
              <w:t>）</w:t>
            </w:r>
            <w:r>
              <w:rPr>
                <w:rFonts w:hint="eastAsia"/>
                <w:color w:val="auto"/>
                <w:szCs w:val="21"/>
              </w:rPr>
              <w:t>中规定，</w:t>
            </w:r>
            <w:commentRangeStart w:id="136"/>
            <w:commentRangeStart w:id="137"/>
            <w:commentRangeStart w:id="138"/>
            <w:r>
              <w:rPr>
                <w:rFonts w:hint="eastAsia"/>
                <w:color w:val="00B050"/>
                <w:szCs w:val="21"/>
              </w:rPr>
              <w:t>漆喷废水属于</w:t>
            </w:r>
            <w:r>
              <w:rPr>
                <w:rFonts w:hint="eastAsia" w:hAnsi="Times New Roman" w:cs="Times New Roman"/>
                <w:color w:val="00B050"/>
                <w:kern w:val="18"/>
                <w:szCs w:val="21"/>
              </w:rPr>
              <w:t>HW</w:t>
            </w:r>
            <w:r>
              <w:rPr>
                <w:rFonts w:hint="eastAsia" w:hAnsi="Times New Roman" w:cs="Times New Roman"/>
                <w:color w:val="00B050"/>
                <w:kern w:val="18"/>
                <w:szCs w:val="21"/>
                <w:lang w:val="en-US" w:eastAsia="zh-CN"/>
              </w:rPr>
              <w:t>09</w:t>
            </w:r>
            <w:r>
              <w:rPr>
                <w:rFonts w:hint="eastAsia" w:hAnsi="Times New Roman" w:cs="Times New Roman"/>
                <w:color w:val="00B050"/>
                <w:kern w:val="18"/>
                <w:szCs w:val="21"/>
              </w:rPr>
              <w:t>/非特定行业/900-</w:t>
            </w:r>
            <w:r>
              <w:rPr>
                <w:rFonts w:hint="eastAsia" w:hAnsi="Times New Roman" w:cs="Times New Roman"/>
                <w:color w:val="00B050"/>
                <w:kern w:val="18"/>
                <w:szCs w:val="21"/>
                <w:lang w:val="en-US" w:eastAsia="zh-CN"/>
              </w:rPr>
              <w:t>007</w:t>
            </w:r>
            <w:r>
              <w:rPr>
                <w:rFonts w:hint="eastAsia" w:hAnsi="Times New Roman" w:cs="Times New Roman"/>
                <w:color w:val="00B050"/>
                <w:kern w:val="18"/>
                <w:szCs w:val="21"/>
              </w:rPr>
              <w:t>-</w:t>
            </w:r>
            <w:r>
              <w:rPr>
                <w:rFonts w:hint="eastAsia" w:hAnsi="Times New Roman" w:cs="Times New Roman"/>
                <w:color w:val="00B050"/>
                <w:kern w:val="18"/>
                <w:szCs w:val="21"/>
                <w:lang w:val="en-US" w:eastAsia="zh-CN"/>
              </w:rPr>
              <w:t>09类</w:t>
            </w:r>
            <w:r>
              <w:rPr>
                <w:rFonts w:hint="eastAsia"/>
                <w:color w:val="00B050"/>
                <w:szCs w:val="21"/>
              </w:rPr>
              <w:t>危险废物</w:t>
            </w:r>
            <w:commentRangeEnd w:id="136"/>
            <w:r>
              <w:rPr>
                <w:color w:val="00B050"/>
              </w:rPr>
              <w:commentReference w:id="136"/>
            </w:r>
            <w:commentRangeEnd w:id="137"/>
            <w:r>
              <w:rPr>
                <w:color w:val="00B050"/>
              </w:rPr>
              <w:commentReference w:id="137"/>
            </w:r>
            <w:commentRangeEnd w:id="138"/>
            <w:r>
              <w:rPr>
                <w:color w:val="00B050"/>
              </w:rPr>
              <w:commentReference w:id="138"/>
            </w:r>
            <w:r>
              <w:rPr>
                <w:rFonts w:hint="eastAsia"/>
                <w:color w:val="00B050"/>
                <w:szCs w:val="21"/>
              </w:rPr>
              <w:t>。</w:t>
            </w:r>
            <w:r>
              <w:rPr>
                <w:rFonts w:hint="eastAsia"/>
                <w:color w:val="auto"/>
                <w:szCs w:val="21"/>
              </w:rPr>
              <w:t>建设单位拟收集后交有资质的单位处理。</w:t>
            </w:r>
          </w:p>
          <w:p>
            <w:pPr>
              <w:pStyle w:val="91"/>
              <w:spacing w:line="360" w:lineRule="auto"/>
              <w:ind w:firstLine="421"/>
              <w:rPr>
                <w:rFonts w:hAnsi="Times New Roman" w:cs="Times New Roman"/>
                <w:color w:val="auto"/>
              </w:rPr>
            </w:pPr>
            <w:r>
              <w:rPr>
                <w:rFonts w:hint="eastAsia" w:hAnsi="Times New Roman" w:cs="Times New Roman"/>
                <w:color w:val="auto"/>
              </w:rPr>
              <w:t>H、漆渣：项目水帘柜中循环水池隔渣会产生漆渣，由上述分析可知，项目喷漆</w:t>
            </w:r>
            <w:r>
              <w:rPr>
                <w:rFonts w:hint="eastAsia" w:hAnsi="Times New Roman" w:cs="Times New Roman"/>
                <w:color w:val="auto"/>
                <w:lang w:eastAsia="zh-CN"/>
              </w:rPr>
              <w:t>车间</w:t>
            </w:r>
            <w:r>
              <w:rPr>
                <w:rFonts w:hint="eastAsia" w:hAnsi="Times New Roman" w:cs="Times New Roman"/>
                <w:color w:val="auto"/>
              </w:rPr>
              <w:t>内喷涂工序漆渣的收集量为1.4t/a，根据《国家危险废物名录（2021年版）》</w:t>
            </w:r>
            <w:r>
              <w:rPr>
                <w:rFonts w:hint="eastAsia" w:hAnsi="Times New Roman" w:cs="Times New Roman"/>
                <w:color w:val="auto"/>
                <w:lang w:val="en-US" w:eastAsia="zh-CN"/>
              </w:rPr>
              <w:t>规定，</w:t>
            </w:r>
            <w:r>
              <w:rPr>
                <w:rFonts w:hint="eastAsia" w:hAnsi="Times New Roman" w:cs="Times New Roman"/>
                <w:color w:val="00B050"/>
                <w:lang w:val="en-US" w:eastAsia="zh-CN"/>
              </w:rPr>
              <w:t>漆渣属于</w:t>
            </w:r>
            <w:commentRangeStart w:id="139"/>
            <w:r>
              <w:rPr>
                <w:rFonts w:hint="eastAsia" w:hAnsi="Times New Roman" w:cs="Times New Roman"/>
                <w:color w:val="00B050"/>
              </w:rPr>
              <w:t>HW</w:t>
            </w:r>
            <w:r>
              <w:rPr>
                <w:rFonts w:hint="eastAsia" w:hAnsi="Times New Roman" w:cs="Times New Roman"/>
                <w:color w:val="00B050"/>
                <w:lang w:val="en-US" w:eastAsia="zh-CN"/>
              </w:rPr>
              <w:t>09</w:t>
            </w:r>
            <w:r>
              <w:rPr>
                <w:rFonts w:hint="eastAsia" w:hAnsi="Times New Roman" w:cs="Times New Roman"/>
                <w:color w:val="00B050"/>
              </w:rPr>
              <w:t>/非特定行业/</w:t>
            </w:r>
            <w:r>
              <w:rPr>
                <w:rFonts w:hint="eastAsia" w:hAnsi="Times New Roman" w:cs="Times New Roman"/>
                <w:color w:val="00B050"/>
                <w:kern w:val="18"/>
                <w:szCs w:val="21"/>
              </w:rPr>
              <w:t>900-</w:t>
            </w:r>
            <w:r>
              <w:rPr>
                <w:rFonts w:hint="eastAsia" w:hAnsi="Times New Roman" w:cs="Times New Roman"/>
                <w:color w:val="00B050"/>
                <w:kern w:val="18"/>
                <w:szCs w:val="21"/>
                <w:lang w:val="en-US" w:eastAsia="zh-CN"/>
              </w:rPr>
              <w:t>007</w:t>
            </w:r>
            <w:r>
              <w:rPr>
                <w:rFonts w:hint="eastAsia" w:hAnsi="Times New Roman" w:cs="Times New Roman"/>
                <w:color w:val="00B050"/>
                <w:kern w:val="18"/>
                <w:szCs w:val="21"/>
              </w:rPr>
              <w:t>-</w:t>
            </w:r>
            <w:r>
              <w:rPr>
                <w:rFonts w:hint="eastAsia" w:hAnsi="Times New Roman" w:cs="Times New Roman"/>
                <w:color w:val="00B050"/>
                <w:kern w:val="18"/>
                <w:szCs w:val="21"/>
                <w:lang w:val="en-US" w:eastAsia="zh-CN"/>
              </w:rPr>
              <w:t>09类</w:t>
            </w:r>
            <w:r>
              <w:rPr>
                <w:rFonts w:hint="eastAsia" w:hAnsi="Times New Roman" w:cs="Times New Roman"/>
                <w:color w:val="00B050"/>
              </w:rPr>
              <w:t>危险废物</w:t>
            </w:r>
            <w:commentRangeEnd w:id="139"/>
            <w:r>
              <w:commentReference w:id="139"/>
            </w:r>
            <w:r>
              <w:rPr>
                <w:rFonts w:hint="eastAsia" w:hAnsi="Times New Roman" w:cs="Times New Roman"/>
                <w:color w:val="auto"/>
              </w:rPr>
              <w:t>，收集后定期交有资质单位处置。</w:t>
            </w:r>
          </w:p>
          <w:p>
            <w:pPr>
              <w:pStyle w:val="91"/>
              <w:spacing w:line="360" w:lineRule="auto"/>
              <w:ind w:firstLine="421"/>
              <w:rPr>
                <w:rFonts w:hAnsi="Times New Roman" w:cs="Times New Roman"/>
                <w:color w:val="auto"/>
              </w:rPr>
            </w:pPr>
            <w:r>
              <w:rPr>
                <w:rFonts w:hint="eastAsia" w:hAnsi="Times New Roman" w:cs="Times New Roman"/>
                <w:color w:val="auto"/>
              </w:rPr>
              <w:t>I、</w:t>
            </w:r>
            <w:r>
              <w:rPr>
                <w:rFonts w:hAnsi="Times New Roman" w:cs="Times New Roman"/>
                <w:color w:val="auto"/>
              </w:rPr>
              <w:t>废电子元件：项目测试过程会发现不合格电子元件，产生量约</w:t>
            </w:r>
            <w:r>
              <w:rPr>
                <w:rFonts w:hint="eastAsia" w:hAnsi="Times New Roman" w:cs="Times New Roman"/>
                <w:color w:val="auto"/>
                <w:lang w:val="en-US" w:eastAsia="zh-CN"/>
              </w:rPr>
              <w:t>0.05t/a</w:t>
            </w:r>
            <w:r>
              <w:rPr>
                <w:rFonts w:hAnsi="Times New Roman" w:cs="Times New Roman"/>
                <w:color w:val="auto"/>
              </w:rPr>
              <w:t>，属于《国家危险废物名录（2021年版）》中“HW49其他废物/非特定行业/900-045-49/废电路板（包括已拆除或未拆除元器件的废弃电路板），及废电路板拆解过程产生的废弃CPU、显卡、声卡、内存、含电解液的电容器、含金等贵金属的连接件”。收集后暂存于危废暂存间，定期交由资质单位处置。</w:t>
            </w:r>
          </w:p>
          <w:p>
            <w:pPr>
              <w:pStyle w:val="91"/>
              <w:spacing w:line="360" w:lineRule="auto"/>
              <w:ind w:firstLine="421"/>
              <w:rPr>
                <w:rFonts w:hAnsi="Times New Roman" w:cs="Times New Roman"/>
                <w:color w:val="auto"/>
              </w:rPr>
            </w:pPr>
            <w:r>
              <w:rPr>
                <w:rFonts w:hint="eastAsia" w:hAnsi="Times New Roman" w:cs="Times New Roman"/>
                <w:color w:val="auto"/>
              </w:rPr>
              <w:t>J、喷淋塔废水：项目废气处理过程中有机废气会进入到喷淋塔中，喷淋塔废水每年产生量</w:t>
            </w:r>
            <w:r>
              <w:rPr>
                <w:rFonts w:hint="eastAsia" w:hAnsi="Times New Roman" w:cs="Times New Roman"/>
                <w:color w:val="FF0000"/>
              </w:rPr>
              <w:t>为</w:t>
            </w:r>
            <w:r>
              <w:rPr>
                <w:rFonts w:hint="eastAsia" w:hAnsi="Times New Roman" w:cs="Times New Roman"/>
                <w:color w:val="FF0000"/>
                <w:lang w:val="en-US" w:eastAsia="zh-CN"/>
              </w:rPr>
              <w:t>22.16</w:t>
            </w:r>
            <w:r>
              <w:rPr>
                <w:rFonts w:hint="eastAsia" w:hAnsi="Times New Roman" w:cs="Times New Roman"/>
                <w:color w:val="FF0000"/>
              </w:rPr>
              <w:t>t。</w:t>
            </w:r>
            <w:r>
              <w:rPr>
                <w:rFonts w:hAnsi="Times New Roman" w:cs="Times New Roman"/>
                <w:color w:val="00B050"/>
              </w:rPr>
              <w:t>属于《国家危险废物名录（20</w:t>
            </w:r>
            <w:r>
              <w:rPr>
                <w:rFonts w:hint="eastAsia" w:hAnsi="Times New Roman" w:cs="Times New Roman"/>
                <w:color w:val="00B050"/>
              </w:rPr>
              <w:t>21</w:t>
            </w:r>
            <w:r>
              <w:rPr>
                <w:rFonts w:hAnsi="Times New Roman" w:cs="Times New Roman"/>
                <w:color w:val="00B050"/>
              </w:rPr>
              <w:t>年版）》中</w:t>
            </w:r>
            <w:commentRangeStart w:id="140"/>
            <w:r>
              <w:rPr>
                <w:rFonts w:hAnsi="Times New Roman" w:cs="Times New Roman"/>
                <w:color w:val="00B050"/>
              </w:rPr>
              <w:t>“HW</w:t>
            </w:r>
            <w:r>
              <w:rPr>
                <w:rFonts w:hint="eastAsia" w:hAnsi="Times New Roman" w:cs="Times New Roman"/>
                <w:color w:val="00B050"/>
                <w:lang w:val="en-US" w:eastAsia="zh-CN"/>
              </w:rPr>
              <w:t>09</w:t>
            </w:r>
            <w:r>
              <w:rPr>
                <w:rFonts w:hAnsi="Times New Roman" w:cs="Times New Roman"/>
                <w:color w:val="00B050"/>
              </w:rPr>
              <w:t>/非特定行业/</w:t>
            </w:r>
            <w:r>
              <w:rPr>
                <w:rFonts w:hint="eastAsia" w:hAnsi="Times New Roman" w:cs="Times New Roman"/>
                <w:color w:val="00B050"/>
                <w:kern w:val="18"/>
                <w:szCs w:val="21"/>
              </w:rPr>
              <w:t>900-</w:t>
            </w:r>
            <w:r>
              <w:rPr>
                <w:rFonts w:hint="eastAsia" w:hAnsi="Times New Roman" w:cs="Times New Roman"/>
                <w:color w:val="00B050"/>
                <w:kern w:val="18"/>
                <w:szCs w:val="21"/>
                <w:lang w:val="en-US" w:eastAsia="zh-CN"/>
              </w:rPr>
              <w:t>007</w:t>
            </w:r>
            <w:r>
              <w:rPr>
                <w:rFonts w:hint="eastAsia" w:hAnsi="Times New Roman" w:cs="Times New Roman"/>
                <w:color w:val="00B050"/>
                <w:kern w:val="18"/>
                <w:szCs w:val="21"/>
              </w:rPr>
              <w:t>-</w:t>
            </w:r>
            <w:r>
              <w:rPr>
                <w:rFonts w:hint="eastAsia" w:hAnsi="Times New Roman" w:cs="Times New Roman"/>
                <w:color w:val="00B050"/>
                <w:kern w:val="18"/>
                <w:szCs w:val="21"/>
                <w:lang w:val="en-US" w:eastAsia="zh-CN"/>
              </w:rPr>
              <w:t>09</w:t>
            </w:r>
            <w:r>
              <w:rPr>
                <w:rFonts w:hAnsi="Times New Roman" w:cs="Times New Roman"/>
                <w:color w:val="00B050"/>
              </w:rPr>
              <w:t>/</w:t>
            </w:r>
            <w:commentRangeEnd w:id="140"/>
            <w:r>
              <w:rPr>
                <w:color w:val="00B050"/>
              </w:rPr>
              <w:commentReference w:id="140"/>
            </w:r>
            <w:r>
              <w:rPr>
                <w:rFonts w:hint="eastAsia"/>
                <w:color w:val="00B050"/>
                <w:lang w:val="en-US" w:eastAsia="zh-CN"/>
              </w:rPr>
              <w:t>类危险废物</w:t>
            </w:r>
            <w:r>
              <w:rPr>
                <w:rFonts w:hAnsi="Times New Roman" w:cs="Times New Roman"/>
                <w:color w:val="00B050"/>
              </w:rPr>
              <w:t>”，</w:t>
            </w:r>
            <w:r>
              <w:rPr>
                <w:rFonts w:hint="eastAsia" w:hAnsi="Times New Roman" w:cs="Times New Roman"/>
                <w:color w:val="auto"/>
              </w:rPr>
              <w:t>收集后定期交有资质单位处置。</w:t>
            </w:r>
          </w:p>
          <w:p>
            <w:pPr>
              <w:spacing w:line="360" w:lineRule="auto"/>
              <w:rPr>
                <w:b/>
                <w:bCs/>
                <w:color w:val="auto"/>
                <w:szCs w:val="21"/>
              </w:rPr>
            </w:pPr>
            <w:r>
              <w:rPr>
                <w:rFonts w:hint="eastAsia"/>
                <w:b/>
                <w:bCs/>
                <w:color w:val="auto"/>
                <w:szCs w:val="21"/>
              </w:rPr>
              <w:t>2、</w:t>
            </w:r>
            <w:r>
              <w:rPr>
                <w:b/>
                <w:bCs/>
                <w:color w:val="auto"/>
                <w:szCs w:val="21"/>
              </w:rPr>
              <w:t>固体废物污染源排放情况</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23</w:t>
            </w:r>
            <w:r>
              <w:rPr>
                <w:rFonts w:hint="eastAsia"/>
                <w:b/>
                <w:bCs/>
                <w:color w:val="auto"/>
                <w:szCs w:val="21"/>
              </w:rPr>
              <w:t xml:space="preserve"> </w:t>
            </w:r>
            <w:commentRangeStart w:id="141"/>
            <w:r>
              <w:rPr>
                <w:rFonts w:hint="eastAsia"/>
                <w:b/>
                <w:bCs/>
                <w:color w:val="auto"/>
                <w:szCs w:val="21"/>
              </w:rPr>
              <w:t>项目固体废物汇总表</w:t>
            </w:r>
            <w:commentRangeEnd w:id="141"/>
            <w:r>
              <w:commentReference w:id="141"/>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51"/>
              <w:gridCol w:w="828"/>
              <w:gridCol w:w="593"/>
              <w:gridCol w:w="699"/>
              <w:gridCol w:w="1224"/>
              <w:gridCol w:w="726"/>
              <w:gridCol w:w="553"/>
              <w:gridCol w:w="553"/>
              <w:gridCol w:w="826"/>
              <w:gridCol w:w="637"/>
              <w:gridCol w:w="845"/>
              <w:gridCol w:w="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Align w:val="center"/>
                </w:tcPr>
                <w:p>
                  <w:pPr>
                    <w:jc w:val="center"/>
                    <w:rPr>
                      <w:b/>
                      <w:bCs/>
                      <w:color w:val="auto"/>
                      <w:szCs w:val="21"/>
                    </w:rPr>
                  </w:pPr>
                  <w:r>
                    <w:rPr>
                      <w:rFonts w:hint="eastAsia"/>
                      <w:b/>
                      <w:bCs/>
                      <w:color w:val="auto"/>
                      <w:szCs w:val="21"/>
                    </w:rPr>
                    <w:t>产生环节</w:t>
                  </w:r>
                </w:p>
              </w:tc>
              <w:tc>
                <w:tcPr>
                  <w:tcW w:w="832" w:type="dxa"/>
                  <w:vAlign w:val="center"/>
                </w:tcPr>
                <w:p>
                  <w:pPr>
                    <w:jc w:val="center"/>
                    <w:rPr>
                      <w:b/>
                      <w:bCs/>
                      <w:color w:val="auto"/>
                      <w:szCs w:val="21"/>
                    </w:rPr>
                  </w:pPr>
                  <w:r>
                    <w:rPr>
                      <w:rFonts w:hint="eastAsia"/>
                      <w:b/>
                      <w:bCs/>
                      <w:color w:val="auto"/>
                      <w:szCs w:val="21"/>
                    </w:rPr>
                    <w:t>名称</w:t>
                  </w:r>
                </w:p>
              </w:tc>
              <w:tc>
                <w:tcPr>
                  <w:tcW w:w="596" w:type="dxa"/>
                  <w:vAlign w:val="center"/>
                </w:tcPr>
                <w:p>
                  <w:pPr>
                    <w:jc w:val="center"/>
                    <w:rPr>
                      <w:b/>
                      <w:bCs/>
                      <w:color w:val="auto"/>
                      <w:szCs w:val="21"/>
                    </w:rPr>
                  </w:pPr>
                  <w:r>
                    <w:rPr>
                      <w:rFonts w:hint="eastAsia"/>
                      <w:b/>
                      <w:bCs/>
                      <w:color w:val="auto"/>
                      <w:szCs w:val="21"/>
                    </w:rPr>
                    <w:t>属性</w:t>
                  </w:r>
                </w:p>
              </w:tc>
              <w:tc>
                <w:tcPr>
                  <w:tcW w:w="702" w:type="dxa"/>
                  <w:vAlign w:val="center"/>
                </w:tcPr>
                <w:p>
                  <w:pPr>
                    <w:jc w:val="center"/>
                    <w:rPr>
                      <w:b/>
                      <w:bCs/>
                      <w:color w:val="auto"/>
                      <w:szCs w:val="21"/>
                    </w:rPr>
                  </w:pPr>
                  <w:r>
                    <w:rPr>
                      <w:rFonts w:hint="eastAsia"/>
                      <w:b/>
                      <w:bCs/>
                      <w:color w:val="auto"/>
                      <w:szCs w:val="21"/>
                    </w:rPr>
                    <w:t>废物类别</w:t>
                  </w:r>
                </w:p>
              </w:tc>
              <w:tc>
                <w:tcPr>
                  <w:tcW w:w="1230" w:type="dxa"/>
                  <w:vAlign w:val="center"/>
                </w:tcPr>
                <w:p>
                  <w:pPr>
                    <w:jc w:val="center"/>
                    <w:rPr>
                      <w:b/>
                      <w:bCs/>
                      <w:color w:val="auto"/>
                      <w:szCs w:val="21"/>
                    </w:rPr>
                  </w:pPr>
                  <w:r>
                    <w:rPr>
                      <w:rFonts w:hint="eastAsia"/>
                      <w:b/>
                      <w:bCs/>
                      <w:color w:val="auto"/>
                      <w:szCs w:val="21"/>
                    </w:rPr>
                    <w:t>代码</w:t>
                  </w:r>
                </w:p>
              </w:tc>
              <w:tc>
                <w:tcPr>
                  <w:tcW w:w="729" w:type="dxa"/>
                  <w:vAlign w:val="center"/>
                </w:tcPr>
                <w:p>
                  <w:pPr>
                    <w:jc w:val="center"/>
                    <w:rPr>
                      <w:b/>
                      <w:bCs/>
                      <w:color w:val="auto"/>
                      <w:szCs w:val="21"/>
                    </w:rPr>
                  </w:pPr>
                  <w:r>
                    <w:rPr>
                      <w:rFonts w:hint="eastAsia"/>
                      <w:b/>
                      <w:bCs/>
                      <w:color w:val="auto"/>
                      <w:szCs w:val="21"/>
                    </w:rPr>
                    <w:t>主要有害物质</w:t>
                  </w:r>
                </w:p>
              </w:tc>
              <w:tc>
                <w:tcPr>
                  <w:tcW w:w="555" w:type="dxa"/>
                  <w:vAlign w:val="center"/>
                </w:tcPr>
                <w:p>
                  <w:pPr>
                    <w:jc w:val="center"/>
                    <w:rPr>
                      <w:b/>
                      <w:bCs/>
                      <w:color w:val="auto"/>
                      <w:szCs w:val="21"/>
                    </w:rPr>
                  </w:pPr>
                  <w:r>
                    <w:rPr>
                      <w:rFonts w:hint="eastAsia"/>
                      <w:b/>
                      <w:bCs/>
                      <w:color w:val="auto"/>
                      <w:szCs w:val="21"/>
                    </w:rPr>
                    <w:t>物理性状</w:t>
                  </w:r>
                </w:p>
              </w:tc>
              <w:tc>
                <w:tcPr>
                  <w:tcW w:w="555" w:type="dxa"/>
                  <w:vAlign w:val="center"/>
                </w:tcPr>
                <w:p>
                  <w:pPr>
                    <w:jc w:val="center"/>
                    <w:rPr>
                      <w:b/>
                      <w:bCs/>
                      <w:color w:val="auto"/>
                      <w:szCs w:val="21"/>
                    </w:rPr>
                  </w:pPr>
                  <w:r>
                    <w:rPr>
                      <w:rFonts w:hint="eastAsia"/>
                      <w:b/>
                      <w:bCs/>
                      <w:color w:val="auto"/>
                      <w:szCs w:val="21"/>
                    </w:rPr>
                    <w:t>环境危险特性</w:t>
                  </w:r>
                </w:p>
              </w:tc>
              <w:tc>
                <w:tcPr>
                  <w:tcW w:w="830" w:type="dxa"/>
                  <w:vAlign w:val="center"/>
                </w:tcPr>
                <w:p>
                  <w:pPr>
                    <w:jc w:val="center"/>
                    <w:rPr>
                      <w:b/>
                      <w:bCs/>
                      <w:color w:val="auto"/>
                      <w:szCs w:val="21"/>
                    </w:rPr>
                  </w:pPr>
                  <w:r>
                    <w:rPr>
                      <w:rFonts w:hint="eastAsia"/>
                      <w:b/>
                      <w:bCs/>
                      <w:color w:val="auto"/>
                      <w:szCs w:val="21"/>
                    </w:rPr>
                    <w:t>产生量（t</w:t>
                  </w:r>
                  <w:r>
                    <w:rPr>
                      <w:b/>
                      <w:bCs/>
                      <w:color w:val="auto"/>
                      <w:szCs w:val="21"/>
                    </w:rPr>
                    <w:t>/a</w:t>
                  </w:r>
                  <w:r>
                    <w:rPr>
                      <w:rFonts w:hint="eastAsia"/>
                      <w:b/>
                      <w:bCs/>
                      <w:color w:val="auto"/>
                      <w:szCs w:val="21"/>
                    </w:rPr>
                    <w:t>）</w:t>
                  </w:r>
                </w:p>
              </w:tc>
              <w:tc>
                <w:tcPr>
                  <w:tcW w:w="640" w:type="dxa"/>
                  <w:vAlign w:val="center"/>
                </w:tcPr>
                <w:p>
                  <w:pPr>
                    <w:jc w:val="center"/>
                    <w:rPr>
                      <w:b/>
                      <w:bCs/>
                      <w:color w:val="auto"/>
                      <w:szCs w:val="21"/>
                    </w:rPr>
                  </w:pPr>
                  <w:r>
                    <w:rPr>
                      <w:rFonts w:hint="eastAsia"/>
                      <w:b/>
                      <w:bCs/>
                      <w:color w:val="auto"/>
                      <w:szCs w:val="21"/>
                    </w:rPr>
                    <w:t>贮存方式</w:t>
                  </w:r>
                </w:p>
              </w:tc>
              <w:tc>
                <w:tcPr>
                  <w:tcW w:w="849" w:type="dxa"/>
                  <w:vAlign w:val="center"/>
                </w:tcPr>
                <w:p>
                  <w:pPr>
                    <w:jc w:val="center"/>
                    <w:rPr>
                      <w:b/>
                      <w:bCs/>
                      <w:color w:val="auto"/>
                      <w:szCs w:val="21"/>
                    </w:rPr>
                  </w:pPr>
                  <w:r>
                    <w:rPr>
                      <w:rFonts w:hint="eastAsia"/>
                      <w:b/>
                      <w:bCs/>
                      <w:color w:val="auto"/>
                      <w:szCs w:val="21"/>
                    </w:rPr>
                    <w:t>利用处置方式和去向</w:t>
                  </w:r>
                </w:p>
              </w:tc>
              <w:tc>
                <w:tcPr>
                  <w:tcW w:w="621" w:type="dxa"/>
                  <w:vAlign w:val="center"/>
                </w:tcPr>
                <w:p>
                  <w:pPr>
                    <w:jc w:val="center"/>
                    <w:rPr>
                      <w:b/>
                      <w:bCs/>
                      <w:color w:val="auto"/>
                      <w:szCs w:val="21"/>
                    </w:rPr>
                  </w:pPr>
                  <w:r>
                    <w:rPr>
                      <w:rFonts w:hint="eastAsia"/>
                      <w:b/>
                      <w:bCs/>
                      <w:color w:val="auto"/>
                      <w:szCs w:val="21"/>
                    </w:rPr>
                    <w:t>处置量（t</w:t>
                  </w:r>
                  <w:r>
                    <w:rPr>
                      <w:b/>
                      <w:bCs/>
                      <w:color w:val="auto"/>
                      <w:szCs w:val="21"/>
                    </w:rPr>
                    <w:t>/a</w:t>
                  </w:r>
                  <w:r>
                    <w:rPr>
                      <w:rFonts w:hint="eastAsia"/>
                      <w:b/>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Align w:val="center"/>
                </w:tcPr>
                <w:p>
                  <w:pPr>
                    <w:jc w:val="center"/>
                    <w:rPr>
                      <w:color w:val="auto"/>
                      <w:szCs w:val="21"/>
                    </w:rPr>
                  </w:pPr>
                  <w:r>
                    <w:rPr>
                      <w:rFonts w:hint="eastAsia"/>
                      <w:color w:val="auto"/>
                      <w:szCs w:val="21"/>
                    </w:rPr>
                    <w:t>生活办公</w:t>
                  </w:r>
                </w:p>
              </w:tc>
              <w:tc>
                <w:tcPr>
                  <w:tcW w:w="832" w:type="dxa"/>
                  <w:vAlign w:val="center"/>
                </w:tcPr>
                <w:p>
                  <w:pPr>
                    <w:jc w:val="center"/>
                    <w:rPr>
                      <w:color w:val="auto"/>
                      <w:szCs w:val="21"/>
                    </w:rPr>
                  </w:pPr>
                  <w:r>
                    <w:rPr>
                      <w:color w:val="auto"/>
                      <w:szCs w:val="21"/>
                    </w:rPr>
                    <w:t>生活垃圾</w:t>
                  </w:r>
                </w:p>
              </w:tc>
              <w:tc>
                <w:tcPr>
                  <w:tcW w:w="596" w:type="dxa"/>
                  <w:vAlign w:val="center"/>
                </w:tcPr>
                <w:p>
                  <w:pPr>
                    <w:jc w:val="center"/>
                    <w:rPr>
                      <w:color w:val="auto"/>
                      <w:szCs w:val="21"/>
                    </w:rPr>
                  </w:pPr>
                  <w:r>
                    <w:rPr>
                      <w:rFonts w:hint="eastAsia"/>
                      <w:color w:val="auto"/>
                      <w:szCs w:val="21"/>
                    </w:rPr>
                    <w:t>生活废物</w:t>
                  </w: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color w:val="auto"/>
                      <w:szCs w:val="21"/>
                    </w:rPr>
                    <w:t>/</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w:t>
                  </w:r>
                </w:p>
              </w:tc>
              <w:tc>
                <w:tcPr>
                  <w:tcW w:w="830" w:type="dxa"/>
                  <w:vAlign w:val="center"/>
                </w:tcPr>
                <w:p>
                  <w:pPr>
                    <w:jc w:val="center"/>
                    <w:rPr>
                      <w:color w:val="auto"/>
                      <w:szCs w:val="21"/>
                    </w:rPr>
                  </w:pPr>
                  <w:r>
                    <w:rPr>
                      <w:rFonts w:hint="eastAsia"/>
                      <w:color w:val="auto"/>
                      <w:szCs w:val="21"/>
                    </w:rPr>
                    <w:t>75</w:t>
                  </w:r>
                </w:p>
              </w:tc>
              <w:tc>
                <w:tcPr>
                  <w:tcW w:w="640" w:type="dxa"/>
                  <w:vAlign w:val="center"/>
                </w:tcPr>
                <w:p>
                  <w:pPr>
                    <w:jc w:val="center"/>
                    <w:rPr>
                      <w:color w:val="auto"/>
                      <w:szCs w:val="21"/>
                    </w:rPr>
                  </w:pPr>
                  <w:r>
                    <w:rPr>
                      <w:rFonts w:hint="eastAsia"/>
                      <w:color w:val="auto"/>
                      <w:szCs w:val="21"/>
                    </w:rPr>
                    <w:t>桶装贮存</w:t>
                  </w:r>
                </w:p>
              </w:tc>
              <w:tc>
                <w:tcPr>
                  <w:tcW w:w="849" w:type="dxa"/>
                  <w:vAlign w:val="center"/>
                </w:tcPr>
                <w:p>
                  <w:pPr>
                    <w:jc w:val="center"/>
                    <w:rPr>
                      <w:color w:val="auto"/>
                      <w:szCs w:val="21"/>
                    </w:rPr>
                  </w:pPr>
                  <w:r>
                    <w:rPr>
                      <w:rFonts w:hint="eastAsia"/>
                      <w:color w:val="auto"/>
                      <w:szCs w:val="21"/>
                    </w:rPr>
                    <w:t>环卫部门</w:t>
                  </w:r>
                </w:p>
              </w:tc>
              <w:tc>
                <w:tcPr>
                  <w:tcW w:w="621" w:type="dxa"/>
                  <w:vAlign w:val="center"/>
                </w:tcPr>
                <w:p>
                  <w:pPr>
                    <w:jc w:val="center"/>
                    <w:rPr>
                      <w:color w:val="auto"/>
                      <w:szCs w:val="21"/>
                    </w:rPr>
                  </w:pPr>
                  <w:r>
                    <w:rPr>
                      <w:rFonts w:hint="eastAsia"/>
                      <w:color w:val="auto"/>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restart"/>
                  <w:vAlign w:val="center"/>
                </w:tcPr>
                <w:p>
                  <w:pPr>
                    <w:jc w:val="center"/>
                    <w:rPr>
                      <w:color w:val="auto"/>
                      <w:szCs w:val="21"/>
                    </w:rPr>
                  </w:pPr>
                  <w:r>
                    <w:rPr>
                      <w:rFonts w:hint="eastAsia"/>
                      <w:color w:val="auto"/>
                      <w:szCs w:val="21"/>
                    </w:rPr>
                    <w:t>生产过程</w:t>
                  </w:r>
                </w:p>
              </w:tc>
              <w:tc>
                <w:tcPr>
                  <w:tcW w:w="832" w:type="dxa"/>
                  <w:vAlign w:val="center"/>
                </w:tcPr>
                <w:p>
                  <w:pPr>
                    <w:jc w:val="center"/>
                    <w:rPr>
                      <w:rFonts w:hint="default" w:eastAsia="宋体"/>
                      <w:color w:val="auto"/>
                      <w:szCs w:val="21"/>
                      <w:lang w:val="en-US" w:eastAsia="zh-CN"/>
                    </w:rPr>
                  </w:pPr>
                  <w:r>
                    <w:rPr>
                      <w:rFonts w:hint="eastAsia"/>
                      <w:color w:val="auto"/>
                      <w:szCs w:val="21"/>
                      <w:lang w:val="en-US" w:eastAsia="zh-CN"/>
                    </w:rPr>
                    <w:t>包装废物</w:t>
                  </w:r>
                </w:p>
              </w:tc>
              <w:tc>
                <w:tcPr>
                  <w:tcW w:w="596" w:type="dxa"/>
                  <w:vMerge w:val="restart"/>
                  <w:vAlign w:val="center"/>
                </w:tcPr>
                <w:p>
                  <w:pPr>
                    <w:jc w:val="center"/>
                    <w:rPr>
                      <w:color w:val="auto"/>
                      <w:szCs w:val="21"/>
                    </w:rPr>
                  </w:pPr>
                  <w:commentRangeStart w:id="142"/>
                  <w:r>
                    <w:rPr>
                      <w:rFonts w:hint="eastAsia"/>
                      <w:color w:val="auto"/>
                      <w:szCs w:val="21"/>
                    </w:rPr>
                    <w:t>一般工业</w:t>
                  </w:r>
                  <w:commentRangeEnd w:id="142"/>
                  <w:r>
                    <w:rPr>
                      <w:color w:val="auto"/>
                    </w:rPr>
                    <w:commentReference w:id="142"/>
                  </w:r>
                  <w:r>
                    <w:rPr>
                      <w:rFonts w:hint="eastAsia"/>
                      <w:color w:val="auto"/>
                      <w:szCs w:val="21"/>
                    </w:rPr>
                    <w:t>固体废物</w:t>
                  </w: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rPr>
                    <w:t>292-006-07</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w:t>
                  </w:r>
                </w:p>
              </w:tc>
              <w:tc>
                <w:tcPr>
                  <w:tcW w:w="830" w:type="dxa"/>
                  <w:vAlign w:val="center"/>
                </w:tcPr>
                <w:p>
                  <w:pPr>
                    <w:jc w:val="center"/>
                    <w:rPr>
                      <w:color w:val="auto"/>
                      <w:szCs w:val="21"/>
                    </w:rPr>
                  </w:pPr>
                  <w:r>
                    <w:rPr>
                      <w:rFonts w:hint="eastAsia"/>
                      <w:color w:val="auto"/>
                      <w:szCs w:val="21"/>
                    </w:rPr>
                    <w:t>1</w:t>
                  </w:r>
                </w:p>
              </w:tc>
              <w:tc>
                <w:tcPr>
                  <w:tcW w:w="640" w:type="dxa"/>
                  <w:vAlign w:val="center"/>
                </w:tcPr>
                <w:p>
                  <w:pPr>
                    <w:jc w:val="center"/>
                    <w:rPr>
                      <w:color w:val="auto"/>
                      <w:szCs w:val="21"/>
                    </w:rPr>
                  </w:pPr>
                  <w:r>
                    <w:rPr>
                      <w:rFonts w:hint="eastAsia"/>
                      <w:color w:val="auto"/>
                      <w:szCs w:val="21"/>
                    </w:rPr>
                    <w:t>袋装贮存</w:t>
                  </w:r>
                </w:p>
              </w:tc>
              <w:tc>
                <w:tcPr>
                  <w:tcW w:w="849" w:type="dxa"/>
                  <w:vMerge w:val="restart"/>
                  <w:vAlign w:val="center"/>
                </w:tcPr>
                <w:p>
                  <w:pPr>
                    <w:jc w:val="center"/>
                    <w:rPr>
                      <w:color w:val="auto"/>
                      <w:szCs w:val="21"/>
                    </w:rPr>
                  </w:pPr>
                  <w:r>
                    <w:rPr>
                      <w:rFonts w:hint="eastAsia"/>
                      <w:color w:val="auto"/>
                      <w:szCs w:val="21"/>
                    </w:rPr>
                    <w:t>委外处置</w:t>
                  </w:r>
                </w:p>
              </w:tc>
              <w:tc>
                <w:tcPr>
                  <w:tcW w:w="621" w:type="dxa"/>
                  <w:vAlign w:val="center"/>
                </w:tcPr>
                <w:p>
                  <w:pPr>
                    <w:jc w:val="center"/>
                    <w:rPr>
                      <w:rFonts w:hint="eastAsia" w:eastAsia="宋体"/>
                      <w:color w:val="auto"/>
                      <w:szCs w:val="21"/>
                      <w:lang w:eastAsia="zh-CN"/>
                    </w:rPr>
                  </w:pPr>
                  <w:r>
                    <w:rPr>
                      <w:rFonts w:hint="eastAsia"/>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szCs w:val="21"/>
                    </w:rPr>
                    <w:t>边角料</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900</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999</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color w:val="auto"/>
                      <w:szCs w:val="21"/>
                    </w:rPr>
                  </w:pPr>
                  <w:r>
                    <w:rPr>
                      <w:rFonts w:hint="eastAsia"/>
                      <w:color w:val="auto"/>
                      <w:szCs w:val="21"/>
                    </w:rPr>
                    <w:t>/</w:t>
                  </w:r>
                </w:p>
              </w:tc>
              <w:tc>
                <w:tcPr>
                  <w:tcW w:w="830" w:type="dxa"/>
                  <w:vAlign w:val="center"/>
                </w:tcPr>
                <w:p>
                  <w:pPr>
                    <w:jc w:val="center"/>
                    <w:rPr>
                      <w:rFonts w:hint="eastAsia" w:eastAsia="宋体"/>
                      <w:color w:val="auto"/>
                      <w:szCs w:val="21"/>
                      <w:lang w:eastAsia="zh-CN"/>
                    </w:rPr>
                  </w:pPr>
                  <w:r>
                    <w:rPr>
                      <w:rFonts w:hint="eastAsia"/>
                      <w:color w:val="auto"/>
                      <w:szCs w:val="21"/>
                      <w:lang w:val="en-US" w:eastAsia="zh-CN"/>
                    </w:rPr>
                    <w:t>2</w:t>
                  </w:r>
                </w:p>
              </w:tc>
              <w:tc>
                <w:tcPr>
                  <w:tcW w:w="640" w:type="dxa"/>
                  <w:vAlign w:val="center"/>
                </w:tcPr>
                <w:p>
                  <w:pPr>
                    <w:jc w:val="center"/>
                    <w:rPr>
                      <w:color w:val="auto"/>
                      <w:szCs w:val="21"/>
                    </w:rPr>
                  </w:pPr>
                  <w:r>
                    <w:rPr>
                      <w:rFonts w:hint="eastAsia"/>
                      <w:color w:val="auto"/>
                      <w:szCs w:val="21"/>
                    </w:rPr>
                    <w:t>袋装贮存</w:t>
                  </w:r>
                </w:p>
              </w:tc>
              <w:tc>
                <w:tcPr>
                  <w:tcW w:w="849" w:type="dxa"/>
                  <w:vMerge w:val="continue"/>
                  <w:vAlign w:val="center"/>
                </w:tcPr>
                <w:p>
                  <w:pPr>
                    <w:jc w:val="center"/>
                    <w:rPr>
                      <w:color w:val="auto"/>
                      <w:szCs w:val="21"/>
                    </w:rPr>
                  </w:pPr>
                </w:p>
              </w:tc>
              <w:tc>
                <w:tcPr>
                  <w:tcW w:w="621" w:type="dxa"/>
                  <w:vAlign w:val="center"/>
                </w:tcPr>
                <w:p>
                  <w:pPr>
                    <w:jc w:val="center"/>
                    <w:rPr>
                      <w:rFonts w:hint="eastAsia" w:eastAsia="宋体"/>
                      <w:color w:val="auto"/>
                      <w:szCs w:val="21"/>
                      <w:lang w:eastAsia="zh-CN"/>
                    </w:rPr>
                  </w:pPr>
                  <w:r>
                    <w:rPr>
                      <w:rFonts w:hint="eastAsia"/>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bCs/>
                      <w:color w:val="auto"/>
                      <w:szCs w:val="21"/>
                    </w:rPr>
                  </w:pPr>
                  <w:r>
                    <w:rPr>
                      <w:rFonts w:hint="eastAsia"/>
                      <w:bCs/>
                      <w:color w:val="auto"/>
                      <w:szCs w:val="21"/>
                    </w:rPr>
                    <w:t>炉渣</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320-001-10</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830" w:type="dxa"/>
                  <w:vAlign w:val="center"/>
                </w:tcPr>
                <w:p>
                  <w:pPr>
                    <w:jc w:val="center"/>
                    <w:rPr>
                      <w:rFonts w:hint="eastAsia" w:eastAsia="宋体"/>
                      <w:color w:val="auto"/>
                      <w:szCs w:val="21"/>
                      <w:lang w:eastAsia="zh-CN"/>
                    </w:rPr>
                  </w:pPr>
                  <w:r>
                    <w:rPr>
                      <w:rFonts w:hint="eastAsia"/>
                      <w:color w:val="auto"/>
                      <w:szCs w:val="21"/>
                      <w:lang w:val="en-US" w:eastAsia="zh-CN"/>
                    </w:rPr>
                    <w:t>4</w:t>
                  </w:r>
                </w:p>
              </w:tc>
              <w:tc>
                <w:tcPr>
                  <w:tcW w:w="640" w:type="dxa"/>
                  <w:vAlign w:val="center"/>
                </w:tcPr>
                <w:p>
                  <w:pPr>
                    <w:jc w:val="center"/>
                    <w:rPr>
                      <w:color w:val="auto"/>
                      <w:szCs w:val="21"/>
                    </w:rPr>
                  </w:pPr>
                  <w:r>
                    <w:rPr>
                      <w:rFonts w:hint="eastAsia"/>
                      <w:color w:val="auto"/>
                      <w:szCs w:val="21"/>
                    </w:rPr>
                    <w:t>袋装贮存</w:t>
                  </w:r>
                </w:p>
              </w:tc>
              <w:tc>
                <w:tcPr>
                  <w:tcW w:w="849" w:type="dxa"/>
                  <w:vMerge w:val="continue"/>
                  <w:vAlign w:val="center"/>
                </w:tcPr>
                <w:p>
                  <w:pPr>
                    <w:jc w:val="center"/>
                    <w:rPr>
                      <w:color w:val="auto"/>
                      <w:szCs w:val="21"/>
                    </w:rPr>
                  </w:pPr>
                </w:p>
              </w:tc>
              <w:tc>
                <w:tcPr>
                  <w:tcW w:w="621" w:type="dxa"/>
                  <w:vAlign w:val="center"/>
                </w:tcPr>
                <w:p>
                  <w:pPr>
                    <w:jc w:val="center"/>
                    <w:rPr>
                      <w:rFonts w:hint="eastAsia" w:eastAsia="宋体"/>
                      <w:color w:val="auto"/>
                      <w:szCs w:val="21"/>
                      <w:lang w:eastAsia="zh-CN"/>
                    </w:rPr>
                  </w:pPr>
                  <w:r>
                    <w:rPr>
                      <w:rFonts w:hint="eastAsia"/>
                      <w:color w:val="auto"/>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rFonts w:hint="eastAsia" w:eastAsia="宋体"/>
                      <w:bCs/>
                      <w:color w:val="auto"/>
                      <w:szCs w:val="21"/>
                      <w:lang w:eastAsia="zh-CN"/>
                    </w:rPr>
                  </w:pPr>
                  <w:r>
                    <w:rPr>
                      <w:rFonts w:hint="eastAsia"/>
                      <w:bCs/>
                      <w:color w:val="auto"/>
                      <w:szCs w:val="21"/>
                      <w:lang w:val="en-US" w:eastAsia="zh-CN"/>
                    </w:rPr>
                    <w:t>废</w:t>
                  </w:r>
                  <w:r>
                    <w:rPr>
                      <w:rFonts w:hint="eastAsia"/>
                      <w:bCs/>
                      <w:color w:val="auto"/>
                      <w:szCs w:val="21"/>
                      <w:lang w:eastAsia="zh-CN"/>
                    </w:rPr>
                    <w:t>粉末涂料</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900-999-66</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830" w:type="dxa"/>
                  <w:vAlign w:val="center"/>
                </w:tcPr>
                <w:p>
                  <w:pPr>
                    <w:jc w:val="center"/>
                    <w:rPr>
                      <w:rFonts w:hint="eastAsia" w:eastAsia="宋体"/>
                      <w:color w:val="auto"/>
                      <w:szCs w:val="21"/>
                      <w:lang w:eastAsia="zh-CN"/>
                    </w:rPr>
                  </w:pPr>
                  <w:r>
                    <w:rPr>
                      <w:rFonts w:hint="eastAsia"/>
                      <w:color w:val="auto"/>
                      <w:szCs w:val="21"/>
                      <w:lang w:eastAsia="zh-CN"/>
                    </w:rPr>
                    <w:t>0.101</w:t>
                  </w:r>
                </w:p>
              </w:tc>
              <w:tc>
                <w:tcPr>
                  <w:tcW w:w="640" w:type="dxa"/>
                  <w:vAlign w:val="center"/>
                </w:tcPr>
                <w:p>
                  <w:pPr>
                    <w:jc w:val="center"/>
                    <w:rPr>
                      <w:color w:val="auto"/>
                      <w:szCs w:val="21"/>
                    </w:rPr>
                  </w:pPr>
                  <w:r>
                    <w:rPr>
                      <w:rFonts w:hint="eastAsia"/>
                      <w:color w:val="auto"/>
                      <w:szCs w:val="21"/>
                    </w:rPr>
                    <w:t>桶装贮存</w:t>
                  </w:r>
                </w:p>
              </w:tc>
              <w:tc>
                <w:tcPr>
                  <w:tcW w:w="849" w:type="dxa"/>
                  <w:vMerge w:val="continue"/>
                  <w:vAlign w:val="center"/>
                </w:tcPr>
                <w:p>
                  <w:pPr>
                    <w:jc w:val="center"/>
                    <w:rPr>
                      <w:color w:val="auto"/>
                      <w:szCs w:val="21"/>
                    </w:rPr>
                  </w:pPr>
                </w:p>
              </w:tc>
              <w:tc>
                <w:tcPr>
                  <w:tcW w:w="621" w:type="dxa"/>
                  <w:vAlign w:val="center"/>
                </w:tcPr>
                <w:p>
                  <w:pPr>
                    <w:jc w:val="center"/>
                    <w:rPr>
                      <w:rFonts w:hint="eastAsia" w:eastAsia="宋体"/>
                      <w:color w:val="auto"/>
                      <w:szCs w:val="21"/>
                      <w:lang w:eastAsia="zh-CN"/>
                    </w:rPr>
                  </w:pPr>
                  <w:r>
                    <w:rPr>
                      <w:rFonts w:hint="eastAsia"/>
                      <w:color w:val="auto"/>
                      <w:szCs w:val="21"/>
                      <w:lang w:eastAsia="zh-CN"/>
                    </w:rPr>
                    <w:t>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rFonts w:hint="default" w:eastAsia="宋体"/>
                      <w:bCs/>
                      <w:color w:val="auto"/>
                      <w:szCs w:val="21"/>
                      <w:lang w:val="en-US" w:eastAsia="zh-CN"/>
                    </w:rPr>
                  </w:pPr>
                  <w:r>
                    <w:rPr>
                      <w:rFonts w:hint="eastAsia"/>
                      <w:bCs/>
                      <w:color w:val="auto"/>
                      <w:szCs w:val="21"/>
                      <w:lang w:val="en-US" w:eastAsia="zh-CN"/>
                    </w:rPr>
                    <w:t>木工粉尘</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900-999-66</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830" w:type="dxa"/>
                  <w:vAlign w:val="center"/>
                </w:tcPr>
                <w:p>
                  <w:pPr>
                    <w:jc w:val="center"/>
                    <w:rPr>
                      <w:rFonts w:hint="default" w:eastAsia="宋体"/>
                      <w:color w:val="auto"/>
                      <w:szCs w:val="21"/>
                      <w:lang w:val="en-US" w:eastAsia="zh-CN"/>
                    </w:rPr>
                  </w:pPr>
                  <w:r>
                    <w:rPr>
                      <w:rFonts w:hint="eastAsia"/>
                      <w:color w:val="auto"/>
                      <w:szCs w:val="21"/>
                      <w:lang w:val="en-US" w:eastAsia="zh-CN"/>
                    </w:rPr>
                    <w:t>0.2171</w:t>
                  </w:r>
                </w:p>
              </w:tc>
              <w:tc>
                <w:tcPr>
                  <w:tcW w:w="640" w:type="dxa"/>
                  <w:vAlign w:val="center"/>
                </w:tcPr>
                <w:p>
                  <w:pPr>
                    <w:jc w:val="center"/>
                    <w:rPr>
                      <w:color w:val="auto"/>
                      <w:szCs w:val="21"/>
                    </w:rPr>
                  </w:pPr>
                  <w:r>
                    <w:rPr>
                      <w:rFonts w:hint="eastAsia"/>
                      <w:color w:val="auto"/>
                      <w:szCs w:val="21"/>
                    </w:rPr>
                    <w:t>袋装贮存</w:t>
                  </w:r>
                </w:p>
              </w:tc>
              <w:tc>
                <w:tcPr>
                  <w:tcW w:w="849" w:type="dxa"/>
                  <w:vMerge w:val="continue"/>
                  <w:vAlign w:val="center"/>
                </w:tcPr>
                <w:p>
                  <w:pPr>
                    <w:jc w:val="center"/>
                    <w:rPr>
                      <w:color w:val="auto"/>
                      <w:szCs w:val="21"/>
                    </w:rPr>
                  </w:pPr>
                </w:p>
              </w:tc>
              <w:tc>
                <w:tcPr>
                  <w:tcW w:w="621" w:type="dxa"/>
                  <w:vAlign w:val="center"/>
                </w:tcPr>
                <w:p>
                  <w:pPr>
                    <w:jc w:val="center"/>
                    <w:rPr>
                      <w:rFonts w:hint="default" w:eastAsia="宋体"/>
                      <w:color w:val="auto"/>
                      <w:szCs w:val="21"/>
                      <w:lang w:val="en-US" w:eastAsia="zh-CN"/>
                    </w:rPr>
                  </w:pPr>
                  <w:r>
                    <w:rPr>
                      <w:rFonts w:hint="eastAsia"/>
                      <w:color w:val="auto"/>
                      <w:szCs w:val="21"/>
                      <w:lang w:val="en-US" w:eastAsia="zh-CN"/>
                    </w:rPr>
                    <w:t>0.2171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rFonts w:hint="eastAsia" w:eastAsia="宋体"/>
                      <w:bCs/>
                      <w:color w:val="auto"/>
                      <w:szCs w:val="21"/>
                      <w:lang w:eastAsia="zh-CN"/>
                    </w:rPr>
                  </w:pPr>
                  <w:r>
                    <w:rPr>
                      <w:rFonts w:hint="eastAsia"/>
                      <w:bCs/>
                      <w:color w:val="auto"/>
                      <w:szCs w:val="21"/>
                    </w:rPr>
                    <w:t>废</w:t>
                  </w:r>
                  <w:r>
                    <w:rPr>
                      <w:rFonts w:hint="eastAsia"/>
                      <w:bCs/>
                      <w:color w:val="auto"/>
                      <w:szCs w:val="21"/>
                      <w:lang w:val="en-US" w:eastAsia="zh-CN"/>
                    </w:rPr>
                    <w:t>布袋</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900</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999</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830" w:type="dxa"/>
                  <w:vAlign w:val="center"/>
                </w:tcPr>
                <w:p>
                  <w:pPr>
                    <w:jc w:val="center"/>
                    <w:rPr>
                      <w:color w:val="auto"/>
                      <w:szCs w:val="21"/>
                    </w:rPr>
                  </w:pPr>
                  <w:r>
                    <w:rPr>
                      <w:rFonts w:hint="eastAsia"/>
                      <w:color w:val="auto"/>
                      <w:szCs w:val="21"/>
                    </w:rPr>
                    <w:t>0.1</w:t>
                  </w:r>
                </w:p>
              </w:tc>
              <w:tc>
                <w:tcPr>
                  <w:tcW w:w="640" w:type="dxa"/>
                  <w:vAlign w:val="center"/>
                </w:tcPr>
                <w:p>
                  <w:pPr>
                    <w:jc w:val="center"/>
                    <w:rPr>
                      <w:color w:val="auto"/>
                      <w:szCs w:val="21"/>
                    </w:rPr>
                  </w:pPr>
                  <w:r>
                    <w:rPr>
                      <w:rFonts w:hint="eastAsia"/>
                      <w:color w:val="auto"/>
                      <w:szCs w:val="21"/>
                    </w:rPr>
                    <w:t>袋装贮存</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bCs/>
                      <w:color w:val="0000FF"/>
                      <w:szCs w:val="21"/>
                    </w:rPr>
                  </w:pPr>
                  <w:r>
                    <w:rPr>
                      <w:rFonts w:hint="eastAsia"/>
                      <w:bCs/>
                      <w:color w:val="0000FF"/>
                      <w:szCs w:val="21"/>
                    </w:rPr>
                    <w:t>锡渣</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w:t>
                  </w:r>
                </w:p>
              </w:tc>
              <w:tc>
                <w:tcPr>
                  <w:tcW w:w="1230" w:type="dxa"/>
                  <w:vAlign w:val="center"/>
                </w:tcPr>
                <w:p>
                  <w:pPr>
                    <w:jc w:val="center"/>
                    <w:rPr>
                      <w:color w:val="auto"/>
                      <w:szCs w:val="21"/>
                    </w:rPr>
                  </w:pPr>
                  <w:r>
                    <w:rPr>
                      <w:rFonts w:hint="eastAsia" w:ascii="Times New Roman" w:hAnsi="Times New Roman" w:cs="Times New Roman"/>
                      <w:color w:val="0000FF"/>
                      <w:szCs w:val="21"/>
                      <w:lang w:val="en-US" w:eastAsia="zh-CN"/>
                    </w:rPr>
                    <w:t>900</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999</w:t>
                  </w:r>
                  <w:r>
                    <w:rPr>
                      <w:rFonts w:hint="eastAsia" w:ascii="Times New Roman" w:hAnsi="Times New Roman" w:cs="Times New Roman"/>
                      <w:color w:val="0000FF"/>
                      <w:szCs w:val="21"/>
                    </w:rPr>
                    <w:t>-</w:t>
                  </w:r>
                  <w:r>
                    <w:rPr>
                      <w:rFonts w:hint="eastAsia" w:ascii="Times New Roman" w:hAnsi="Times New Roman" w:cs="Times New Roman"/>
                      <w:color w:val="0000FF"/>
                      <w:szCs w:val="21"/>
                      <w:lang w:val="en-US" w:eastAsia="zh-CN"/>
                    </w:rPr>
                    <w:t>99</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830" w:type="dxa"/>
                  <w:vAlign w:val="center"/>
                </w:tcPr>
                <w:p>
                  <w:pPr>
                    <w:jc w:val="center"/>
                    <w:rPr>
                      <w:color w:val="auto"/>
                      <w:szCs w:val="21"/>
                    </w:rPr>
                  </w:pPr>
                  <w:r>
                    <w:rPr>
                      <w:rFonts w:hint="eastAsia"/>
                      <w:color w:val="auto"/>
                      <w:szCs w:val="21"/>
                    </w:rPr>
                    <w:t>0.01</w:t>
                  </w:r>
                </w:p>
              </w:tc>
              <w:tc>
                <w:tcPr>
                  <w:tcW w:w="640" w:type="dxa"/>
                  <w:vAlign w:val="center"/>
                </w:tcPr>
                <w:p>
                  <w:pPr>
                    <w:jc w:val="center"/>
                    <w:rPr>
                      <w:color w:val="auto"/>
                      <w:szCs w:val="21"/>
                    </w:rPr>
                  </w:pPr>
                  <w:r>
                    <w:rPr>
                      <w:rFonts w:hint="eastAsia"/>
                      <w:color w:val="auto"/>
                      <w:szCs w:val="21"/>
                    </w:rPr>
                    <w:t>袋装贮存</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Align w:val="center"/>
                </w:tcPr>
                <w:p>
                  <w:pPr>
                    <w:jc w:val="center"/>
                    <w:rPr>
                      <w:color w:val="auto"/>
                      <w:szCs w:val="21"/>
                    </w:rPr>
                  </w:pPr>
                  <w:r>
                    <w:rPr>
                      <w:rFonts w:hint="eastAsia"/>
                      <w:color w:val="auto"/>
                      <w:szCs w:val="21"/>
                    </w:rPr>
                    <w:t>废气处理</w:t>
                  </w:r>
                </w:p>
              </w:tc>
              <w:tc>
                <w:tcPr>
                  <w:tcW w:w="832" w:type="dxa"/>
                  <w:vAlign w:val="center"/>
                </w:tcPr>
                <w:p>
                  <w:pPr>
                    <w:jc w:val="center"/>
                    <w:rPr>
                      <w:color w:val="0000FF"/>
                      <w:szCs w:val="21"/>
                    </w:rPr>
                  </w:pPr>
                  <w:r>
                    <w:rPr>
                      <w:color w:val="0000FF"/>
                      <w:szCs w:val="21"/>
                    </w:rPr>
                    <w:t>废活性炭</w:t>
                  </w:r>
                </w:p>
              </w:tc>
              <w:tc>
                <w:tcPr>
                  <w:tcW w:w="596" w:type="dxa"/>
                  <w:vMerge w:val="restart"/>
                  <w:vAlign w:val="center"/>
                </w:tcPr>
                <w:p>
                  <w:pPr>
                    <w:jc w:val="center"/>
                    <w:rPr>
                      <w:color w:val="auto"/>
                      <w:szCs w:val="21"/>
                    </w:rPr>
                  </w:pPr>
                  <w:r>
                    <w:rPr>
                      <w:rFonts w:hint="eastAsia"/>
                      <w:color w:val="auto"/>
                      <w:szCs w:val="21"/>
                    </w:rPr>
                    <w:t>危险废物</w:t>
                  </w: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rFonts w:hint="eastAsia"/>
                      <w:color w:val="auto"/>
                      <w:szCs w:val="21"/>
                    </w:rPr>
                    <w:t>900-0</w:t>
                  </w:r>
                  <w:r>
                    <w:rPr>
                      <w:color w:val="auto"/>
                      <w:szCs w:val="21"/>
                    </w:rPr>
                    <w:t>39</w:t>
                  </w:r>
                  <w:r>
                    <w:rPr>
                      <w:rFonts w:hint="eastAsia"/>
                      <w:color w:val="auto"/>
                      <w:szCs w:val="21"/>
                    </w:rPr>
                    <w:t>-49</w:t>
                  </w:r>
                </w:p>
              </w:tc>
              <w:tc>
                <w:tcPr>
                  <w:tcW w:w="729" w:type="dxa"/>
                  <w:vAlign w:val="center"/>
                </w:tcPr>
                <w:p>
                  <w:pPr>
                    <w:jc w:val="center"/>
                    <w:rPr>
                      <w:color w:val="auto"/>
                      <w:szCs w:val="21"/>
                    </w:rPr>
                  </w:pPr>
                  <w:r>
                    <w:rPr>
                      <w:rFonts w:hint="eastAsia"/>
                      <w:color w:val="auto"/>
                      <w:szCs w:val="21"/>
                    </w:rPr>
                    <w:t>活性炭</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T</w:t>
                  </w:r>
                </w:p>
              </w:tc>
              <w:tc>
                <w:tcPr>
                  <w:tcW w:w="830" w:type="dxa"/>
                  <w:vAlign w:val="center"/>
                </w:tcPr>
                <w:p>
                  <w:pPr>
                    <w:jc w:val="center"/>
                    <w:rPr>
                      <w:rFonts w:hint="eastAsia" w:eastAsia="宋体"/>
                      <w:color w:val="auto"/>
                      <w:szCs w:val="21"/>
                      <w:lang w:eastAsia="zh-CN"/>
                    </w:rPr>
                  </w:pPr>
                  <w:r>
                    <w:rPr>
                      <w:rFonts w:hint="eastAsia"/>
                      <w:color w:val="auto"/>
                      <w:szCs w:val="21"/>
                      <w:lang w:eastAsia="zh-CN"/>
                    </w:rPr>
                    <w:t>9.47</w:t>
                  </w:r>
                </w:p>
              </w:tc>
              <w:tc>
                <w:tcPr>
                  <w:tcW w:w="640" w:type="dxa"/>
                  <w:vAlign w:val="center"/>
                </w:tcPr>
                <w:p>
                  <w:pPr>
                    <w:jc w:val="center"/>
                    <w:rPr>
                      <w:color w:val="auto"/>
                      <w:szCs w:val="21"/>
                    </w:rPr>
                  </w:pPr>
                  <w:r>
                    <w:rPr>
                      <w:rFonts w:hint="eastAsia" w:ascii="宋体" w:hAnsi="宋体" w:cs="宋体"/>
                      <w:color w:val="auto"/>
                      <w:kern w:val="0"/>
                      <w:szCs w:val="21"/>
                    </w:rPr>
                    <w:t>专用容器</w:t>
                  </w:r>
                </w:p>
              </w:tc>
              <w:tc>
                <w:tcPr>
                  <w:tcW w:w="849" w:type="dxa"/>
                  <w:vMerge w:val="restart"/>
                  <w:vAlign w:val="center"/>
                </w:tcPr>
                <w:p>
                  <w:pPr>
                    <w:jc w:val="center"/>
                    <w:rPr>
                      <w:color w:val="auto"/>
                      <w:szCs w:val="21"/>
                    </w:rPr>
                  </w:pPr>
                  <w:r>
                    <w:rPr>
                      <w:rFonts w:hint="eastAsia"/>
                      <w:color w:val="auto"/>
                      <w:szCs w:val="21"/>
                    </w:rPr>
                    <w:t>委托有资质的公司处理</w:t>
                  </w:r>
                </w:p>
              </w:tc>
              <w:tc>
                <w:tcPr>
                  <w:tcW w:w="621" w:type="dxa"/>
                  <w:vAlign w:val="center"/>
                </w:tcPr>
                <w:p>
                  <w:pPr>
                    <w:jc w:val="center"/>
                    <w:rPr>
                      <w:rFonts w:hint="eastAsia" w:eastAsia="宋体"/>
                      <w:color w:val="auto"/>
                      <w:szCs w:val="21"/>
                      <w:lang w:eastAsia="zh-CN"/>
                    </w:rPr>
                  </w:pPr>
                  <w:r>
                    <w:rPr>
                      <w:rFonts w:hint="eastAsia"/>
                      <w:color w:val="auto"/>
                      <w:szCs w:val="21"/>
                      <w:lang w:eastAsia="zh-CN"/>
                    </w:rPr>
                    <w:t>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restart"/>
                  <w:vAlign w:val="center"/>
                </w:tcPr>
                <w:p>
                  <w:pPr>
                    <w:jc w:val="center"/>
                    <w:rPr>
                      <w:color w:val="auto"/>
                      <w:szCs w:val="21"/>
                    </w:rPr>
                  </w:pPr>
                  <w:r>
                    <w:rPr>
                      <w:rFonts w:hint="eastAsia"/>
                      <w:color w:val="auto"/>
                      <w:szCs w:val="21"/>
                    </w:rPr>
                    <w:t>设备维修</w:t>
                  </w:r>
                </w:p>
              </w:tc>
              <w:tc>
                <w:tcPr>
                  <w:tcW w:w="832" w:type="dxa"/>
                  <w:vAlign w:val="center"/>
                </w:tcPr>
                <w:p>
                  <w:pPr>
                    <w:jc w:val="center"/>
                    <w:rPr>
                      <w:color w:val="auto"/>
                      <w:szCs w:val="21"/>
                    </w:rPr>
                  </w:pPr>
                  <w:r>
                    <w:rPr>
                      <w:rFonts w:hint="eastAsia"/>
                      <w:color w:val="auto"/>
                      <w:szCs w:val="21"/>
                    </w:rPr>
                    <w:t>含油废抹布</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rFonts w:hint="eastAsia"/>
                      <w:color w:val="auto"/>
                      <w:szCs w:val="21"/>
                    </w:rPr>
                    <w:t>900-041-49</w:t>
                  </w:r>
                </w:p>
              </w:tc>
              <w:tc>
                <w:tcPr>
                  <w:tcW w:w="729" w:type="dxa"/>
                  <w:vAlign w:val="center"/>
                </w:tcPr>
                <w:p>
                  <w:pPr>
                    <w:jc w:val="center"/>
                    <w:rPr>
                      <w:color w:val="auto"/>
                      <w:szCs w:val="21"/>
                    </w:rPr>
                  </w:pPr>
                  <w:r>
                    <w:rPr>
                      <w:rFonts w:hint="eastAsia"/>
                      <w:color w:val="auto"/>
                      <w:szCs w:val="21"/>
                    </w:rPr>
                    <w:t>机油</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T/In</w:t>
                  </w:r>
                </w:p>
              </w:tc>
              <w:tc>
                <w:tcPr>
                  <w:tcW w:w="830" w:type="dxa"/>
                  <w:vAlign w:val="center"/>
                </w:tcPr>
                <w:p>
                  <w:pPr>
                    <w:jc w:val="center"/>
                    <w:rPr>
                      <w:color w:val="auto"/>
                      <w:szCs w:val="21"/>
                    </w:rPr>
                  </w:pPr>
                  <w:r>
                    <w:rPr>
                      <w:rFonts w:hint="eastAsia"/>
                      <w:color w:val="auto"/>
                      <w:szCs w:val="21"/>
                    </w:rPr>
                    <w:t>0.1</w:t>
                  </w:r>
                </w:p>
              </w:tc>
              <w:tc>
                <w:tcPr>
                  <w:tcW w:w="640" w:type="dxa"/>
                  <w:vAlign w:val="center"/>
                </w:tcPr>
                <w:p>
                  <w:pPr>
                    <w:jc w:val="center"/>
                    <w:rPr>
                      <w:rFonts w:ascii="宋体" w:hAnsi="宋体" w:cs="宋体"/>
                      <w:color w:val="auto"/>
                      <w:kern w:val="0"/>
                      <w:szCs w:val="21"/>
                    </w:rPr>
                  </w:pPr>
                  <w:r>
                    <w:rPr>
                      <w:rFonts w:hint="eastAsia" w:ascii="宋体" w:hAnsi="宋体" w:cs="宋体"/>
                      <w:color w:val="auto"/>
                      <w:kern w:val="0"/>
                      <w:szCs w:val="21"/>
                    </w:rPr>
                    <w:t>专用容器</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szCs w:val="21"/>
                    </w:rPr>
                    <w:t>废机油</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HW08</w:t>
                  </w:r>
                </w:p>
              </w:tc>
              <w:tc>
                <w:tcPr>
                  <w:tcW w:w="1230" w:type="dxa"/>
                  <w:vAlign w:val="center"/>
                </w:tcPr>
                <w:p>
                  <w:pPr>
                    <w:jc w:val="center"/>
                    <w:rPr>
                      <w:color w:val="auto"/>
                      <w:szCs w:val="21"/>
                    </w:rPr>
                  </w:pPr>
                  <w:r>
                    <w:rPr>
                      <w:color w:val="auto"/>
                      <w:szCs w:val="21"/>
                    </w:rPr>
                    <w:t>900-249-08</w:t>
                  </w:r>
                </w:p>
              </w:tc>
              <w:tc>
                <w:tcPr>
                  <w:tcW w:w="729" w:type="dxa"/>
                  <w:vAlign w:val="center"/>
                </w:tcPr>
                <w:p>
                  <w:pPr>
                    <w:jc w:val="center"/>
                    <w:rPr>
                      <w:color w:val="auto"/>
                      <w:szCs w:val="21"/>
                    </w:rPr>
                  </w:pPr>
                  <w:r>
                    <w:rPr>
                      <w:rFonts w:hint="eastAsia"/>
                      <w:color w:val="auto"/>
                      <w:szCs w:val="21"/>
                    </w:rPr>
                    <w:t>机油</w:t>
                  </w:r>
                </w:p>
              </w:tc>
              <w:tc>
                <w:tcPr>
                  <w:tcW w:w="555" w:type="dxa"/>
                  <w:vAlign w:val="center"/>
                </w:tcPr>
                <w:p>
                  <w:pPr>
                    <w:jc w:val="center"/>
                    <w:rPr>
                      <w:color w:val="auto"/>
                      <w:szCs w:val="21"/>
                    </w:rPr>
                  </w:pPr>
                  <w:r>
                    <w:rPr>
                      <w:rFonts w:hint="eastAsia"/>
                      <w:color w:val="auto"/>
                      <w:szCs w:val="21"/>
                    </w:rPr>
                    <w:t>液态</w:t>
                  </w:r>
                </w:p>
              </w:tc>
              <w:tc>
                <w:tcPr>
                  <w:tcW w:w="555" w:type="dxa"/>
                  <w:vAlign w:val="center"/>
                </w:tcPr>
                <w:p>
                  <w:pPr>
                    <w:jc w:val="center"/>
                    <w:rPr>
                      <w:color w:val="auto"/>
                      <w:szCs w:val="21"/>
                    </w:rPr>
                  </w:pPr>
                  <w:r>
                    <w:rPr>
                      <w:rFonts w:hint="eastAsia"/>
                      <w:color w:val="auto"/>
                      <w:szCs w:val="21"/>
                    </w:rPr>
                    <w:t>T，I</w:t>
                  </w:r>
                </w:p>
              </w:tc>
              <w:tc>
                <w:tcPr>
                  <w:tcW w:w="830" w:type="dxa"/>
                  <w:vAlign w:val="center"/>
                </w:tcPr>
                <w:p>
                  <w:pPr>
                    <w:jc w:val="center"/>
                    <w:rPr>
                      <w:color w:val="auto"/>
                      <w:szCs w:val="21"/>
                    </w:rPr>
                  </w:pPr>
                  <w:r>
                    <w:rPr>
                      <w:rFonts w:hint="eastAsia"/>
                      <w:color w:val="auto"/>
                      <w:szCs w:val="21"/>
                    </w:rPr>
                    <w:t>0.5</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50kg</w:t>
                  </w:r>
                  <w:commentRangeStart w:id="143"/>
                  <w:r>
                    <w:rPr>
                      <w:rFonts w:hint="eastAsia" w:ascii="Times New Roman" w:hAnsi="Times New Roman" w:eastAsia="宋体" w:cs="Times New Roman"/>
                      <w:color w:val="0000FF"/>
                      <w:szCs w:val="21"/>
                      <w:lang w:val="en-US" w:eastAsia="zh-CN"/>
                    </w:rPr>
                    <w:t>桶装</w:t>
                  </w:r>
                  <w:commentRangeEnd w:id="143"/>
                  <w:r>
                    <w:rPr>
                      <w:rFonts w:hint="eastAsia" w:ascii="Times New Roman" w:hAnsi="Times New Roman" w:eastAsia="宋体" w:cs="Times New Roman"/>
                      <w:color w:val="0000FF"/>
                      <w:szCs w:val="21"/>
                      <w:lang w:val="en-US" w:eastAsia="zh-CN"/>
                    </w:rPr>
                    <w:commentReference w:id="143"/>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restart"/>
                  <w:vAlign w:val="center"/>
                </w:tcPr>
                <w:p>
                  <w:pPr>
                    <w:jc w:val="center"/>
                    <w:rPr>
                      <w:color w:val="auto"/>
                      <w:szCs w:val="21"/>
                    </w:rPr>
                  </w:pPr>
                  <w:r>
                    <w:rPr>
                      <w:rFonts w:hint="eastAsia"/>
                      <w:color w:val="auto"/>
                      <w:szCs w:val="21"/>
                    </w:rPr>
                    <w:t>生产过程</w:t>
                  </w:r>
                </w:p>
              </w:tc>
              <w:tc>
                <w:tcPr>
                  <w:tcW w:w="832" w:type="dxa"/>
                  <w:vAlign w:val="center"/>
                </w:tcPr>
                <w:p>
                  <w:pPr>
                    <w:jc w:val="center"/>
                    <w:rPr>
                      <w:color w:val="auto"/>
                      <w:szCs w:val="21"/>
                    </w:rPr>
                  </w:pPr>
                  <w:r>
                    <w:rPr>
                      <w:rFonts w:hint="eastAsia"/>
                      <w:color w:val="auto"/>
                      <w:szCs w:val="21"/>
                    </w:rPr>
                    <w:t>废过滤棉</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rFonts w:hint="eastAsia"/>
                      <w:color w:val="auto"/>
                      <w:szCs w:val="21"/>
                    </w:rPr>
                    <w:t>900-041-49</w:t>
                  </w:r>
                </w:p>
              </w:tc>
              <w:tc>
                <w:tcPr>
                  <w:tcW w:w="729" w:type="dxa"/>
                  <w:vAlign w:val="center"/>
                </w:tcPr>
                <w:p>
                  <w:pPr>
                    <w:jc w:val="center"/>
                    <w:rPr>
                      <w:color w:val="auto"/>
                      <w:szCs w:val="21"/>
                    </w:rPr>
                  </w:pPr>
                  <w:r>
                    <w:rPr>
                      <w:rFonts w:hint="eastAsia"/>
                      <w:color w:val="auto"/>
                      <w:szCs w:val="21"/>
                    </w:rPr>
                    <w:t>漆渣</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T/In</w:t>
                  </w:r>
                </w:p>
              </w:tc>
              <w:tc>
                <w:tcPr>
                  <w:tcW w:w="830" w:type="dxa"/>
                  <w:vAlign w:val="center"/>
                </w:tcPr>
                <w:p>
                  <w:pPr>
                    <w:jc w:val="center"/>
                    <w:rPr>
                      <w:color w:val="auto"/>
                      <w:szCs w:val="21"/>
                    </w:rPr>
                  </w:pPr>
                  <w:r>
                    <w:rPr>
                      <w:rFonts w:hint="eastAsia"/>
                      <w:color w:val="auto"/>
                      <w:szCs w:val="21"/>
                    </w:rPr>
                    <w:t>0.01</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专用容器</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kern w:val="0"/>
                      <w:szCs w:val="21"/>
                    </w:rPr>
                    <w:t>含油墨废抹布和手套</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rFonts w:hint="eastAsia"/>
                      <w:color w:val="auto"/>
                      <w:szCs w:val="21"/>
                    </w:rPr>
                    <w:t>900-041-49</w:t>
                  </w:r>
                </w:p>
              </w:tc>
              <w:tc>
                <w:tcPr>
                  <w:tcW w:w="729" w:type="dxa"/>
                  <w:vAlign w:val="center"/>
                </w:tcPr>
                <w:p>
                  <w:pPr>
                    <w:jc w:val="center"/>
                    <w:rPr>
                      <w:color w:val="auto"/>
                      <w:szCs w:val="21"/>
                    </w:rPr>
                  </w:pPr>
                  <w:r>
                    <w:rPr>
                      <w:rFonts w:hint="eastAsia"/>
                      <w:color w:val="auto"/>
                      <w:szCs w:val="21"/>
                    </w:rPr>
                    <w:t>油墨</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T/In</w:t>
                  </w:r>
                </w:p>
              </w:tc>
              <w:tc>
                <w:tcPr>
                  <w:tcW w:w="830" w:type="dxa"/>
                  <w:vAlign w:val="center"/>
                </w:tcPr>
                <w:p>
                  <w:pPr>
                    <w:jc w:val="center"/>
                    <w:rPr>
                      <w:color w:val="auto"/>
                      <w:szCs w:val="21"/>
                    </w:rPr>
                  </w:pPr>
                  <w:r>
                    <w:rPr>
                      <w:rFonts w:hint="eastAsia"/>
                      <w:color w:val="auto"/>
                      <w:szCs w:val="21"/>
                    </w:rPr>
                    <w:t>0.05</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桶装</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kern w:val="0"/>
                      <w:szCs w:val="21"/>
                    </w:rPr>
                    <w:t>废原料罐</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rFonts w:hint="eastAsia"/>
                      <w:color w:val="auto"/>
                      <w:szCs w:val="21"/>
                    </w:rPr>
                    <w:t>900-041-49</w:t>
                  </w:r>
                </w:p>
              </w:tc>
              <w:tc>
                <w:tcPr>
                  <w:tcW w:w="729" w:type="dxa"/>
                  <w:vAlign w:val="center"/>
                </w:tcPr>
                <w:p>
                  <w:pPr>
                    <w:jc w:val="center"/>
                    <w:rPr>
                      <w:color w:val="auto"/>
                      <w:szCs w:val="21"/>
                    </w:rPr>
                  </w:pPr>
                  <w:r>
                    <w:rPr>
                      <w:rFonts w:hint="eastAsia"/>
                      <w:color w:val="auto"/>
                      <w:szCs w:val="21"/>
                    </w:rPr>
                    <w:t>油墨</w:t>
                  </w:r>
                </w:p>
              </w:tc>
              <w:tc>
                <w:tcPr>
                  <w:tcW w:w="555" w:type="dxa"/>
                  <w:vAlign w:val="center"/>
                </w:tcPr>
                <w:p>
                  <w:pPr>
                    <w:jc w:val="center"/>
                    <w:rPr>
                      <w:color w:val="auto"/>
                      <w:szCs w:val="21"/>
                    </w:rPr>
                  </w:pPr>
                  <w:r>
                    <w:rPr>
                      <w:rFonts w:hint="eastAsia"/>
                      <w:color w:val="auto"/>
                      <w:szCs w:val="21"/>
                    </w:rPr>
                    <w:t>固态</w:t>
                  </w:r>
                </w:p>
              </w:tc>
              <w:tc>
                <w:tcPr>
                  <w:tcW w:w="555" w:type="dxa"/>
                  <w:vAlign w:val="center"/>
                </w:tcPr>
                <w:p>
                  <w:pPr>
                    <w:jc w:val="center"/>
                    <w:rPr>
                      <w:color w:val="auto"/>
                      <w:szCs w:val="21"/>
                    </w:rPr>
                  </w:pPr>
                  <w:r>
                    <w:rPr>
                      <w:rFonts w:hint="eastAsia"/>
                      <w:color w:val="auto"/>
                      <w:szCs w:val="21"/>
                    </w:rPr>
                    <w:t>T/In</w:t>
                  </w:r>
                </w:p>
              </w:tc>
              <w:tc>
                <w:tcPr>
                  <w:tcW w:w="830" w:type="dxa"/>
                  <w:vAlign w:val="center"/>
                </w:tcPr>
                <w:p>
                  <w:pPr>
                    <w:jc w:val="center"/>
                    <w:rPr>
                      <w:color w:val="auto"/>
                      <w:szCs w:val="21"/>
                    </w:rPr>
                  </w:pPr>
                  <w:r>
                    <w:rPr>
                      <w:rFonts w:hint="eastAsia"/>
                      <w:color w:val="auto"/>
                      <w:szCs w:val="21"/>
                    </w:rPr>
                    <w:t>0.5</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桶装</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FF0000"/>
                      <w:szCs w:val="21"/>
                    </w:rPr>
                  </w:pPr>
                  <w:r>
                    <w:rPr>
                      <w:rFonts w:hint="eastAsia"/>
                      <w:color w:val="FF0000"/>
                    </w:rPr>
                    <w:t>喷漆水帘柜</w:t>
                  </w:r>
                  <w:r>
                    <w:rPr>
                      <w:color w:val="FF0000"/>
                    </w:rPr>
                    <w:t>废水</w:t>
                  </w:r>
                </w:p>
              </w:tc>
              <w:tc>
                <w:tcPr>
                  <w:tcW w:w="596" w:type="dxa"/>
                  <w:vMerge w:val="continue"/>
                  <w:vAlign w:val="center"/>
                </w:tcPr>
                <w:p>
                  <w:pPr>
                    <w:jc w:val="center"/>
                    <w:rPr>
                      <w:color w:val="FF0000"/>
                      <w:szCs w:val="21"/>
                    </w:rPr>
                  </w:pPr>
                </w:p>
              </w:tc>
              <w:tc>
                <w:tcPr>
                  <w:tcW w:w="702" w:type="dxa"/>
                  <w:vAlign w:val="center"/>
                </w:tcPr>
                <w:p>
                  <w:pPr>
                    <w:jc w:val="center"/>
                    <w:rPr>
                      <w:rFonts w:hint="default" w:eastAsia="宋体"/>
                      <w:color w:val="00B050"/>
                      <w:szCs w:val="21"/>
                      <w:lang w:val="en-US" w:eastAsia="zh-CN"/>
                    </w:rPr>
                  </w:pPr>
                  <w:r>
                    <w:rPr>
                      <w:rFonts w:hint="eastAsia"/>
                      <w:color w:val="00B050"/>
                      <w:szCs w:val="21"/>
                    </w:rPr>
                    <w:t>HW</w:t>
                  </w:r>
                  <w:r>
                    <w:rPr>
                      <w:rFonts w:hint="eastAsia"/>
                      <w:color w:val="00B050"/>
                      <w:szCs w:val="21"/>
                      <w:lang w:val="en-US" w:eastAsia="zh-CN"/>
                    </w:rPr>
                    <w:t>09</w:t>
                  </w:r>
                </w:p>
              </w:tc>
              <w:tc>
                <w:tcPr>
                  <w:tcW w:w="1230" w:type="dxa"/>
                  <w:vAlign w:val="center"/>
                </w:tcPr>
                <w:p>
                  <w:pPr>
                    <w:jc w:val="center"/>
                    <w:rPr>
                      <w:rFonts w:hint="default" w:eastAsia="宋体"/>
                      <w:color w:val="00B050"/>
                      <w:szCs w:val="21"/>
                      <w:lang w:val="en-US" w:eastAsia="zh-CN"/>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9" w:type="dxa"/>
                  <w:vAlign w:val="center"/>
                </w:tcPr>
                <w:p>
                  <w:pPr>
                    <w:jc w:val="center"/>
                    <w:rPr>
                      <w:color w:val="FF0000"/>
                      <w:szCs w:val="21"/>
                    </w:rPr>
                  </w:pPr>
                  <w:r>
                    <w:rPr>
                      <w:rFonts w:hint="eastAsia"/>
                      <w:color w:val="FF0000"/>
                      <w:szCs w:val="21"/>
                    </w:rPr>
                    <w:t>油漆</w:t>
                  </w:r>
                </w:p>
              </w:tc>
              <w:tc>
                <w:tcPr>
                  <w:tcW w:w="555" w:type="dxa"/>
                  <w:vAlign w:val="center"/>
                </w:tcPr>
                <w:p>
                  <w:pPr>
                    <w:jc w:val="center"/>
                    <w:rPr>
                      <w:color w:val="FF0000"/>
                      <w:szCs w:val="21"/>
                    </w:rPr>
                  </w:pPr>
                  <w:r>
                    <w:rPr>
                      <w:rFonts w:hint="eastAsia"/>
                      <w:color w:val="FF0000"/>
                      <w:szCs w:val="21"/>
                    </w:rPr>
                    <w:t>液体</w:t>
                  </w:r>
                </w:p>
              </w:tc>
              <w:tc>
                <w:tcPr>
                  <w:tcW w:w="555" w:type="dxa"/>
                  <w:vAlign w:val="center"/>
                </w:tcPr>
                <w:p>
                  <w:pPr>
                    <w:jc w:val="center"/>
                    <w:rPr>
                      <w:color w:val="FF0000"/>
                      <w:szCs w:val="21"/>
                    </w:rPr>
                  </w:pPr>
                  <w:r>
                    <w:rPr>
                      <w:rFonts w:hint="eastAsia"/>
                      <w:color w:val="FF0000"/>
                      <w:szCs w:val="21"/>
                    </w:rPr>
                    <w:t>T，I</w:t>
                  </w:r>
                </w:p>
              </w:tc>
              <w:tc>
                <w:tcPr>
                  <w:tcW w:w="830" w:type="dxa"/>
                  <w:vAlign w:val="center"/>
                </w:tcPr>
                <w:p>
                  <w:pPr>
                    <w:jc w:val="center"/>
                    <w:rPr>
                      <w:rFonts w:hint="default" w:eastAsia="宋体"/>
                      <w:color w:val="FF0000"/>
                      <w:szCs w:val="21"/>
                      <w:lang w:val="en-US" w:eastAsia="zh-CN"/>
                    </w:rPr>
                  </w:pPr>
                  <w:r>
                    <w:rPr>
                      <w:rFonts w:hint="eastAsia"/>
                      <w:color w:val="FF0000"/>
                      <w:szCs w:val="21"/>
                      <w:lang w:val="en-US" w:eastAsia="zh-CN"/>
                    </w:rPr>
                    <w:t>9.6</w:t>
                  </w:r>
                </w:p>
              </w:tc>
              <w:tc>
                <w:tcPr>
                  <w:tcW w:w="640" w:type="dxa"/>
                  <w:vAlign w:val="center"/>
                </w:tcPr>
                <w:p>
                  <w:pPr>
                    <w:jc w:val="center"/>
                    <w:rPr>
                      <w:rFonts w:hint="eastAsia" w:ascii="Times New Roman" w:hAnsi="Times New Roman" w:eastAsia="宋体" w:cs="Times New Roman"/>
                      <w:color w:val="FF0000"/>
                      <w:szCs w:val="21"/>
                      <w:lang w:val="en-US" w:eastAsia="zh-CN"/>
                    </w:rPr>
                  </w:pPr>
                  <w:r>
                    <w:commentReference w:id="144"/>
                  </w:r>
                  <w:r>
                    <w:rPr>
                      <w:rFonts w:hint="eastAsia" w:cs="Times New Roman"/>
                      <w:color w:val="00B050"/>
                      <w:szCs w:val="21"/>
                      <w:lang w:val="en-US" w:eastAsia="zh-CN"/>
                    </w:rPr>
                    <w:t>1t/</w:t>
                  </w:r>
                  <w:r>
                    <w:rPr>
                      <w:rFonts w:hint="eastAsia" w:ascii="Times New Roman" w:hAnsi="Times New Roman" w:eastAsia="宋体" w:cs="Times New Roman"/>
                      <w:color w:val="00B050"/>
                      <w:szCs w:val="21"/>
                      <w:lang w:val="en-US" w:eastAsia="zh-CN"/>
                    </w:rPr>
                    <w:t>桶</w:t>
                  </w:r>
                </w:p>
              </w:tc>
              <w:tc>
                <w:tcPr>
                  <w:tcW w:w="849" w:type="dxa"/>
                  <w:vMerge w:val="continue"/>
                  <w:vAlign w:val="center"/>
                </w:tcPr>
                <w:p>
                  <w:pPr>
                    <w:jc w:val="center"/>
                    <w:rPr>
                      <w:color w:val="FF0000"/>
                      <w:szCs w:val="21"/>
                    </w:rPr>
                  </w:pPr>
                </w:p>
              </w:tc>
              <w:tc>
                <w:tcPr>
                  <w:tcW w:w="621" w:type="dxa"/>
                  <w:vAlign w:val="center"/>
                </w:tcPr>
                <w:p>
                  <w:pPr>
                    <w:jc w:val="center"/>
                    <w:rPr>
                      <w:rFonts w:hint="default" w:eastAsia="宋体"/>
                      <w:color w:val="FF0000"/>
                      <w:szCs w:val="21"/>
                      <w:lang w:val="en-US" w:eastAsia="zh-CN"/>
                    </w:rPr>
                  </w:pPr>
                  <w:r>
                    <w:rPr>
                      <w:rFonts w:hint="eastAsia"/>
                      <w:color w:val="FF0000"/>
                      <w:szCs w:val="21"/>
                      <w:lang w:val="en-US"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rPr>
                    <w:t>漆渣</w:t>
                  </w:r>
                </w:p>
              </w:tc>
              <w:tc>
                <w:tcPr>
                  <w:tcW w:w="596" w:type="dxa"/>
                  <w:vMerge w:val="continue"/>
                  <w:vAlign w:val="center"/>
                </w:tcPr>
                <w:p>
                  <w:pPr>
                    <w:jc w:val="center"/>
                    <w:rPr>
                      <w:color w:val="auto"/>
                      <w:szCs w:val="21"/>
                    </w:rPr>
                  </w:pPr>
                </w:p>
              </w:tc>
              <w:tc>
                <w:tcPr>
                  <w:tcW w:w="702" w:type="dxa"/>
                  <w:vAlign w:val="center"/>
                </w:tcPr>
                <w:p>
                  <w:pPr>
                    <w:jc w:val="center"/>
                    <w:rPr>
                      <w:color w:val="00B050"/>
                      <w:szCs w:val="21"/>
                    </w:rPr>
                  </w:pPr>
                  <w:r>
                    <w:rPr>
                      <w:rFonts w:hint="eastAsia"/>
                      <w:color w:val="00B050"/>
                      <w:szCs w:val="21"/>
                    </w:rPr>
                    <w:t>HW</w:t>
                  </w:r>
                  <w:r>
                    <w:rPr>
                      <w:rFonts w:hint="eastAsia"/>
                      <w:color w:val="00B050"/>
                      <w:szCs w:val="21"/>
                      <w:lang w:val="en-US" w:eastAsia="zh-CN"/>
                    </w:rPr>
                    <w:t>09</w:t>
                  </w:r>
                </w:p>
              </w:tc>
              <w:tc>
                <w:tcPr>
                  <w:tcW w:w="1230" w:type="dxa"/>
                  <w:vAlign w:val="center"/>
                </w:tcPr>
                <w:p>
                  <w:pPr>
                    <w:jc w:val="center"/>
                    <w:rPr>
                      <w:color w:val="00B050"/>
                      <w:szCs w:val="21"/>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9" w:type="dxa"/>
                  <w:vAlign w:val="center"/>
                </w:tcPr>
                <w:p>
                  <w:pPr>
                    <w:jc w:val="center"/>
                    <w:rPr>
                      <w:color w:val="auto"/>
                      <w:szCs w:val="21"/>
                    </w:rPr>
                  </w:pPr>
                  <w:r>
                    <w:rPr>
                      <w:rFonts w:hint="eastAsia"/>
                      <w:color w:val="auto"/>
                      <w:szCs w:val="21"/>
                    </w:rPr>
                    <w:t>油漆</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color w:val="auto"/>
                      <w:szCs w:val="21"/>
                    </w:rPr>
                  </w:pPr>
                  <w:r>
                    <w:rPr>
                      <w:rFonts w:hint="eastAsia"/>
                      <w:color w:val="auto"/>
                      <w:szCs w:val="21"/>
                    </w:rPr>
                    <w:t>T，I</w:t>
                  </w:r>
                </w:p>
              </w:tc>
              <w:tc>
                <w:tcPr>
                  <w:tcW w:w="830" w:type="dxa"/>
                  <w:vAlign w:val="center"/>
                </w:tcPr>
                <w:p>
                  <w:pPr>
                    <w:jc w:val="center"/>
                    <w:rPr>
                      <w:color w:val="auto"/>
                      <w:szCs w:val="21"/>
                    </w:rPr>
                  </w:pPr>
                  <w:r>
                    <w:rPr>
                      <w:rFonts w:hint="eastAsia"/>
                      <w:color w:val="auto"/>
                      <w:szCs w:val="21"/>
                    </w:rPr>
                    <w:t>1.4</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桶装</w:t>
                  </w:r>
                </w:p>
              </w:tc>
              <w:tc>
                <w:tcPr>
                  <w:tcW w:w="849" w:type="dxa"/>
                  <w:vMerge w:val="continue"/>
                  <w:vAlign w:val="center"/>
                </w:tcPr>
                <w:p>
                  <w:pPr>
                    <w:jc w:val="center"/>
                    <w:rPr>
                      <w:color w:val="auto"/>
                      <w:szCs w:val="21"/>
                    </w:rPr>
                  </w:pPr>
                </w:p>
              </w:tc>
              <w:tc>
                <w:tcPr>
                  <w:tcW w:w="621" w:type="dxa"/>
                  <w:vAlign w:val="center"/>
                </w:tcPr>
                <w:p>
                  <w:pPr>
                    <w:jc w:val="center"/>
                    <w:rPr>
                      <w:color w:val="auto"/>
                      <w:szCs w:val="21"/>
                    </w:rPr>
                  </w:pPr>
                  <w:r>
                    <w:rPr>
                      <w:rFonts w:hint="eastAsia"/>
                      <w:color w:val="auto"/>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szCs w:val="21"/>
                    </w:rPr>
                    <w:t>废电子元件</w:t>
                  </w:r>
                </w:p>
              </w:tc>
              <w:tc>
                <w:tcPr>
                  <w:tcW w:w="596" w:type="dxa"/>
                  <w:vMerge w:val="continue"/>
                  <w:vAlign w:val="center"/>
                </w:tcPr>
                <w:p>
                  <w:pPr>
                    <w:jc w:val="center"/>
                    <w:rPr>
                      <w:color w:val="auto"/>
                      <w:szCs w:val="21"/>
                    </w:rPr>
                  </w:pPr>
                </w:p>
              </w:tc>
              <w:tc>
                <w:tcPr>
                  <w:tcW w:w="702" w:type="dxa"/>
                  <w:vAlign w:val="center"/>
                </w:tcPr>
                <w:p>
                  <w:pPr>
                    <w:jc w:val="center"/>
                    <w:rPr>
                      <w:color w:val="auto"/>
                      <w:szCs w:val="21"/>
                    </w:rPr>
                  </w:pPr>
                  <w:r>
                    <w:rPr>
                      <w:rFonts w:hint="eastAsia"/>
                      <w:color w:val="auto"/>
                      <w:szCs w:val="21"/>
                    </w:rPr>
                    <w:t>HW49</w:t>
                  </w:r>
                </w:p>
              </w:tc>
              <w:tc>
                <w:tcPr>
                  <w:tcW w:w="1230" w:type="dxa"/>
                  <w:vAlign w:val="center"/>
                </w:tcPr>
                <w:p>
                  <w:pPr>
                    <w:jc w:val="center"/>
                    <w:rPr>
                      <w:color w:val="auto"/>
                      <w:szCs w:val="21"/>
                    </w:rPr>
                  </w:pPr>
                  <w:r>
                    <w:rPr>
                      <w:color w:val="auto"/>
                    </w:rPr>
                    <w:t>900-045-49</w:t>
                  </w:r>
                </w:p>
              </w:tc>
              <w:tc>
                <w:tcPr>
                  <w:tcW w:w="729" w:type="dxa"/>
                  <w:vAlign w:val="center"/>
                </w:tcPr>
                <w:p>
                  <w:pPr>
                    <w:jc w:val="center"/>
                    <w:rPr>
                      <w:color w:val="auto"/>
                      <w:szCs w:val="21"/>
                    </w:rPr>
                  </w:pPr>
                  <w:r>
                    <w:rPr>
                      <w:rFonts w:hint="eastAsia"/>
                      <w:color w:val="auto"/>
                      <w:szCs w:val="21"/>
                    </w:rPr>
                    <w:t>/</w:t>
                  </w:r>
                </w:p>
              </w:tc>
              <w:tc>
                <w:tcPr>
                  <w:tcW w:w="555" w:type="dxa"/>
                  <w:vAlign w:val="center"/>
                </w:tcPr>
                <w:p>
                  <w:pPr>
                    <w:jc w:val="center"/>
                    <w:rPr>
                      <w:color w:val="auto"/>
                      <w:szCs w:val="21"/>
                    </w:rPr>
                  </w:pPr>
                  <w:r>
                    <w:rPr>
                      <w:rFonts w:hint="eastAsia"/>
                      <w:color w:val="auto"/>
                      <w:szCs w:val="21"/>
                    </w:rPr>
                    <w:t>固体</w:t>
                  </w:r>
                </w:p>
              </w:tc>
              <w:tc>
                <w:tcPr>
                  <w:tcW w:w="555" w:type="dxa"/>
                  <w:vAlign w:val="center"/>
                </w:tcPr>
                <w:p>
                  <w:pPr>
                    <w:jc w:val="center"/>
                    <w:rPr>
                      <w:color w:val="auto"/>
                      <w:szCs w:val="21"/>
                    </w:rPr>
                  </w:pPr>
                  <w:r>
                    <w:rPr>
                      <w:rFonts w:hint="eastAsia"/>
                      <w:color w:val="auto"/>
                      <w:szCs w:val="21"/>
                    </w:rPr>
                    <w:t>T</w:t>
                  </w:r>
                </w:p>
              </w:tc>
              <w:tc>
                <w:tcPr>
                  <w:tcW w:w="830" w:type="dxa"/>
                  <w:vAlign w:val="center"/>
                </w:tcPr>
                <w:p>
                  <w:pPr>
                    <w:jc w:val="center"/>
                    <w:rPr>
                      <w:rFonts w:hint="default"/>
                      <w:color w:val="auto"/>
                      <w:szCs w:val="21"/>
                      <w:lang w:val="en-US"/>
                    </w:rPr>
                  </w:pPr>
                  <w:r>
                    <w:rPr>
                      <w:rFonts w:hint="eastAsia"/>
                      <w:color w:val="auto"/>
                      <w:szCs w:val="21"/>
                      <w:lang w:val="en-US" w:eastAsia="zh-CN"/>
                    </w:rPr>
                    <w:t>0.05</w:t>
                  </w:r>
                </w:p>
              </w:tc>
              <w:tc>
                <w:tcPr>
                  <w:tcW w:w="640" w:type="dxa"/>
                  <w:vAlign w:val="center"/>
                </w:tcPr>
                <w:p>
                  <w:pPr>
                    <w:jc w:val="center"/>
                    <w:rPr>
                      <w:rFonts w:hint="eastAsia" w:ascii="Times New Roman" w:hAnsi="Times New Roman" w:eastAsia="宋体" w:cs="Times New Roman"/>
                      <w:color w:val="0000FF"/>
                      <w:szCs w:val="21"/>
                      <w:lang w:val="en-US" w:eastAsia="zh-CN"/>
                    </w:rPr>
                  </w:pPr>
                  <w:r>
                    <w:rPr>
                      <w:rFonts w:hint="eastAsia" w:ascii="Times New Roman" w:hAnsi="Times New Roman" w:eastAsia="宋体" w:cs="Times New Roman"/>
                      <w:color w:val="0000FF"/>
                      <w:szCs w:val="21"/>
                      <w:lang w:val="en-US" w:eastAsia="zh-CN"/>
                    </w:rPr>
                    <w:t>桶装</w:t>
                  </w:r>
                </w:p>
              </w:tc>
              <w:tc>
                <w:tcPr>
                  <w:tcW w:w="849" w:type="dxa"/>
                  <w:vMerge w:val="continue"/>
                  <w:vAlign w:val="center"/>
                </w:tcPr>
                <w:p>
                  <w:pPr>
                    <w:jc w:val="center"/>
                    <w:rPr>
                      <w:color w:val="auto"/>
                      <w:szCs w:val="21"/>
                    </w:rPr>
                  </w:pPr>
                </w:p>
              </w:tc>
              <w:tc>
                <w:tcPr>
                  <w:tcW w:w="621" w:type="dxa"/>
                  <w:vAlign w:val="center"/>
                </w:tcPr>
                <w:p>
                  <w:pPr>
                    <w:jc w:val="center"/>
                    <w:rPr>
                      <w:rFonts w:hint="default" w:eastAsia="宋体"/>
                      <w:color w:val="auto"/>
                      <w:szCs w:val="21"/>
                      <w:lang w:val="en-US" w:eastAsia="zh-CN"/>
                    </w:rPr>
                  </w:pPr>
                  <w:r>
                    <w:rPr>
                      <w:rFonts w:hint="eastAsia"/>
                      <w:color w:val="auto"/>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4" w:type="dxa"/>
                  <w:vMerge w:val="continue"/>
                  <w:vAlign w:val="center"/>
                </w:tcPr>
                <w:p>
                  <w:pPr>
                    <w:jc w:val="center"/>
                    <w:rPr>
                      <w:color w:val="auto"/>
                      <w:szCs w:val="21"/>
                    </w:rPr>
                  </w:pPr>
                </w:p>
              </w:tc>
              <w:tc>
                <w:tcPr>
                  <w:tcW w:w="832" w:type="dxa"/>
                  <w:vAlign w:val="center"/>
                </w:tcPr>
                <w:p>
                  <w:pPr>
                    <w:jc w:val="center"/>
                    <w:rPr>
                      <w:color w:val="auto"/>
                      <w:szCs w:val="21"/>
                    </w:rPr>
                  </w:pPr>
                  <w:r>
                    <w:rPr>
                      <w:rFonts w:hint="eastAsia"/>
                      <w:color w:val="auto"/>
                    </w:rPr>
                    <w:t>喷淋塔废水</w:t>
                  </w:r>
                </w:p>
              </w:tc>
              <w:tc>
                <w:tcPr>
                  <w:tcW w:w="596" w:type="dxa"/>
                  <w:vMerge w:val="continue"/>
                  <w:vAlign w:val="center"/>
                </w:tcPr>
                <w:p>
                  <w:pPr>
                    <w:jc w:val="center"/>
                    <w:rPr>
                      <w:color w:val="auto"/>
                      <w:szCs w:val="21"/>
                    </w:rPr>
                  </w:pPr>
                </w:p>
              </w:tc>
              <w:tc>
                <w:tcPr>
                  <w:tcW w:w="702" w:type="dxa"/>
                  <w:vAlign w:val="center"/>
                </w:tcPr>
                <w:p>
                  <w:pPr>
                    <w:jc w:val="center"/>
                    <w:rPr>
                      <w:color w:val="00B050"/>
                      <w:szCs w:val="21"/>
                    </w:rPr>
                  </w:pPr>
                  <w:r>
                    <w:rPr>
                      <w:rFonts w:hint="eastAsia"/>
                      <w:color w:val="00B050"/>
                      <w:szCs w:val="21"/>
                    </w:rPr>
                    <w:t>HW</w:t>
                  </w:r>
                  <w:r>
                    <w:rPr>
                      <w:rFonts w:hint="eastAsia"/>
                      <w:color w:val="00B050"/>
                      <w:szCs w:val="21"/>
                      <w:lang w:val="en-US" w:eastAsia="zh-CN"/>
                    </w:rPr>
                    <w:t>09</w:t>
                  </w:r>
                </w:p>
              </w:tc>
              <w:tc>
                <w:tcPr>
                  <w:tcW w:w="1230" w:type="dxa"/>
                  <w:vAlign w:val="center"/>
                </w:tcPr>
                <w:p>
                  <w:pPr>
                    <w:jc w:val="center"/>
                    <w:rPr>
                      <w:color w:val="00B050"/>
                      <w:szCs w:val="21"/>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9" w:type="dxa"/>
                  <w:vAlign w:val="center"/>
                </w:tcPr>
                <w:p>
                  <w:pPr>
                    <w:jc w:val="center"/>
                    <w:rPr>
                      <w:color w:val="FF0000"/>
                      <w:szCs w:val="21"/>
                    </w:rPr>
                  </w:pPr>
                  <w:r>
                    <w:rPr>
                      <w:rFonts w:hint="eastAsia"/>
                      <w:color w:val="FF0000"/>
                      <w:szCs w:val="21"/>
                    </w:rPr>
                    <w:t>有机物</w:t>
                  </w:r>
                </w:p>
              </w:tc>
              <w:tc>
                <w:tcPr>
                  <w:tcW w:w="555" w:type="dxa"/>
                  <w:vAlign w:val="center"/>
                </w:tcPr>
                <w:p>
                  <w:pPr>
                    <w:jc w:val="center"/>
                    <w:rPr>
                      <w:color w:val="FF0000"/>
                      <w:szCs w:val="21"/>
                    </w:rPr>
                  </w:pPr>
                  <w:r>
                    <w:rPr>
                      <w:rFonts w:hint="eastAsia"/>
                      <w:color w:val="FF0000"/>
                      <w:szCs w:val="21"/>
                    </w:rPr>
                    <w:t>液态</w:t>
                  </w:r>
                </w:p>
              </w:tc>
              <w:tc>
                <w:tcPr>
                  <w:tcW w:w="555" w:type="dxa"/>
                  <w:vAlign w:val="center"/>
                </w:tcPr>
                <w:p>
                  <w:pPr>
                    <w:jc w:val="center"/>
                    <w:rPr>
                      <w:color w:val="FF0000"/>
                      <w:szCs w:val="21"/>
                    </w:rPr>
                  </w:pPr>
                  <w:r>
                    <w:rPr>
                      <w:rFonts w:hint="eastAsia"/>
                      <w:color w:val="FF0000"/>
                      <w:szCs w:val="21"/>
                    </w:rPr>
                    <w:t>T/In</w:t>
                  </w:r>
                </w:p>
              </w:tc>
              <w:tc>
                <w:tcPr>
                  <w:tcW w:w="830" w:type="dxa"/>
                  <w:vAlign w:val="center"/>
                </w:tcPr>
                <w:p>
                  <w:pPr>
                    <w:jc w:val="center"/>
                    <w:rPr>
                      <w:rFonts w:hint="default" w:eastAsia="宋体"/>
                      <w:color w:val="FF0000"/>
                      <w:szCs w:val="21"/>
                      <w:lang w:val="en-US" w:eastAsia="zh-CN"/>
                    </w:rPr>
                  </w:pPr>
                  <w:r>
                    <w:rPr>
                      <w:rFonts w:hint="eastAsia"/>
                      <w:color w:val="FF0000"/>
                      <w:szCs w:val="21"/>
                      <w:lang w:val="en-US" w:eastAsia="zh-CN"/>
                    </w:rPr>
                    <w:t>22.16</w:t>
                  </w:r>
                </w:p>
              </w:tc>
              <w:tc>
                <w:tcPr>
                  <w:tcW w:w="640" w:type="dxa"/>
                  <w:vAlign w:val="center"/>
                </w:tcPr>
                <w:p>
                  <w:pPr>
                    <w:jc w:val="center"/>
                    <w:rPr>
                      <w:rFonts w:hint="eastAsia" w:ascii="Times New Roman" w:hAnsi="Times New Roman" w:eastAsia="宋体" w:cs="Times New Roman"/>
                      <w:color w:val="FF0000"/>
                      <w:szCs w:val="21"/>
                      <w:lang w:val="en-US" w:eastAsia="zh-CN"/>
                    </w:rPr>
                  </w:pPr>
                  <w:r>
                    <w:commentReference w:id="145"/>
                  </w:r>
                  <w:r>
                    <w:rPr>
                      <w:rFonts w:hint="eastAsia" w:cs="Times New Roman"/>
                      <w:color w:val="00B050"/>
                      <w:szCs w:val="21"/>
                      <w:lang w:val="en-US" w:eastAsia="zh-CN"/>
                    </w:rPr>
                    <w:t>1t/</w:t>
                  </w:r>
                  <w:r>
                    <w:rPr>
                      <w:rFonts w:hint="eastAsia" w:ascii="Times New Roman" w:hAnsi="Times New Roman" w:eastAsia="宋体" w:cs="Times New Roman"/>
                      <w:color w:val="00B050"/>
                      <w:szCs w:val="21"/>
                      <w:lang w:val="en-US" w:eastAsia="zh-CN"/>
                    </w:rPr>
                    <w:t>桶</w:t>
                  </w:r>
                </w:p>
              </w:tc>
              <w:tc>
                <w:tcPr>
                  <w:tcW w:w="849" w:type="dxa"/>
                  <w:vMerge w:val="continue"/>
                  <w:vAlign w:val="center"/>
                </w:tcPr>
                <w:p>
                  <w:pPr>
                    <w:jc w:val="center"/>
                    <w:rPr>
                      <w:color w:val="FF0000"/>
                      <w:szCs w:val="21"/>
                    </w:rPr>
                  </w:pPr>
                </w:p>
              </w:tc>
              <w:tc>
                <w:tcPr>
                  <w:tcW w:w="621" w:type="dxa"/>
                  <w:vAlign w:val="center"/>
                </w:tcPr>
                <w:p>
                  <w:pPr>
                    <w:jc w:val="center"/>
                    <w:rPr>
                      <w:rFonts w:hint="default" w:eastAsia="宋体"/>
                      <w:color w:val="FF0000"/>
                      <w:szCs w:val="21"/>
                      <w:lang w:val="en-US" w:eastAsia="zh-CN"/>
                    </w:rPr>
                  </w:pPr>
                  <w:r>
                    <w:rPr>
                      <w:rFonts w:hint="eastAsia"/>
                      <w:color w:val="FF0000"/>
                      <w:szCs w:val="21"/>
                      <w:lang w:val="en-US" w:eastAsia="zh-CN"/>
                    </w:rPr>
                    <w:t>22.16</w:t>
                  </w:r>
                </w:p>
              </w:tc>
            </w:tr>
          </w:tbl>
          <w:p>
            <w:pPr>
              <w:spacing w:line="360" w:lineRule="auto"/>
              <w:rPr>
                <w:b/>
                <w:bCs/>
                <w:color w:val="auto"/>
                <w:szCs w:val="21"/>
              </w:rPr>
            </w:pPr>
            <w:r>
              <w:rPr>
                <w:b/>
                <w:bCs/>
                <w:color w:val="auto"/>
                <w:szCs w:val="21"/>
              </w:rPr>
              <w:t>3</w:t>
            </w:r>
            <w:r>
              <w:rPr>
                <w:rFonts w:hint="eastAsia"/>
                <w:b/>
                <w:bCs/>
                <w:color w:val="auto"/>
                <w:szCs w:val="21"/>
              </w:rPr>
              <w:t>、</w:t>
            </w:r>
            <w:r>
              <w:rPr>
                <w:b/>
                <w:bCs/>
                <w:color w:val="auto"/>
                <w:szCs w:val="21"/>
              </w:rPr>
              <w:t>危险废物及有毒有害物质产生及处置情况</w:t>
            </w:r>
          </w:p>
          <w:p>
            <w:pPr>
              <w:spacing w:line="360" w:lineRule="auto"/>
              <w:jc w:val="center"/>
              <w:rPr>
                <w:b/>
                <w:bCs/>
                <w:color w:val="auto"/>
                <w:szCs w:val="21"/>
              </w:rPr>
            </w:pPr>
            <w:r>
              <w:rPr>
                <w:rFonts w:hint="eastAsia"/>
                <w:b/>
                <w:bCs/>
                <w:color w:val="auto"/>
                <w:szCs w:val="21"/>
              </w:rPr>
              <w:t>表4-</w:t>
            </w:r>
            <w:r>
              <w:rPr>
                <w:rFonts w:hint="eastAsia"/>
                <w:b/>
                <w:bCs/>
                <w:color w:val="auto"/>
                <w:szCs w:val="21"/>
                <w:lang w:val="en-US" w:eastAsia="zh-CN"/>
              </w:rPr>
              <w:t>24</w:t>
            </w:r>
            <w:r>
              <w:rPr>
                <w:rFonts w:hint="eastAsia"/>
                <w:b/>
                <w:bCs/>
                <w:color w:val="auto"/>
                <w:szCs w:val="21"/>
              </w:rPr>
              <w:t>危险废物排放情况汇总表</w:t>
            </w:r>
          </w:p>
          <w:tbl>
            <w:tblPr>
              <w:tblStyle w:val="34"/>
              <w:tblW w:w="8714"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79"/>
              <w:gridCol w:w="641"/>
              <w:gridCol w:w="1007"/>
              <w:gridCol w:w="722"/>
              <w:gridCol w:w="920"/>
              <w:gridCol w:w="443"/>
              <w:gridCol w:w="642"/>
              <w:gridCol w:w="764"/>
              <w:gridCol w:w="600"/>
              <w:gridCol w:w="600"/>
              <w:gridCol w:w="841"/>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455" w:type="dxa"/>
                  <w:vAlign w:val="center"/>
                </w:tcPr>
                <w:p>
                  <w:pPr>
                    <w:jc w:val="center"/>
                    <w:rPr>
                      <w:b/>
                      <w:bCs/>
                      <w:color w:val="auto"/>
                      <w:szCs w:val="21"/>
                    </w:rPr>
                  </w:pPr>
                  <w:r>
                    <w:rPr>
                      <w:b/>
                      <w:bCs/>
                      <w:color w:val="auto"/>
                      <w:szCs w:val="21"/>
                    </w:rPr>
                    <w:t>序号</w:t>
                  </w:r>
                </w:p>
              </w:tc>
              <w:tc>
                <w:tcPr>
                  <w:tcW w:w="1079" w:type="dxa"/>
                  <w:vAlign w:val="center"/>
                </w:tcPr>
                <w:p>
                  <w:pPr>
                    <w:jc w:val="center"/>
                    <w:rPr>
                      <w:b/>
                      <w:bCs/>
                      <w:color w:val="auto"/>
                      <w:szCs w:val="21"/>
                    </w:rPr>
                  </w:pPr>
                  <w:r>
                    <w:rPr>
                      <w:b/>
                      <w:bCs/>
                      <w:color w:val="auto"/>
                      <w:szCs w:val="21"/>
                    </w:rPr>
                    <w:t>危险废物名称</w:t>
                  </w:r>
                </w:p>
              </w:tc>
              <w:tc>
                <w:tcPr>
                  <w:tcW w:w="641" w:type="dxa"/>
                  <w:vAlign w:val="center"/>
                </w:tcPr>
                <w:p>
                  <w:pPr>
                    <w:jc w:val="center"/>
                    <w:rPr>
                      <w:b/>
                      <w:bCs/>
                      <w:color w:val="auto"/>
                      <w:szCs w:val="21"/>
                    </w:rPr>
                  </w:pPr>
                  <w:r>
                    <w:rPr>
                      <w:b/>
                      <w:bCs/>
                      <w:color w:val="auto"/>
                      <w:szCs w:val="21"/>
                    </w:rPr>
                    <w:t>危险废物类别</w:t>
                  </w:r>
                </w:p>
              </w:tc>
              <w:tc>
                <w:tcPr>
                  <w:tcW w:w="1007" w:type="dxa"/>
                  <w:vAlign w:val="center"/>
                </w:tcPr>
                <w:p>
                  <w:pPr>
                    <w:jc w:val="center"/>
                    <w:rPr>
                      <w:b/>
                      <w:bCs/>
                      <w:color w:val="auto"/>
                      <w:szCs w:val="21"/>
                    </w:rPr>
                  </w:pPr>
                  <w:r>
                    <w:rPr>
                      <w:b/>
                      <w:bCs/>
                      <w:color w:val="auto"/>
                      <w:szCs w:val="21"/>
                    </w:rPr>
                    <w:t>危险废物代码</w:t>
                  </w:r>
                </w:p>
              </w:tc>
              <w:tc>
                <w:tcPr>
                  <w:tcW w:w="722" w:type="dxa"/>
                  <w:vAlign w:val="center"/>
                </w:tcPr>
                <w:p>
                  <w:pPr>
                    <w:jc w:val="center"/>
                    <w:rPr>
                      <w:b/>
                      <w:bCs/>
                      <w:color w:val="auto"/>
                      <w:szCs w:val="21"/>
                    </w:rPr>
                  </w:pPr>
                  <w:r>
                    <w:rPr>
                      <w:b/>
                      <w:bCs/>
                      <w:color w:val="auto"/>
                      <w:szCs w:val="21"/>
                    </w:rPr>
                    <w:t>产生量（</w:t>
                  </w:r>
                  <w:r>
                    <w:rPr>
                      <w:rFonts w:hint="eastAsia"/>
                      <w:b/>
                      <w:bCs/>
                      <w:color w:val="auto"/>
                      <w:szCs w:val="21"/>
                    </w:rPr>
                    <w:t>t</w:t>
                  </w:r>
                  <w:r>
                    <w:rPr>
                      <w:b/>
                      <w:bCs/>
                      <w:color w:val="auto"/>
                      <w:szCs w:val="21"/>
                    </w:rPr>
                    <w:t>/</w:t>
                  </w:r>
                  <w:r>
                    <w:rPr>
                      <w:rFonts w:hint="eastAsia"/>
                      <w:b/>
                      <w:bCs/>
                      <w:color w:val="auto"/>
                      <w:szCs w:val="21"/>
                    </w:rPr>
                    <w:t>a</w:t>
                  </w:r>
                  <w:r>
                    <w:rPr>
                      <w:b/>
                      <w:bCs/>
                      <w:color w:val="auto"/>
                      <w:szCs w:val="21"/>
                    </w:rPr>
                    <w:t>）</w:t>
                  </w:r>
                </w:p>
              </w:tc>
              <w:tc>
                <w:tcPr>
                  <w:tcW w:w="920" w:type="dxa"/>
                  <w:vAlign w:val="center"/>
                </w:tcPr>
                <w:p>
                  <w:pPr>
                    <w:jc w:val="center"/>
                    <w:rPr>
                      <w:b/>
                      <w:bCs/>
                      <w:color w:val="auto"/>
                      <w:szCs w:val="21"/>
                    </w:rPr>
                  </w:pPr>
                  <w:r>
                    <w:rPr>
                      <w:b/>
                      <w:color w:val="auto"/>
                      <w:szCs w:val="21"/>
                    </w:rPr>
                    <w:t>产生工序及装置</w:t>
                  </w:r>
                </w:p>
              </w:tc>
              <w:tc>
                <w:tcPr>
                  <w:tcW w:w="443" w:type="dxa"/>
                  <w:vAlign w:val="center"/>
                </w:tcPr>
                <w:p>
                  <w:pPr>
                    <w:jc w:val="center"/>
                    <w:rPr>
                      <w:b/>
                      <w:bCs/>
                      <w:color w:val="auto"/>
                      <w:szCs w:val="21"/>
                    </w:rPr>
                  </w:pPr>
                  <w:r>
                    <w:rPr>
                      <w:b/>
                      <w:bCs/>
                      <w:color w:val="auto"/>
                      <w:szCs w:val="21"/>
                    </w:rPr>
                    <w:t>形态</w:t>
                  </w:r>
                </w:p>
              </w:tc>
              <w:tc>
                <w:tcPr>
                  <w:tcW w:w="642" w:type="dxa"/>
                  <w:vAlign w:val="center"/>
                </w:tcPr>
                <w:p>
                  <w:pPr>
                    <w:jc w:val="center"/>
                    <w:rPr>
                      <w:b/>
                      <w:bCs/>
                      <w:color w:val="auto"/>
                      <w:szCs w:val="21"/>
                    </w:rPr>
                  </w:pPr>
                  <w:r>
                    <w:rPr>
                      <w:b/>
                      <w:bCs/>
                      <w:color w:val="auto"/>
                      <w:szCs w:val="21"/>
                    </w:rPr>
                    <w:t>主要成分</w:t>
                  </w:r>
                </w:p>
              </w:tc>
              <w:tc>
                <w:tcPr>
                  <w:tcW w:w="764" w:type="dxa"/>
                  <w:vAlign w:val="center"/>
                </w:tcPr>
                <w:p>
                  <w:pPr>
                    <w:jc w:val="center"/>
                    <w:rPr>
                      <w:b/>
                      <w:bCs/>
                      <w:color w:val="auto"/>
                      <w:szCs w:val="21"/>
                    </w:rPr>
                  </w:pPr>
                  <w:r>
                    <w:rPr>
                      <w:b/>
                      <w:bCs/>
                      <w:color w:val="auto"/>
                      <w:szCs w:val="21"/>
                    </w:rPr>
                    <w:t>有害成分</w:t>
                  </w:r>
                </w:p>
              </w:tc>
              <w:tc>
                <w:tcPr>
                  <w:tcW w:w="600" w:type="dxa"/>
                  <w:vAlign w:val="center"/>
                </w:tcPr>
                <w:p>
                  <w:pPr>
                    <w:jc w:val="center"/>
                    <w:rPr>
                      <w:b/>
                      <w:bCs/>
                      <w:color w:val="auto"/>
                      <w:szCs w:val="21"/>
                    </w:rPr>
                  </w:pPr>
                  <w:r>
                    <w:rPr>
                      <w:b/>
                      <w:bCs/>
                      <w:color w:val="auto"/>
                      <w:szCs w:val="21"/>
                    </w:rPr>
                    <w:t>产废周期</w:t>
                  </w:r>
                </w:p>
              </w:tc>
              <w:tc>
                <w:tcPr>
                  <w:tcW w:w="600" w:type="dxa"/>
                  <w:vAlign w:val="center"/>
                </w:tcPr>
                <w:p>
                  <w:pPr>
                    <w:jc w:val="center"/>
                    <w:rPr>
                      <w:b/>
                      <w:bCs/>
                      <w:color w:val="auto"/>
                      <w:szCs w:val="21"/>
                    </w:rPr>
                  </w:pPr>
                  <w:r>
                    <w:rPr>
                      <w:b/>
                      <w:bCs/>
                      <w:color w:val="auto"/>
                      <w:szCs w:val="21"/>
                    </w:rPr>
                    <w:t>危险特性</w:t>
                  </w:r>
                </w:p>
              </w:tc>
              <w:tc>
                <w:tcPr>
                  <w:tcW w:w="841" w:type="dxa"/>
                  <w:vAlign w:val="center"/>
                </w:tcPr>
                <w:p>
                  <w:pPr>
                    <w:jc w:val="center"/>
                    <w:rPr>
                      <w:b/>
                      <w:bCs/>
                      <w:color w:val="auto"/>
                      <w:szCs w:val="21"/>
                    </w:rPr>
                  </w:pPr>
                  <w:r>
                    <w:rPr>
                      <w:b/>
                      <w:bCs/>
                      <w:color w:val="auto"/>
                      <w:szCs w:val="21"/>
                    </w:rPr>
                    <w:t>污染防治措施</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455" w:type="dxa"/>
                  <w:vAlign w:val="center"/>
                </w:tcPr>
                <w:p>
                  <w:pPr>
                    <w:jc w:val="center"/>
                    <w:rPr>
                      <w:color w:val="auto"/>
                      <w:szCs w:val="21"/>
                    </w:rPr>
                  </w:pPr>
                  <w:r>
                    <w:rPr>
                      <w:color w:val="auto"/>
                      <w:szCs w:val="21"/>
                    </w:rPr>
                    <w:t>1</w:t>
                  </w:r>
                </w:p>
              </w:tc>
              <w:tc>
                <w:tcPr>
                  <w:tcW w:w="1079" w:type="dxa"/>
                  <w:vAlign w:val="center"/>
                </w:tcPr>
                <w:p>
                  <w:pPr>
                    <w:jc w:val="center"/>
                    <w:rPr>
                      <w:color w:val="auto"/>
                      <w:szCs w:val="21"/>
                    </w:rPr>
                  </w:pPr>
                  <w:r>
                    <w:rPr>
                      <w:color w:val="auto"/>
                      <w:szCs w:val="21"/>
                    </w:rPr>
                    <w:t>废活性炭</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rFonts w:hint="eastAsia"/>
                      <w:color w:val="auto"/>
                      <w:szCs w:val="21"/>
                    </w:rPr>
                    <w:t>900-0</w:t>
                  </w:r>
                  <w:r>
                    <w:rPr>
                      <w:color w:val="auto"/>
                      <w:szCs w:val="21"/>
                    </w:rPr>
                    <w:t>39</w:t>
                  </w:r>
                  <w:r>
                    <w:rPr>
                      <w:rFonts w:hint="eastAsia"/>
                      <w:color w:val="auto"/>
                      <w:szCs w:val="21"/>
                    </w:rPr>
                    <w:t>-49</w:t>
                  </w:r>
                </w:p>
              </w:tc>
              <w:tc>
                <w:tcPr>
                  <w:tcW w:w="722" w:type="dxa"/>
                  <w:vAlign w:val="center"/>
                </w:tcPr>
                <w:p>
                  <w:pPr>
                    <w:jc w:val="center"/>
                    <w:rPr>
                      <w:rFonts w:hint="eastAsia" w:eastAsia="宋体"/>
                      <w:color w:val="auto"/>
                      <w:szCs w:val="21"/>
                      <w:lang w:eastAsia="zh-CN"/>
                    </w:rPr>
                  </w:pPr>
                  <w:r>
                    <w:rPr>
                      <w:rFonts w:hint="eastAsia"/>
                      <w:color w:val="auto"/>
                      <w:szCs w:val="21"/>
                      <w:lang w:eastAsia="zh-CN"/>
                    </w:rPr>
                    <w:t>9.47</w:t>
                  </w:r>
                </w:p>
              </w:tc>
              <w:tc>
                <w:tcPr>
                  <w:tcW w:w="920" w:type="dxa"/>
                  <w:vAlign w:val="center"/>
                </w:tcPr>
                <w:p>
                  <w:pPr>
                    <w:jc w:val="center"/>
                    <w:rPr>
                      <w:color w:val="auto"/>
                      <w:szCs w:val="21"/>
                    </w:rPr>
                  </w:pPr>
                  <w:r>
                    <w:rPr>
                      <w:rFonts w:hint="eastAsia"/>
                      <w:color w:val="auto"/>
                      <w:szCs w:val="21"/>
                    </w:rPr>
                    <w:t>废气处理</w:t>
                  </w:r>
                </w:p>
              </w:tc>
              <w:tc>
                <w:tcPr>
                  <w:tcW w:w="443" w:type="dxa"/>
                  <w:vAlign w:val="center"/>
                </w:tcPr>
                <w:p>
                  <w:pPr>
                    <w:jc w:val="center"/>
                    <w:rPr>
                      <w:color w:val="auto"/>
                      <w:szCs w:val="21"/>
                    </w:rPr>
                  </w:pPr>
                  <w:r>
                    <w:rPr>
                      <w:rFonts w:hint="eastAsia"/>
                      <w:color w:val="auto"/>
                      <w:szCs w:val="21"/>
                    </w:rPr>
                    <w:t>固态</w:t>
                  </w:r>
                </w:p>
              </w:tc>
              <w:tc>
                <w:tcPr>
                  <w:tcW w:w="642" w:type="dxa"/>
                  <w:vAlign w:val="center"/>
                </w:tcPr>
                <w:p>
                  <w:pPr>
                    <w:jc w:val="center"/>
                    <w:rPr>
                      <w:color w:val="auto"/>
                      <w:szCs w:val="21"/>
                    </w:rPr>
                  </w:pPr>
                  <w:r>
                    <w:rPr>
                      <w:rFonts w:hint="eastAsia"/>
                      <w:color w:val="auto"/>
                      <w:szCs w:val="21"/>
                    </w:rPr>
                    <w:t>活性炭</w:t>
                  </w:r>
                </w:p>
              </w:tc>
              <w:tc>
                <w:tcPr>
                  <w:tcW w:w="764" w:type="dxa"/>
                  <w:vAlign w:val="center"/>
                </w:tcPr>
                <w:p>
                  <w:pPr>
                    <w:jc w:val="center"/>
                    <w:rPr>
                      <w:color w:val="auto"/>
                      <w:szCs w:val="21"/>
                    </w:rPr>
                  </w:pPr>
                  <w:r>
                    <w:rPr>
                      <w:rFonts w:hint="eastAsia"/>
                      <w:color w:val="auto"/>
                      <w:szCs w:val="21"/>
                    </w:rPr>
                    <w:t>活性炭</w:t>
                  </w:r>
                </w:p>
              </w:tc>
              <w:tc>
                <w:tcPr>
                  <w:tcW w:w="600" w:type="dxa"/>
                  <w:vAlign w:val="center"/>
                </w:tcPr>
                <w:p>
                  <w:pPr>
                    <w:jc w:val="center"/>
                    <w:rPr>
                      <w:color w:val="auto"/>
                      <w:szCs w:val="21"/>
                    </w:rPr>
                  </w:pPr>
                  <w:r>
                    <w:rPr>
                      <w:rFonts w:hint="eastAsia"/>
                      <w:color w:val="auto"/>
                      <w:szCs w:val="21"/>
                    </w:rPr>
                    <w:t>半年</w:t>
                  </w:r>
                </w:p>
              </w:tc>
              <w:tc>
                <w:tcPr>
                  <w:tcW w:w="600" w:type="dxa"/>
                  <w:vAlign w:val="center"/>
                </w:tcPr>
                <w:p>
                  <w:pPr>
                    <w:jc w:val="center"/>
                    <w:rPr>
                      <w:color w:val="auto"/>
                      <w:szCs w:val="21"/>
                    </w:rPr>
                  </w:pPr>
                  <w:r>
                    <w:rPr>
                      <w:rFonts w:hint="eastAsia"/>
                      <w:color w:val="auto"/>
                      <w:szCs w:val="21"/>
                    </w:rPr>
                    <w:t>T</w:t>
                  </w:r>
                </w:p>
              </w:tc>
              <w:tc>
                <w:tcPr>
                  <w:tcW w:w="841" w:type="dxa"/>
                  <w:vMerge w:val="restart"/>
                  <w:vAlign w:val="center"/>
                </w:tcPr>
                <w:p>
                  <w:pPr>
                    <w:jc w:val="center"/>
                    <w:rPr>
                      <w:color w:val="auto"/>
                      <w:szCs w:val="21"/>
                    </w:rPr>
                  </w:pPr>
                  <w:r>
                    <w:rPr>
                      <w:color w:val="auto"/>
                      <w:szCs w:val="21"/>
                    </w:rPr>
                    <w:t>委托有危险废物处理资质单位处理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455" w:type="dxa"/>
                  <w:vAlign w:val="center"/>
                </w:tcPr>
                <w:p>
                  <w:pPr>
                    <w:jc w:val="center"/>
                    <w:rPr>
                      <w:color w:val="auto"/>
                      <w:szCs w:val="21"/>
                    </w:rPr>
                  </w:pPr>
                  <w:r>
                    <w:rPr>
                      <w:color w:val="auto"/>
                      <w:szCs w:val="21"/>
                    </w:rPr>
                    <w:t>2</w:t>
                  </w:r>
                </w:p>
              </w:tc>
              <w:tc>
                <w:tcPr>
                  <w:tcW w:w="1079" w:type="dxa"/>
                  <w:vAlign w:val="center"/>
                </w:tcPr>
                <w:p>
                  <w:pPr>
                    <w:jc w:val="center"/>
                    <w:rPr>
                      <w:color w:val="auto"/>
                      <w:szCs w:val="21"/>
                    </w:rPr>
                  </w:pPr>
                  <w:r>
                    <w:rPr>
                      <w:rFonts w:hint="eastAsia"/>
                      <w:color w:val="auto"/>
                      <w:szCs w:val="21"/>
                    </w:rPr>
                    <w:t>含油废抹布</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rFonts w:hint="eastAsia"/>
                      <w:color w:val="auto"/>
                      <w:szCs w:val="21"/>
                    </w:rPr>
                    <w:t>900-041-49</w:t>
                  </w:r>
                </w:p>
              </w:tc>
              <w:tc>
                <w:tcPr>
                  <w:tcW w:w="722" w:type="dxa"/>
                  <w:vAlign w:val="center"/>
                </w:tcPr>
                <w:p>
                  <w:pPr>
                    <w:jc w:val="center"/>
                    <w:rPr>
                      <w:color w:val="auto"/>
                      <w:szCs w:val="21"/>
                    </w:rPr>
                  </w:pPr>
                  <w:r>
                    <w:rPr>
                      <w:rFonts w:hint="eastAsia"/>
                      <w:color w:val="auto"/>
                      <w:szCs w:val="21"/>
                    </w:rPr>
                    <w:t>0.1</w:t>
                  </w:r>
                </w:p>
              </w:tc>
              <w:tc>
                <w:tcPr>
                  <w:tcW w:w="920" w:type="dxa"/>
                  <w:vMerge w:val="restart"/>
                  <w:vAlign w:val="center"/>
                </w:tcPr>
                <w:p>
                  <w:pPr>
                    <w:jc w:val="center"/>
                    <w:rPr>
                      <w:color w:val="auto"/>
                      <w:szCs w:val="21"/>
                    </w:rPr>
                  </w:pPr>
                  <w:r>
                    <w:rPr>
                      <w:rFonts w:hint="eastAsia"/>
                      <w:color w:val="auto"/>
                      <w:szCs w:val="21"/>
                    </w:rPr>
                    <w:t>设备维修</w:t>
                  </w:r>
                </w:p>
              </w:tc>
              <w:tc>
                <w:tcPr>
                  <w:tcW w:w="443" w:type="dxa"/>
                  <w:vAlign w:val="center"/>
                </w:tcPr>
                <w:p>
                  <w:pPr>
                    <w:jc w:val="center"/>
                    <w:rPr>
                      <w:color w:val="auto"/>
                      <w:szCs w:val="21"/>
                    </w:rPr>
                  </w:pPr>
                  <w:r>
                    <w:rPr>
                      <w:rFonts w:hint="eastAsia"/>
                      <w:color w:val="auto"/>
                      <w:szCs w:val="21"/>
                    </w:rPr>
                    <w:t>固态</w:t>
                  </w:r>
                </w:p>
              </w:tc>
              <w:tc>
                <w:tcPr>
                  <w:tcW w:w="642" w:type="dxa"/>
                  <w:vAlign w:val="center"/>
                </w:tcPr>
                <w:p>
                  <w:pPr>
                    <w:jc w:val="center"/>
                    <w:rPr>
                      <w:color w:val="auto"/>
                      <w:szCs w:val="21"/>
                    </w:rPr>
                  </w:pPr>
                  <w:r>
                    <w:rPr>
                      <w:rFonts w:hint="eastAsia"/>
                      <w:color w:val="auto"/>
                      <w:szCs w:val="21"/>
                    </w:rPr>
                    <w:t>布</w:t>
                  </w:r>
                </w:p>
              </w:tc>
              <w:tc>
                <w:tcPr>
                  <w:tcW w:w="764" w:type="dxa"/>
                  <w:vAlign w:val="center"/>
                </w:tcPr>
                <w:p>
                  <w:pPr>
                    <w:jc w:val="center"/>
                    <w:rPr>
                      <w:color w:val="auto"/>
                      <w:szCs w:val="21"/>
                    </w:rPr>
                  </w:pPr>
                  <w:r>
                    <w:rPr>
                      <w:rFonts w:hint="eastAsia"/>
                      <w:color w:val="auto"/>
                      <w:szCs w:val="21"/>
                    </w:rPr>
                    <w:t>机油</w:t>
                  </w:r>
                </w:p>
              </w:tc>
              <w:tc>
                <w:tcPr>
                  <w:tcW w:w="600" w:type="dxa"/>
                  <w:vAlign w:val="center"/>
                </w:tcPr>
                <w:p>
                  <w:pPr>
                    <w:jc w:val="center"/>
                    <w:rPr>
                      <w:color w:val="auto"/>
                      <w:szCs w:val="21"/>
                    </w:rPr>
                  </w:pPr>
                  <w:r>
                    <w:rPr>
                      <w:rFonts w:hint="eastAsia"/>
                      <w:color w:val="auto"/>
                      <w:szCs w:val="21"/>
                    </w:rPr>
                    <w:t>半年</w:t>
                  </w:r>
                </w:p>
              </w:tc>
              <w:tc>
                <w:tcPr>
                  <w:tcW w:w="600" w:type="dxa"/>
                  <w:vAlign w:val="center"/>
                </w:tcPr>
                <w:p>
                  <w:pPr>
                    <w:jc w:val="center"/>
                    <w:rPr>
                      <w:color w:val="auto"/>
                      <w:szCs w:val="21"/>
                    </w:rPr>
                  </w:pPr>
                  <w:r>
                    <w:rPr>
                      <w:rFonts w:hint="eastAsia"/>
                      <w:color w:val="auto"/>
                      <w:szCs w:val="21"/>
                    </w:rPr>
                    <w:t>T/In</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3</w:t>
                  </w:r>
                </w:p>
              </w:tc>
              <w:tc>
                <w:tcPr>
                  <w:tcW w:w="1079" w:type="dxa"/>
                  <w:vAlign w:val="center"/>
                </w:tcPr>
                <w:p>
                  <w:pPr>
                    <w:jc w:val="center"/>
                    <w:rPr>
                      <w:color w:val="auto"/>
                      <w:szCs w:val="21"/>
                    </w:rPr>
                  </w:pPr>
                  <w:r>
                    <w:rPr>
                      <w:rFonts w:hint="eastAsia"/>
                      <w:color w:val="auto"/>
                      <w:szCs w:val="21"/>
                    </w:rPr>
                    <w:t>废机油</w:t>
                  </w:r>
                </w:p>
              </w:tc>
              <w:tc>
                <w:tcPr>
                  <w:tcW w:w="641" w:type="dxa"/>
                  <w:vAlign w:val="center"/>
                </w:tcPr>
                <w:p>
                  <w:pPr>
                    <w:jc w:val="center"/>
                    <w:rPr>
                      <w:color w:val="auto"/>
                      <w:szCs w:val="21"/>
                    </w:rPr>
                  </w:pPr>
                  <w:r>
                    <w:rPr>
                      <w:rFonts w:hint="eastAsia"/>
                      <w:color w:val="auto"/>
                      <w:szCs w:val="21"/>
                    </w:rPr>
                    <w:t>HW08</w:t>
                  </w:r>
                </w:p>
              </w:tc>
              <w:tc>
                <w:tcPr>
                  <w:tcW w:w="1007" w:type="dxa"/>
                  <w:vAlign w:val="center"/>
                </w:tcPr>
                <w:p>
                  <w:pPr>
                    <w:jc w:val="center"/>
                    <w:rPr>
                      <w:color w:val="auto"/>
                      <w:szCs w:val="21"/>
                    </w:rPr>
                  </w:pPr>
                  <w:r>
                    <w:rPr>
                      <w:color w:val="auto"/>
                      <w:szCs w:val="21"/>
                    </w:rPr>
                    <w:t>900-249-08</w:t>
                  </w:r>
                </w:p>
              </w:tc>
              <w:tc>
                <w:tcPr>
                  <w:tcW w:w="722" w:type="dxa"/>
                  <w:vAlign w:val="center"/>
                </w:tcPr>
                <w:p>
                  <w:pPr>
                    <w:jc w:val="center"/>
                    <w:rPr>
                      <w:color w:val="auto"/>
                      <w:szCs w:val="21"/>
                    </w:rPr>
                  </w:pPr>
                  <w:r>
                    <w:rPr>
                      <w:rFonts w:hint="eastAsia"/>
                      <w:color w:val="auto"/>
                      <w:szCs w:val="21"/>
                    </w:rPr>
                    <w:t>0.5</w:t>
                  </w:r>
                </w:p>
              </w:tc>
              <w:tc>
                <w:tcPr>
                  <w:tcW w:w="920" w:type="dxa"/>
                  <w:vMerge w:val="continue"/>
                  <w:vAlign w:val="center"/>
                </w:tcPr>
                <w:p>
                  <w:pPr>
                    <w:jc w:val="center"/>
                    <w:rPr>
                      <w:color w:val="auto"/>
                      <w:szCs w:val="21"/>
                    </w:rPr>
                  </w:pPr>
                </w:p>
              </w:tc>
              <w:tc>
                <w:tcPr>
                  <w:tcW w:w="443" w:type="dxa"/>
                  <w:vAlign w:val="center"/>
                </w:tcPr>
                <w:p>
                  <w:pPr>
                    <w:jc w:val="center"/>
                    <w:rPr>
                      <w:color w:val="auto"/>
                      <w:szCs w:val="21"/>
                    </w:rPr>
                  </w:pPr>
                  <w:r>
                    <w:rPr>
                      <w:rFonts w:hint="eastAsia"/>
                      <w:color w:val="auto"/>
                      <w:szCs w:val="21"/>
                    </w:rPr>
                    <w:t>液态</w:t>
                  </w:r>
                </w:p>
              </w:tc>
              <w:tc>
                <w:tcPr>
                  <w:tcW w:w="642" w:type="dxa"/>
                  <w:vAlign w:val="center"/>
                </w:tcPr>
                <w:p>
                  <w:pPr>
                    <w:jc w:val="center"/>
                    <w:rPr>
                      <w:color w:val="auto"/>
                      <w:szCs w:val="21"/>
                    </w:rPr>
                  </w:pPr>
                  <w:r>
                    <w:rPr>
                      <w:rFonts w:hint="eastAsia"/>
                      <w:color w:val="auto"/>
                      <w:szCs w:val="21"/>
                    </w:rPr>
                    <w:t>机油</w:t>
                  </w:r>
                </w:p>
              </w:tc>
              <w:tc>
                <w:tcPr>
                  <w:tcW w:w="764" w:type="dxa"/>
                  <w:vAlign w:val="center"/>
                </w:tcPr>
                <w:p>
                  <w:pPr>
                    <w:jc w:val="center"/>
                    <w:rPr>
                      <w:color w:val="auto"/>
                      <w:szCs w:val="21"/>
                    </w:rPr>
                  </w:pPr>
                  <w:r>
                    <w:rPr>
                      <w:rFonts w:hint="eastAsia"/>
                      <w:color w:val="auto"/>
                      <w:szCs w:val="21"/>
                    </w:rPr>
                    <w:t>机油</w:t>
                  </w:r>
                </w:p>
              </w:tc>
              <w:tc>
                <w:tcPr>
                  <w:tcW w:w="600" w:type="dxa"/>
                  <w:vAlign w:val="center"/>
                </w:tcPr>
                <w:p>
                  <w:pPr>
                    <w:jc w:val="center"/>
                    <w:rPr>
                      <w:color w:val="auto"/>
                      <w:szCs w:val="21"/>
                    </w:rPr>
                  </w:pPr>
                  <w:r>
                    <w:rPr>
                      <w:rFonts w:hint="eastAsia"/>
                      <w:color w:val="auto"/>
                      <w:szCs w:val="21"/>
                    </w:rPr>
                    <w:t>半年</w:t>
                  </w:r>
                </w:p>
              </w:tc>
              <w:tc>
                <w:tcPr>
                  <w:tcW w:w="600" w:type="dxa"/>
                  <w:vAlign w:val="center"/>
                </w:tcPr>
                <w:p>
                  <w:pPr>
                    <w:jc w:val="center"/>
                    <w:rPr>
                      <w:color w:val="auto"/>
                      <w:szCs w:val="21"/>
                    </w:rPr>
                  </w:pPr>
                  <w:r>
                    <w:rPr>
                      <w:rFonts w:hint="eastAsia"/>
                      <w:color w:val="auto"/>
                      <w:szCs w:val="21"/>
                    </w:rPr>
                    <w:t>T，I</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4</w:t>
                  </w:r>
                </w:p>
              </w:tc>
              <w:tc>
                <w:tcPr>
                  <w:tcW w:w="1079" w:type="dxa"/>
                  <w:vAlign w:val="center"/>
                </w:tcPr>
                <w:p>
                  <w:pPr>
                    <w:jc w:val="center"/>
                    <w:rPr>
                      <w:color w:val="auto"/>
                      <w:szCs w:val="21"/>
                    </w:rPr>
                  </w:pPr>
                  <w:r>
                    <w:rPr>
                      <w:rFonts w:hint="eastAsia"/>
                      <w:color w:val="auto"/>
                      <w:szCs w:val="21"/>
                    </w:rPr>
                    <w:t>废过滤棉</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rFonts w:hint="eastAsia"/>
                      <w:color w:val="auto"/>
                      <w:szCs w:val="21"/>
                    </w:rPr>
                    <w:t>900-041-49</w:t>
                  </w:r>
                </w:p>
              </w:tc>
              <w:tc>
                <w:tcPr>
                  <w:tcW w:w="722" w:type="dxa"/>
                  <w:vAlign w:val="center"/>
                </w:tcPr>
                <w:p>
                  <w:pPr>
                    <w:jc w:val="center"/>
                    <w:rPr>
                      <w:color w:val="auto"/>
                      <w:szCs w:val="21"/>
                    </w:rPr>
                  </w:pPr>
                  <w:r>
                    <w:rPr>
                      <w:rFonts w:hint="eastAsia"/>
                      <w:color w:val="auto"/>
                      <w:szCs w:val="21"/>
                    </w:rPr>
                    <w:t>0.01</w:t>
                  </w:r>
                </w:p>
              </w:tc>
              <w:tc>
                <w:tcPr>
                  <w:tcW w:w="920" w:type="dxa"/>
                  <w:vAlign w:val="center"/>
                </w:tcPr>
                <w:p>
                  <w:pPr>
                    <w:jc w:val="center"/>
                    <w:rPr>
                      <w:color w:val="auto"/>
                      <w:szCs w:val="21"/>
                    </w:rPr>
                  </w:pPr>
                  <w:r>
                    <w:rPr>
                      <w:rFonts w:hint="eastAsia"/>
                      <w:color w:val="auto"/>
                      <w:szCs w:val="21"/>
                    </w:rPr>
                    <w:t>废气处理</w:t>
                  </w:r>
                </w:p>
              </w:tc>
              <w:tc>
                <w:tcPr>
                  <w:tcW w:w="443" w:type="dxa"/>
                  <w:vAlign w:val="center"/>
                </w:tcPr>
                <w:p>
                  <w:pPr>
                    <w:jc w:val="center"/>
                    <w:rPr>
                      <w:color w:val="auto"/>
                      <w:szCs w:val="21"/>
                    </w:rPr>
                  </w:pPr>
                  <w:r>
                    <w:rPr>
                      <w:rFonts w:hint="eastAsia"/>
                      <w:color w:val="auto"/>
                      <w:szCs w:val="21"/>
                    </w:rPr>
                    <w:t>固态</w:t>
                  </w:r>
                </w:p>
              </w:tc>
              <w:tc>
                <w:tcPr>
                  <w:tcW w:w="642" w:type="dxa"/>
                  <w:vAlign w:val="center"/>
                </w:tcPr>
                <w:p>
                  <w:pPr>
                    <w:jc w:val="center"/>
                    <w:rPr>
                      <w:color w:val="auto"/>
                      <w:szCs w:val="21"/>
                    </w:rPr>
                  </w:pPr>
                  <w:r>
                    <w:rPr>
                      <w:rFonts w:hint="eastAsia"/>
                      <w:color w:val="auto"/>
                      <w:szCs w:val="21"/>
                    </w:rPr>
                    <w:t>过滤棉</w:t>
                  </w:r>
                </w:p>
              </w:tc>
              <w:tc>
                <w:tcPr>
                  <w:tcW w:w="764" w:type="dxa"/>
                  <w:vAlign w:val="center"/>
                </w:tcPr>
                <w:p>
                  <w:pPr>
                    <w:jc w:val="center"/>
                    <w:rPr>
                      <w:color w:val="auto"/>
                      <w:szCs w:val="21"/>
                    </w:rPr>
                  </w:pPr>
                  <w:r>
                    <w:rPr>
                      <w:rFonts w:hint="eastAsia"/>
                      <w:color w:val="auto"/>
                      <w:szCs w:val="21"/>
                    </w:rPr>
                    <w:t>漆渣</w:t>
                  </w:r>
                </w:p>
              </w:tc>
              <w:tc>
                <w:tcPr>
                  <w:tcW w:w="600" w:type="dxa"/>
                  <w:vAlign w:val="center"/>
                </w:tcPr>
                <w:p>
                  <w:pPr>
                    <w:jc w:val="center"/>
                    <w:rPr>
                      <w:color w:val="auto"/>
                      <w:szCs w:val="21"/>
                    </w:rPr>
                  </w:pPr>
                  <w:r>
                    <w:rPr>
                      <w:rFonts w:hint="eastAsia"/>
                      <w:color w:val="auto"/>
                      <w:szCs w:val="21"/>
                    </w:rPr>
                    <w:t>一年</w:t>
                  </w:r>
                </w:p>
              </w:tc>
              <w:tc>
                <w:tcPr>
                  <w:tcW w:w="600" w:type="dxa"/>
                  <w:vAlign w:val="center"/>
                </w:tcPr>
                <w:p>
                  <w:pPr>
                    <w:jc w:val="center"/>
                    <w:rPr>
                      <w:color w:val="auto"/>
                      <w:szCs w:val="21"/>
                    </w:rPr>
                  </w:pPr>
                  <w:r>
                    <w:rPr>
                      <w:rFonts w:hint="eastAsia"/>
                      <w:color w:val="auto"/>
                      <w:szCs w:val="21"/>
                    </w:rPr>
                    <w:t>T/In</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5</w:t>
                  </w:r>
                </w:p>
              </w:tc>
              <w:tc>
                <w:tcPr>
                  <w:tcW w:w="1079" w:type="dxa"/>
                  <w:vAlign w:val="center"/>
                </w:tcPr>
                <w:p>
                  <w:pPr>
                    <w:jc w:val="center"/>
                    <w:rPr>
                      <w:color w:val="auto"/>
                      <w:szCs w:val="21"/>
                    </w:rPr>
                  </w:pPr>
                  <w:r>
                    <w:rPr>
                      <w:rFonts w:hint="eastAsia"/>
                      <w:color w:val="auto"/>
                      <w:kern w:val="0"/>
                      <w:szCs w:val="21"/>
                    </w:rPr>
                    <w:t>含油墨废抹布和手套</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rFonts w:hint="eastAsia"/>
                      <w:color w:val="auto"/>
                      <w:szCs w:val="21"/>
                    </w:rPr>
                    <w:t>900-041-49</w:t>
                  </w:r>
                </w:p>
              </w:tc>
              <w:tc>
                <w:tcPr>
                  <w:tcW w:w="722" w:type="dxa"/>
                  <w:vAlign w:val="center"/>
                </w:tcPr>
                <w:p>
                  <w:pPr>
                    <w:jc w:val="center"/>
                    <w:rPr>
                      <w:color w:val="auto"/>
                      <w:szCs w:val="21"/>
                    </w:rPr>
                  </w:pPr>
                  <w:r>
                    <w:rPr>
                      <w:rFonts w:hint="eastAsia"/>
                      <w:color w:val="auto"/>
                      <w:szCs w:val="21"/>
                    </w:rPr>
                    <w:t>0.05</w:t>
                  </w:r>
                </w:p>
              </w:tc>
              <w:tc>
                <w:tcPr>
                  <w:tcW w:w="920" w:type="dxa"/>
                  <w:vAlign w:val="center"/>
                </w:tcPr>
                <w:p>
                  <w:pPr>
                    <w:jc w:val="center"/>
                    <w:rPr>
                      <w:color w:val="auto"/>
                      <w:szCs w:val="21"/>
                    </w:rPr>
                  </w:pPr>
                  <w:r>
                    <w:rPr>
                      <w:rFonts w:hint="eastAsia"/>
                      <w:color w:val="auto"/>
                      <w:szCs w:val="21"/>
                    </w:rPr>
                    <w:t>丝印</w:t>
                  </w:r>
                </w:p>
              </w:tc>
              <w:tc>
                <w:tcPr>
                  <w:tcW w:w="443" w:type="dxa"/>
                  <w:vAlign w:val="center"/>
                </w:tcPr>
                <w:p>
                  <w:pPr>
                    <w:jc w:val="center"/>
                    <w:rPr>
                      <w:color w:val="auto"/>
                      <w:szCs w:val="21"/>
                    </w:rPr>
                  </w:pPr>
                  <w:r>
                    <w:rPr>
                      <w:rFonts w:hint="eastAsia"/>
                      <w:color w:val="auto"/>
                      <w:szCs w:val="21"/>
                    </w:rPr>
                    <w:t>固态</w:t>
                  </w:r>
                </w:p>
              </w:tc>
              <w:tc>
                <w:tcPr>
                  <w:tcW w:w="642" w:type="dxa"/>
                  <w:vAlign w:val="center"/>
                </w:tcPr>
                <w:p>
                  <w:pPr>
                    <w:jc w:val="center"/>
                    <w:rPr>
                      <w:color w:val="auto"/>
                      <w:szCs w:val="21"/>
                    </w:rPr>
                  </w:pPr>
                  <w:r>
                    <w:rPr>
                      <w:rFonts w:hint="eastAsia"/>
                      <w:color w:val="auto"/>
                      <w:szCs w:val="21"/>
                    </w:rPr>
                    <w:t>布</w:t>
                  </w:r>
                </w:p>
              </w:tc>
              <w:tc>
                <w:tcPr>
                  <w:tcW w:w="764" w:type="dxa"/>
                  <w:vAlign w:val="center"/>
                </w:tcPr>
                <w:p>
                  <w:pPr>
                    <w:jc w:val="center"/>
                    <w:rPr>
                      <w:color w:val="auto"/>
                      <w:szCs w:val="21"/>
                    </w:rPr>
                  </w:pPr>
                  <w:r>
                    <w:rPr>
                      <w:rFonts w:hint="eastAsia"/>
                      <w:color w:val="auto"/>
                      <w:szCs w:val="21"/>
                    </w:rPr>
                    <w:t>油墨</w:t>
                  </w:r>
                </w:p>
              </w:tc>
              <w:tc>
                <w:tcPr>
                  <w:tcW w:w="600" w:type="dxa"/>
                  <w:vAlign w:val="center"/>
                </w:tcPr>
                <w:p>
                  <w:pPr>
                    <w:jc w:val="center"/>
                    <w:rPr>
                      <w:color w:val="auto"/>
                      <w:szCs w:val="21"/>
                    </w:rPr>
                  </w:pPr>
                  <w:r>
                    <w:rPr>
                      <w:rFonts w:hint="eastAsia"/>
                      <w:color w:val="auto"/>
                      <w:szCs w:val="21"/>
                    </w:rPr>
                    <w:t>每天</w:t>
                  </w:r>
                </w:p>
              </w:tc>
              <w:tc>
                <w:tcPr>
                  <w:tcW w:w="600" w:type="dxa"/>
                  <w:vAlign w:val="center"/>
                </w:tcPr>
                <w:p>
                  <w:pPr>
                    <w:jc w:val="center"/>
                    <w:rPr>
                      <w:color w:val="auto"/>
                      <w:szCs w:val="21"/>
                    </w:rPr>
                  </w:pPr>
                  <w:r>
                    <w:rPr>
                      <w:rFonts w:hint="eastAsia"/>
                      <w:color w:val="auto"/>
                      <w:szCs w:val="21"/>
                    </w:rPr>
                    <w:t>T/In</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6</w:t>
                  </w:r>
                </w:p>
              </w:tc>
              <w:tc>
                <w:tcPr>
                  <w:tcW w:w="1079" w:type="dxa"/>
                  <w:vAlign w:val="center"/>
                </w:tcPr>
                <w:p>
                  <w:pPr>
                    <w:jc w:val="center"/>
                    <w:rPr>
                      <w:color w:val="auto"/>
                      <w:szCs w:val="21"/>
                    </w:rPr>
                  </w:pPr>
                  <w:r>
                    <w:rPr>
                      <w:rFonts w:hint="eastAsia"/>
                      <w:color w:val="auto"/>
                      <w:kern w:val="0"/>
                      <w:szCs w:val="21"/>
                    </w:rPr>
                    <w:t>废原料罐</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rFonts w:hint="eastAsia"/>
                      <w:color w:val="auto"/>
                      <w:szCs w:val="21"/>
                    </w:rPr>
                    <w:t>900-041-49</w:t>
                  </w:r>
                </w:p>
              </w:tc>
              <w:tc>
                <w:tcPr>
                  <w:tcW w:w="722" w:type="dxa"/>
                  <w:vAlign w:val="center"/>
                </w:tcPr>
                <w:p>
                  <w:pPr>
                    <w:jc w:val="center"/>
                    <w:rPr>
                      <w:color w:val="auto"/>
                      <w:szCs w:val="21"/>
                    </w:rPr>
                  </w:pPr>
                  <w:r>
                    <w:rPr>
                      <w:rFonts w:hint="eastAsia"/>
                      <w:color w:val="auto"/>
                      <w:szCs w:val="21"/>
                    </w:rPr>
                    <w:t>0.5</w:t>
                  </w:r>
                </w:p>
              </w:tc>
              <w:tc>
                <w:tcPr>
                  <w:tcW w:w="920" w:type="dxa"/>
                  <w:vAlign w:val="center"/>
                </w:tcPr>
                <w:p>
                  <w:pPr>
                    <w:jc w:val="center"/>
                    <w:rPr>
                      <w:color w:val="auto"/>
                      <w:szCs w:val="21"/>
                    </w:rPr>
                  </w:pPr>
                  <w:r>
                    <w:rPr>
                      <w:rFonts w:hint="eastAsia"/>
                      <w:color w:val="auto"/>
                      <w:szCs w:val="21"/>
                    </w:rPr>
                    <w:t>生产过程</w:t>
                  </w:r>
                </w:p>
              </w:tc>
              <w:tc>
                <w:tcPr>
                  <w:tcW w:w="443" w:type="dxa"/>
                  <w:vAlign w:val="center"/>
                </w:tcPr>
                <w:p>
                  <w:pPr>
                    <w:jc w:val="center"/>
                    <w:rPr>
                      <w:color w:val="auto"/>
                      <w:szCs w:val="21"/>
                    </w:rPr>
                  </w:pPr>
                  <w:r>
                    <w:rPr>
                      <w:rFonts w:hint="eastAsia"/>
                      <w:color w:val="auto"/>
                      <w:szCs w:val="21"/>
                    </w:rPr>
                    <w:t>固态</w:t>
                  </w:r>
                </w:p>
              </w:tc>
              <w:tc>
                <w:tcPr>
                  <w:tcW w:w="642" w:type="dxa"/>
                  <w:vAlign w:val="center"/>
                </w:tcPr>
                <w:p>
                  <w:pPr>
                    <w:jc w:val="center"/>
                    <w:rPr>
                      <w:color w:val="auto"/>
                      <w:szCs w:val="21"/>
                    </w:rPr>
                  </w:pPr>
                  <w:r>
                    <w:rPr>
                      <w:rFonts w:hint="eastAsia"/>
                      <w:color w:val="auto"/>
                      <w:szCs w:val="21"/>
                    </w:rPr>
                    <w:t>/</w:t>
                  </w:r>
                </w:p>
              </w:tc>
              <w:tc>
                <w:tcPr>
                  <w:tcW w:w="764" w:type="dxa"/>
                  <w:vAlign w:val="center"/>
                </w:tcPr>
                <w:p>
                  <w:pPr>
                    <w:jc w:val="center"/>
                    <w:rPr>
                      <w:color w:val="auto"/>
                      <w:szCs w:val="21"/>
                    </w:rPr>
                  </w:pPr>
                  <w:r>
                    <w:rPr>
                      <w:rFonts w:hint="eastAsia"/>
                      <w:color w:val="auto"/>
                      <w:szCs w:val="21"/>
                    </w:rPr>
                    <w:t>油墨</w:t>
                  </w:r>
                </w:p>
              </w:tc>
              <w:tc>
                <w:tcPr>
                  <w:tcW w:w="600" w:type="dxa"/>
                  <w:vAlign w:val="center"/>
                </w:tcPr>
                <w:p>
                  <w:pPr>
                    <w:jc w:val="center"/>
                    <w:rPr>
                      <w:color w:val="auto"/>
                      <w:szCs w:val="21"/>
                    </w:rPr>
                  </w:pPr>
                  <w:r>
                    <w:rPr>
                      <w:rFonts w:hint="eastAsia"/>
                      <w:color w:val="auto"/>
                      <w:szCs w:val="21"/>
                    </w:rPr>
                    <w:t>每天</w:t>
                  </w:r>
                </w:p>
              </w:tc>
              <w:tc>
                <w:tcPr>
                  <w:tcW w:w="600" w:type="dxa"/>
                  <w:vAlign w:val="center"/>
                </w:tcPr>
                <w:p>
                  <w:pPr>
                    <w:jc w:val="center"/>
                    <w:rPr>
                      <w:color w:val="auto"/>
                      <w:szCs w:val="21"/>
                    </w:rPr>
                  </w:pPr>
                  <w:r>
                    <w:rPr>
                      <w:rFonts w:hint="eastAsia"/>
                      <w:color w:val="auto"/>
                      <w:szCs w:val="21"/>
                    </w:rPr>
                    <w:t>T/In</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7</w:t>
                  </w:r>
                </w:p>
              </w:tc>
              <w:tc>
                <w:tcPr>
                  <w:tcW w:w="1079" w:type="dxa"/>
                  <w:vAlign w:val="center"/>
                </w:tcPr>
                <w:p>
                  <w:pPr>
                    <w:jc w:val="center"/>
                    <w:rPr>
                      <w:color w:val="auto"/>
                      <w:szCs w:val="21"/>
                    </w:rPr>
                  </w:pPr>
                  <w:r>
                    <w:rPr>
                      <w:rFonts w:hint="eastAsia"/>
                      <w:color w:val="auto"/>
                    </w:rPr>
                    <w:t>喷漆水帘柜</w:t>
                  </w:r>
                  <w:r>
                    <w:rPr>
                      <w:color w:val="auto"/>
                    </w:rPr>
                    <w:t>废水</w:t>
                  </w:r>
                </w:p>
              </w:tc>
              <w:tc>
                <w:tcPr>
                  <w:tcW w:w="641" w:type="dxa"/>
                  <w:vAlign w:val="center"/>
                </w:tcPr>
                <w:p>
                  <w:pPr>
                    <w:jc w:val="center"/>
                    <w:rPr>
                      <w:color w:val="auto"/>
                      <w:szCs w:val="21"/>
                    </w:rPr>
                  </w:pPr>
                  <w:r>
                    <w:rPr>
                      <w:rFonts w:hint="eastAsia"/>
                      <w:color w:val="00B050"/>
                      <w:szCs w:val="21"/>
                    </w:rPr>
                    <w:t>HW</w:t>
                  </w:r>
                  <w:r>
                    <w:rPr>
                      <w:rFonts w:hint="eastAsia"/>
                      <w:color w:val="00B050"/>
                      <w:szCs w:val="21"/>
                      <w:lang w:val="en-US" w:eastAsia="zh-CN"/>
                    </w:rPr>
                    <w:t>09</w:t>
                  </w:r>
                </w:p>
              </w:tc>
              <w:tc>
                <w:tcPr>
                  <w:tcW w:w="1007" w:type="dxa"/>
                  <w:vAlign w:val="center"/>
                </w:tcPr>
                <w:p>
                  <w:pPr>
                    <w:jc w:val="center"/>
                    <w:rPr>
                      <w:color w:val="auto"/>
                      <w:szCs w:val="21"/>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2" w:type="dxa"/>
                  <w:vAlign w:val="center"/>
                </w:tcPr>
                <w:p>
                  <w:pPr>
                    <w:jc w:val="center"/>
                    <w:rPr>
                      <w:rFonts w:hint="default" w:eastAsia="宋体"/>
                      <w:color w:val="auto"/>
                      <w:szCs w:val="21"/>
                      <w:lang w:val="en-US" w:eastAsia="zh-CN"/>
                    </w:rPr>
                  </w:pPr>
                  <w:r>
                    <w:rPr>
                      <w:rFonts w:hint="eastAsia"/>
                      <w:color w:val="auto"/>
                      <w:szCs w:val="21"/>
                      <w:lang w:val="en-US" w:eastAsia="zh-CN"/>
                    </w:rPr>
                    <w:t>9.6</w:t>
                  </w:r>
                </w:p>
              </w:tc>
              <w:tc>
                <w:tcPr>
                  <w:tcW w:w="920" w:type="dxa"/>
                  <w:vAlign w:val="center"/>
                </w:tcPr>
                <w:p>
                  <w:pPr>
                    <w:jc w:val="center"/>
                    <w:rPr>
                      <w:color w:val="auto"/>
                      <w:szCs w:val="21"/>
                    </w:rPr>
                  </w:pPr>
                  <w:r>
                    <w:rPr>
                      <w:rFonts w:hint="eastAsia"/>
                      <w:color w:val="auto"/>
                      <w:szCs w:val="21"/>
                    </w:rPr>
                    <w:t>喷漆</w:t>
                  </w:r>
                </w:p>
              </w:tc>
              <w:tc>
                <w:tcPr>
                  <w:tcW w:w="443" w:type="dxa"/>
                  <w:vAlign w:val="center"/>
                </w:tcPr>
                <w:p>
                  <w:pPr>
                    <w:jc w:val="center"/>
                    <w:rPr>
                      <w:color w:val="auto"/>
                      <w:szCs w:val="21"/>
                    </w:rPr>
                  </w:pPr>
                  <w:r>
                    <w:rPr>
                      <w:rFonts w:hint="eastAsia"/>
                      <w:color w:val="auto"/>
                      <w:szCs w:val="21"/>
                    </w:rPr>
                    <w:t>液体</w:t>
                  </w:r>
                </w:p>
              </w:tc>
              <w:tc>
                <w:tcPr>
                  <w:tcW w:w="642" w:type="dxa"/>
                  <w:vAlign w:val="center"/>
                </w:tcPr>
                <w:p>
                  <w:pPr>
                    <w:jc w:val="center"/>
                    <w:rPr>
                      <w:color w:val="auto"/>
                      <w:szCs w:val="21"/>
                    </w:rPr>
                  </w:pPr>
                  <w:r>
                    <w:rPr>
                      <w:rFonts w:hint="eastAsia"/>
                      <w:color w:val="auto"/>
                      <w:szCs w:val="21"/>
                    </w:rPr>
                    <w:t>水</w:t>
                  </w:r>
                </w:p>
              </w:tc>
              <w:tc>
                <w:tcPr>
                  <w:tcW w:w="764" w:type="dxa"/>
                  <w:vAlign w:val="center"/>
                </w:tcPr>
                <w:p>
                  <w:pPr>
                    <w:jc w:val="center"/>
                    <w:rPr>
                      <w:color w:val="auto"/>
                      <w:szCs w:val="21"/>
                    </w:rPr>
                  </w:pPr>
                  <w:r>
                    <w:rPr>
                      <w:rFonts w:hint="eastAsia"/>
                      <w:color w:val="auto"/>
                      <w:szCs w:val="21"/>
                    </w:rPr>
                    <w:t>油漆</w:t>
                  </w:r>
                </w:p>
              </w:tc>
              <w:tc>
                <w:tcPr>
                  <w:tcW w:w="600" w:type="dxa"/>
                  <w:vAlign w:val="center"/>
                </w:tcPr>
                <w:p>
                  <w:pPr>
                    <w:jc w:val="center"/>
                    <w:rPr>
                      <w:color w:val="auto"/>
                      <w:szCs w:val="21"/>
                    </w:rPr>
                  </w:pPr>
                  <w:r>
                    <w:rPr>
                      <w:rFonts w:hint="eastAsia"/>
                      <w:color w:val="auto"/>
                      <w:szCs w:val="21"/>
                    </w:rPr>
                    <w:t>半年</w:t>
                  </w:r>
                </w:p>
              </w:tc>
              <w:tc>
                <w:tcPr>
                  <w:tcW w:w="600" w:type="dxa"/>
                  <w:vAlign w:val="center"/>
                </w:tcPr>
                <w:p>
                  <w:pPr>
                    <w:jc w:val="center"/>
                    <w:rPr>
                      <w:color w:val="auto"/>
                      <w:szCs w:val="21"/>
                    </w:rPr>
                  </w:pPr>
                  <w:r>
                    <w:rPr>
                      <w:rFonts w:hint="eastAsia"/>
                      <w:color w:val="auto"/>
                      <w:szCs w:val="21"/>
                    </w:rPr>
                    <w:t>T，I</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8</w:t>
                  </w:r>
                </w:p>
              </w:tc>
              <w:tc>
                <w:tcPr>
                  <w:tcW w:w="1079" w:type="dxa"/>
                  <w:vAlign w:val="center"/>
                </w:tcPr>
                <w:p>
                  <w:pPr>
                    <w:jc w:val="center"/>
                    <w:rPr>
                      <w:color w:val="auto"/>
                      <w:szCs w:val="21"/>
                    </w:rPr>
                  </w:pPr>
                  <w:r>
                    <w:rPr>
                      <w:rFonts w:hint="eastAsia"/>
                      <w:color w:val="auto"/>
                    </w:rPr>
                    <w:t>漆渣</w:t>
                  </w:r>
                </w:p>
              </w:tc>
              <w:tc>
                <w:tcPr>
                  <w:tcW w:w="641" w:type="dxa"/>
                  <w:vAlign w:val="center"/>
                </w:tcPr>
                <w:p>
                  <w:pPr>
                    <w:jc w:val="center"/>
                    <w:rPr>
                      <w:color w:val="auto"/>
                      <w:szCs w:val="21"/>
                    </w:rPr>
                  </w:pPr>
                  <w:r>
                    <w:rPr>
                      <w:rFonts w:hint="eastAsia"/>
                      <w:color w:val="00B050"/>
                      <w:szCs w:val="21"/>
                    </w:rPr>
                    <w:t>HW</w:t>
                  </w:r>
                  <w:r>
                    <w:rPr>
                      <w:rFonts w:hint="eastAsia"/>
                      <w:color w:val="00B050"/>
                      <w:szCs w:val="21"/>
                      <w:lang w:val="en-US" w:eastAsia="zh-CN"/>
                    </w:rPr>
                    <w:t>09</w:t>
                  </w:r>
                </w:p>
              </w:tc>
              <w:tc>
                <w:tcPr>
                  <w:tcW w:w="1007" w:type="dxa"/>
                  <w:vAlign w:val="center"/>
                </w:tcPr>
                <w:p>
                  <w:pPr>
                    <w:jc w:val="center"/>
                    <w:rPr>
                      <w:color w:val="auto"/>
                      <w:szCs w:val="21"/>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2" w:type="dxa"/>
                  <w:vAlign w:val="center"/>
                </w:tcPr>
                <w:p>
                  <w:pPr>
                    <w:jc w:val="center"/>
                    <w:rPr>
                      <w:color w:val="auto"/>
                      <w:szCs w:val="21"/>
                    </w:rPr>
                  </w:pPr>
                  <w:r>
                    <w:rPr>
                      <w:rFonts w:hint="eastAsia"/>
                      <w:color w:val="auto"/>
                      <w:szCs w:val="21"/>
                    </w:rPr>
                    <w:t>1.4</w:t>
                  </w:r>
                </w:p>
              </w:tc>
              <w:tc>
                <w:tcPr>
                  <w:tcW w:w="920" w:type="dxa"/>
                  <w:vAlign w:val="center"/>
                </w:tcPr>
                <w:p>
                  <w:pPr>
                    <w:jc w:val="center"/>
                    <w:rPr>
                      <w:color w:val="auto"/>
                      <w:szCs w:val="21"/>
                    </w:rPr>
                  </w:pPr>
                  <w:r>
                    <w:rPr>
                      <w:rFonts w:hint="eastAsia"/>
                      <w:color w:val="auto"/>
                      <w:szCs w:val="21"/>
                    </w:rPr>
                    <w:t>喷漆</w:t>
                  </w:r>
                </w:p>
              </w:tc>
              <w:tc>
                <w:tcPr>
                  <w:tcW w:w="443" w:type="dxa"/>
                  <w:vAlign w:val="center"/>
                </w:tcPr>
                <w:p>
                  <w:pPr>
                    <w:jc w:val="center"/>
                    <w:rPr>
                      <w:color w:val="auto"/>
                      <w:szCs w:val="21"/>
                    </w:rPr>
                  </w:pPr>
                  <w:r>
                    <w:rPr>
                      <w:rFonts w:hint="eastAsia"/>
                      <w:color w:val="auto"/>
                      <w:szCs w:val="21"/>
                    </w:rPr>
                    <w:t>固体</w:t>
                  </w:r>
                </w:p>
              </w:tc>
              <w:tc>
                <w:tcPr>
                  <w:tcW w:w="642" w:type="dxa"/>
                  <w:vAlign w:val="center"/>
                </w:tcPr>
                <w:p>
                  <w:pPr>
                    <w:jc w:val="center"/>
                    <w:rPr>
                      <w:color w:val="auto"/>
                      <w:szCs w:val="21"/>
                    </w:rPr>
                  </w:pPr>
                  <w:r>
                    <w:rPr>
                      <w:rFonts w:hint="eastAsia"/>
                      <w:color w:val="auto"/>
                      <w:szCs w:val="21"/>
                    </w:rPr>
                    <w:t>漆渣</w:t>
                  </w:r>
                </w:p>
              </w:tc>
              <w:tc>
                <w:tcPr>
                  <w:tcW w:w="764" w:type="dxa"/>
                  <w:vAlign w:val="center"/>
                </w:tcPr>
                <w:p>
                  <w:pPr>
                    <w:jc w:val="center"/>
                    <w:rPr>
                      <w:color w:val="auto"/>
                      <w:szCs w:val="21"/>
                    </w:rPr>
                  </w:pPr>
                  <w:r>
                    <w:rPr>
                      <w:rFonts w:hint="eastAsia"/>
                      <w:color w:val="auto"/>
                      <w:szCs w:val="21"/>
                    </w:rPr>
                    <w:t>油漆</w:t>
                  </w:r>
                </w:p>
              </w:tc>
              <w:tc>
                <w:tcPr>
                  <w:tcW w:w="600" w:type="dxa"/>
                  <w:vAlign w:val="center"/>
                </w:tcPr>
                <w:p>
                  <w:pPr>
                    <w:jc w:val="center"/>
                    <w:rPr>
                      <w:color w:val="auto"/>
                      <w:szCs w:val="21"/>
                    </w:rPr>
                  </w:pPr>
                  <w:r>
                    <w:rPr>
                      <w:rFonts w:hint="eastAsia"/>
                      <w:color w:val="auto"/>
                      <w:szCs w:val="21"/>
                    </w:rPr>
                    <w:t>一月</w:t>
                  </w:r>
                </w:p>
              </w:tc>
              <w:tc>
                <w:tcPr>
                  <w:tcW w:w="600" w:type="dxa"/>
                  <w:vAlign w:val="center"/>
                </w:tcPr>
                <w:p>
                  <w:pPr>
                    <w:jc w:val="center"/>
                    <w:rPr>
                      <w:color w:val="auto"/>
                      <w:szCs w:val="21"/>
                    </w:rPr>
                  </w:pPr>
                  <w:r>
                    <w:rPr>
                      <w:rFonts w:hint="eastAsia"/>
                      <w:color w:val="auto"/>
                      <w:szCs w:val="21"/>
                    </w:rPr>
                    <w:t>T，I</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9</w:t>
                  </w:r>
                </w:p>
              </w:tc>
              <w:tc>
                <w:tcPr>
                  <w:tcW w:w="1079" w:type="dxa"/>
                  <w:vAlign w:val="center"/>
                </w:tcPr>
                <w:p>
                  <w:pPr>
                    <w:jc w:val="center"/>
                    <w:rPr>
                      <w:color w:val="auto"/>
                      <w:szCs w:val="21"/>
                    </w:rPr>
                  </w:pPr>
                  <w:r>
                    <w:rPr>
                      <w:rFonts w:hint="eastAsia"/>
                      <w:color w:val="auto"/>
                      <w:szCs w:val="21"/>
                    </w:rPr>
                    <w:t>废电子元件</w:t>
                  </w:r>
                </w:p>
              </w:tc>
              <w:tc>
                <w:tcPr>
                  <w:tcW w:w="641" w:type="dxa"/>
                  <w:vAlign w:val="center"/>
                </w:tcPr>
                <w:p>
                  <w:pPr>
                    <w:jc w:val="center"/>
                    <w:rPr>
                      <w:color w:val="auto"/>
                      <w:szCs w:val="21"/>
                    </w:rPr>
                  </w:pPr>
                  <w:r>
                    <w:rPr>
                      <w:rFonts w:hint="eastAsia"/>
                      <w:color w:val="auto"/>
                      <w:szCs w:val="21"/>
                    </w:rPr>
                    <w:t>HW49</w:t>
                  </w:r>
                </w:p>
              </w:tc>
              <w:tc>
                <w:tcPr>
                  <w:tcW w:w="1007" w:type="dxa"/>
                  <w:vAlign w:val="center"/>
                </w:tcPr>
                <w:p>
                  <w:pPr>
                    <w:jc w:val="center"/>
                    <w:rPr>
                      <w:color w:val="auto"/>
                      <w:szCs w:val="21"/>
                    </w:rPr>
                  </w:pPr>
                  <w:r>
                    <w:rPr>
                      <w:color w:val="auto"/>
                    </w:rPr>
                    <w:t>900-045-49</w:t>
                  </w:r>
                </w:p>
              </w:tc>
              <w:tc>
                <w:tcPr>
                  <w:tcW w:w="722" w:type="dxa"/>
                  <w:vAlign w:val="center"/>
                </w:tcPr>
                <w:p>
                  <w:pPr>
                    <w:jc w:val="center"/>
                    <w:rPr>
                      <w:color w:val="auto"/>
                      <w:szCs w:val="21"/>
                    </w:rPr>
                  </w:pPr>
                  <w:r>
                    <w:rPr>
                      <w:rFonts w:hint="eastAsia"/>
                      <w:color w:val="auto"/>
                      <w:szCs w:val="21"/>
                      <w:lang w:val="en-US" w:eastAsia="zh-CN"/>
                    </w:rPr>
                    <w:t>0.05</w:t>
                  </w:r>
                </w:p>
              </w:tc>
              <w:tc>
                <w:tcPr>
                  <w:tcW w:w="920" w:type="dxa"/>
                  <w:vAlign w:val="center"/>
                </w:tcPr>
                <w:p>
                  <w:pPr>
                    <w:jc w:val="center"/>
                    <w:rPr>
                      <w:color w:val="auto"/>
                      <w:szCs w:val="21"/>
                    </w:rPr>
                  </w:pPr>
                  <w:r>
                    <w:rPr>
                      <w:rFonts w:hint="eastAsia"/>
                      <w:color w:val="auto"/>
                      <w:szCs w:val="21"/>
                    </w:rPr>
                    <w:t>波峰焊</w:t>
                  </w:r>
                </w:p>
              </w:tc>
              <w:tc>
                <w:tcPr>
                  <w:tcW w:w="443" w:type="dxa"/>
                  <w:vAlign w:val="center"/>
                </w:tcPr>
                <w:p>
                  <w:pPr>
                    <w:jc w:val="center"/>
                    <w:rPr>
                      <w:color w:val="auto"/>
                      <w:szCs w:val="21"/>
                    </w:rPr>
                  </w:pPr>
                  <w:r>
                    <w:rPr>
                      <w:rFonts w:hint="eastAsia"/>
                      <w:color w:val="auto"/>
                      <w:szCs w:val="21"/>
                    </w:rPr>
                    <w:t>固体</w:t>
                  </w:r>
                </w:p>
              </w:tc>
              <w:tc>
                <w:tcPr>
                  <w:tcW w:w="642" w:type="dxa"/>
                  <w:vAlign w:val="center"/>
                </w:tcPr>
                <w:p>
                  <w:pPr>
                    <w:jc w:val="center"/>
                    <w:rPr>
                      <w:color w:val="auto"/>
                      <w:szCs w:val="21"/>
                    </w:rPr>
                  </w:pPr>
                  <w:r>
                    <w:rPr>
                      <w:rFonts w:hint="eastAsia"/>
                      <w:color w:val="auto"/>
                      <w:szCs w:val="21"/>
                    </w:rPr>
                    <w:t>/</w:t>
                  </w:r>
                </w:p>
              </w:tc>
              <w:tc>
                <w:tcPr>
                  <w:tcW w:w="764" w:type="dxa"/>
                  <w:vAlign w:val="center"/>
                </w:tcPr>
                <w:p>
                  <w:pPr>
                    <w:jc w:val="center"/>
                    <w:rPr>
                      <w:color w:val="auto"/>
                      <w:szCs w:val="21"/>
                    </w:rPr>
                  </w:pPr>
                  <w:r>
                    <w:rPr>
                      <w:rFonts w:hint="eastAsia"/>
                      <w:color w:val="auto"/>
                      <w:szCs w:val="21"/>
                    </w:rPr>
                    <w:t>/</w:t>
                  </w:r>
                </w:p>
              </w:tc>
              <w:tc>
                <w:tcPr>
                  <w:tcW w:w="600" w:type="dxa"/>
                  <w:vAlign w:val="center"/>
                </w:tcPr>
                <w:p>
                  <w:pPr>
                    <w:jc w:val="center"/>
                    <w:rPr>
                      <w:color w:val="auto"/>
                      <w:szCs w:val="21"/>
                    </w:rPr>
                  </w:pPr>
                  <w:r>
                    <w:rPr>
                      <w:rFonts w:hint="eastAsia"/>
                      <w:color w:val="auto"/>
                      <w:szCs w:val="21"/>
                    </w:rPr>
                    <w:t>每天</w:t>
                  </w:r>
                </w:p>
              </w:tc>
              <w:tc>
                <w:tcPr>
                  <w:tcW w:w="600" w:type="dxa"/>
                  <w:vAlign w:val="center"/>
                </w:tcPr>
                <w:p>
                  <w:pPr>
                    <w:jc w:val="center"/>
                    <w:rPr>
                      <w:color w:val="auto"/>
                      <w:szCs w:val="21"/>
                    </w:rPr>
                  </w:pPr>
                  <w:r>
                    <w:rPr>
                      <w:rFonts w:hint="eastAsia"/>
                      <w:color w:val="auto"/>
                      <w:szCs w:val="21"/>
                    </w:rPr>
                    <w:t>T</w:t>
                  </w:r>
                </w:p>
              </w:tc>
              <w:tc>
                <w:tcPr>
                  <w:tcW w:w="84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455" w:type="dxa"/>
                  <w:vAlign w:val="center"/>
                </w:tcPr>
                <w:p>
                  <w:pPr>
                    <w:jc w:val="center"/>
                    <w:rPr>
                      <w:color w:val="auto"/>
                      <w:szCs w:val="21"/>
                    </w:rPr>
                  </w:pPr>
                  <w:r>
                    <w:rPr>
                      <w:rFonts w:hint="eastAsia"/>
                      <w:color w:val="auto"/>
                      <w:szCs w:val="21"/>
                    </w:rPr>
                    <w:t>10</w:t>
                  </w:r>
                </w:p>
              </w:tc>
              <w:tc>
                <w:tcPr>
                  <w:tcW w:w="1079" w:type="dxa"/>
                  <w:vAlign w:val="center"/>
                </w:tcPr>
                <w:p>
                  <w:pPr>
                    <w:jc w:val="center"/>
                    <w:rPr>
                      <w:color w:val="auto"/>
                      <w:szCs w:val="21"/>
                    </w:rPr>
                  </w:pPr>
                  <w:r>
                    <w:rPr>
                      <w:rFonts w:hint="eastAsia"/>
                      <w:color w:val="auto"/>
                    </w:rPr>
                    <w:t>喷淋塔废水</w:t>
                  </w:r>
                </w:p>
              </w:tc>
              <w:tc>
                <w:tcPr>
                  <w:tcW w:w="641" w:type="dxa"/>
                  <w:vAlign w:val="center"/>
                </w:tcPr>
                <w:p>
                  <w:pPr>
                    <w:jc w:val="center"/>
                    <w:rPr>
                      <w:color w:val="auto"/>
                      <w:szCs w:val="21"/>
                    </w:rPr>
                  </w:pPr>
                  <w:r>
                    <w:rPr>
                      <w:rFonts w:hint="eastAsia"/>
                      <w:color w:val="00B050"/>
                      <w:szCs w:val="21"/>
                    </w:rPr>
                    <w:t>HW</w:t>
                  </w:r>
                  <w:r>
                    <w:rPr>
                      <w:rFonts w:hint="eastAsia"/>
                      <w:color w:val="00B050"/>
                      <w:szCs w:val="21"/>
                      <w:lang w:val="en-US" w:eastAsia="zh-CN"/>
                    </w:rPr>
                    <w:t>09</w:t>
                  </w:r>
                </w:p>
              </w:tc>
              <w:tc>
                <w:tcPr>
                  <w:tcW w:w="1007" w:type="dxa"/>
                  <w:vAlign w:val="center"/>
                </w:tcPr>
                <w:p>
                  <w:pPr>
                    <w:jc w:val="center"/>
                    <w:rPr>
                      <w:color w:val="auto"/>
                      <w:szCs w:val="21"/>
                    </w:rPr>
                  </w:pPr>
                  <w:r>
                    <w:rPr>
                      <w:rFonts w:hint="eastAsia"/>
                      <w:color w:val="00B050"/>
                      <w:szCs w:val="21"/>
                    </w:rPr>
                    <w:t>900-</w:t>
                  </w:r>
                  <w:r>
                    <w:rPr>
                      <w:rFonts w:hint="eastAsia"/>
                      <w:color w:val="00B050"/>
                      <w:szCs w:val="21"/>
                      <w:lang w:val="en-US" w:eastAsia="zh-CN"/>
                    </w:rPr>
                    <w:t>007</w:t>
                  </w:r>
                  <w:r>
                    <w:rPr>
                      <w:rFonts w:hint="eastAsia"/>
                      <w:color w:val="00B050"/>
                      <w:szCs w:val="21"/>
                    </w:rPr>
                    <w:t>-</w:t>
                  </w:r>
                  <w:r>
                    <w:rPr>
                      <w:rFonts w:hint="eastAsia"/>
                      <w:color w:val="00B050"/>
                      <w:szCs w:val="21"/>
                      <w:lang w:val="en-US" w:eastAsia="zh-CN"/>
                    </w:rPr>
                    <w:t>09</w:t>
                  </w:r>
                </w:p>
              </w:tc>
              <w:tc>
                <w:tcPr>
                  <w:tcW w:w="722" w:type="dxa"/>
                  <w:vAlign w:val="center"/>
                </w:tcPr>
                <w:p>
                  <w:pPr>
                    <w:jc w:val="center"/>
                    <w:rPr>
                      <w:rFonts w:hint="default"/>
                      <w:color w:val="auto"/>
                      <w:szCs w:val="21"/>
                      <w:lang w:val="en-US"/>
                    </w:rPr>
                  </w:pPr>
                  <w:r>
                    <w:rPr>
                      <w:rFonts w:hint="eastAsia"/>
                      <w:color w:val="auto"/>
                      <w:szCs w:val="21"/>
                      <w:lang w:val="en-US" w:eastAsia="zh-CN"/>
                    </w:rPr>
                    <w:t>22.16</w:t>
                  </w:r>
                </w:p>
              </w:tc>
              <w:tc>
                <w:tcPr>
                  <w:tcW w:w="920" w:type="dxa"/>
                  <w:vAlign w:val="center"/>
                </w:tcPr>
                <w:p>
                  <w:pPr>
                    <w:jc w:val="center"/>
                    <w:rPr>
                      <w:color w:val="auto"/>
                      <w:szCs w:val="21"/>
                    </w:rPr>
                  </w:pPr>
                  <w:r>
                    <w:rPr>
                      <w:rFonts w:hint="eastAsia"/>
                      <w:color w:val="auto"/>
                      <w:szCs w:val="21"/>
                    </w:rPr>
                    <w:t>废气处理</w:t>
                  </w:r>
                </w:p>
              </w:tc>
              <w:tc>
                <w:tcPr>
                  <w:tcW w:w="443" w:type="dxa"/>
                  <w:vAlign w:val="center"/>
                </w:tcPr>
                <w:p>
                  <w:pPr>
                    <w:jc w:val="center"/>
                    <w:rPr>
                      <w:color w:val="auto"/>
                      <w:szCs w:val="21"/>
                    </w:rPr>
                  </w:pPr>
                  <w:r>
                    <w:rPr>
                      <w:rFonts w:hint="eastAsia"/>
                      <w:color w:val="auto"/>
                      <w:szCs w:val="21"/>
                    </w:rPr>
                    <w:t>液态</w:t>
                  </w:r>
                </w:p>
              </w:tc>
              <w:tc>
                <w:tcPr>
                  <w:tcW w:w="642" w:type="dxa"/>
                  <w:vAlign w:val="center"/>
                </w:tcPr>
                <w:p>
                  <w:pPr>
                    <w:jc w:val="center"/>
                    <w:rPr>
                      <w:color w:val="auto"/>
                      <w:szCs w:val="21"/>
                    </w:rPr>
                  </w:pPr>
                  <w:r>
                    <w:rPr>
                      <w:rFonts w:hint="eastAsia"/>
                      <w:color w:val="auto"/>
                      <w:szCs w:val="21"/>
                    </w:rPr>
                    <w:t>水</w:t>
                  </w:r>
                </w:p>
              </w:tc>
              <w:tc>
                <w:tcPr>
                  <w:tcW w:w="764" w:type="dxa"/>
                  <w:vAlign w:val="center"/>
                </w:tcPr>
                <w:p>
                  <w:pPr>
                    <w:jc w:val="center"/>
                    <w:rPr>
                      <w:color w:val="auto"/>
                      <w:szCs w:val="21"/>
                    </w:rPr>
                  </w:pPr>
                  <w:r>
                    <w:rPr>
                      <w:rFonts w:hint="eastAsia"/>
                      <w:color w:val="auto"/>
                      <w:szCs w:val="21"/>
                    </w:rPr>
                    <w:t>有机物</w:t>
                  </w:r>
                </w:p>
              </w:tc>
              <w:tc>
                <w:tcPr>
                  <w:tcW w:w="600" w:type="dxa"/>
                  <w:vAlign w:val="center"/>
                </w:tcPr>
                <w:p>
                  <w:pPr>
                    <w:jc w:val="center"/>
                    <w:rPr>
                      <w:color w:val="auto"/>
                      <w:szCs w:val="21"/>
                    </w:rPr>
                  </w:pPr>
                  <w:r>
                    <w:rPr>
                      <w:rFonts w:hint="eastAsia"/>
                      <w:color w:val="auto"/>
                      <w:szCs w:val="21"/>
                    </w:rPr>
                    <w:t>一年</w:t>
                  </w:r>
                </w:p>
              </w:tc>
              <w:tc>
                <w:tcPr>
                  <w:tcW w:w="600" w:type="dxa"/>
                  <w:vAlign w:val="center"/>
                </w:tcPr>
                <w:p>
                  <w:pPr>
                    <w:jc w:val="center"/>
                    <w:rPr>
                      <w:color w:val="auto"/>
                      <w:szCs w:val="21"/>
                    </w:rPr>
                  </w:pPr>
                  <w:r>
                    <w:rPr>
                      <w:rFonts w:hint="eastAsia"/>
                      <w:color w:val="auto"/>
                      <w:szCs w:val="21"/>
                    </w:rPr>
                    <w:t>T/In</w:t>
                  </w:r>
                </w:p>
              </w:tc>
              <w:tc>
                <w:tcPr>
                  <w:tcW w:w="841" w:type="dxa"/>
                  <w:vMerge w:val="continue"/>
                  <w:vAlign w:val="center"/>
                </w:tcPr>
                <w:p>
                  <w:pPr>
                    <w:jc w:val="center"/>
                    <w:rPr>
                      <w:color w:val="auto"/>
                      <w:szCs w:val="21"/>
                    </w:rPr>
                  </w:pPr>
                </w:p>
              </w:tc>
            </w:tr>
          </w:tbl>
          <w:p>
            <w:pPr>
              <w:adjustRightInd w:val="0"/>
              <w:spacing w:line="360" w:lineRule="auto"/>
              <w:rPr>
                <w:b/>
                <w:bCs/>
                <w:color w:val="auto"/>
                <w:szCs w:val="21"/>
              </w:rPr>
            </w:pPr>
            <w:r>
              <w:rPr>
                <w:rFonts w:hint="eastAsia"/>
                <w:b/>
                <w:bCs/>
                <w:color w:val="auto"/>
                <w:szCs w:val="21"/>
              </w:rPr>
              <w:t>4、</w:t>
            </w:r>
            <w:r>
              <w:rPr>
                <w:b/>
                <w:bCs/>
                <w:color w:val="auto"/>
                <w:szCs w:val="21"/>
              </w:rPr>
              <w:t>固体废物污染环境管理要求</w:t>
            </w:r>
          </w:p>
          <w:p>
            <w:pPr>
              <w:adjustRightInd w:val="0"/>
              <w:spacing w:line="360" w:lineRule="auto"/>
              <w:ind w:firstLine="420" w:firstLineChars="200"/>
              <w:rPr>
                <w:color w:val="auto"/>
                <w:szCs w:val="21"/>
              </w:rPr>
            </w:pPr>
            <w:r>
              <w:rPr>
                <w:rFonts w:hint="eastAsia"/>
                <w:color w:val="auto"/>
                <w:szCs w:val="21"/>
              </w:rPr>
              <w:t>（1）</w:t>
            </w:r>
            <w:r>
              <w:rPr>
                <w:color w:val="auto"/>
                <w:szCs w:val="21"/>
              </w:rPr>
              <w:t>一般固体废物暂存区</w:t>
            </w:r>
          </w:p>
          <w:p>
            <w:pPr>
              <w:adjustRightInd w:val="0"/>
              <w:spacing w:line="360" w:lineRule="auto"/>
              <w:ind w:firstLine="420" w:firstLineChars="200"/>
              <w:rPr>
                <w:color w:val="auto"/>
                <w:szCs w:val="21"/>
              </w:rPr>
            </w:pPr>
            <w:r>
              <w:rPr>
                <w:color w:val="auto"/>
                <w:szCs w:val="21"/>
              </w:rPr>
              <w:t>一般固废物暂存区按照《一般工业固体废物贮存</w:t>
            </w:r>
            <w:r>
              <w:rPr>
                <w:rFonts w:hint="eastAsia"/>
                <w:color w:val="auto"/>
                <w:szCs w:val="21"/>
              </w:rPr>
              <w:t>和填埋</w:t>
            </w:r>
            <w:r>
              <w:rPr>
                <w:color w:val="auto"/>
                <w:szCs w:val="21"/>
              </w:rPr>
              <w:t>污染控制标准》</w:t>
            </w:r>
            <w:r>
              <w:rPr>
                <w:rFonts w:hint="eastAsia"/>
                <w:color w:val="auto"/>
                <w:szCs w:val="21"/>
              </w:rPr>
              <w:t>（</w:t>
            </w:r>
            <w:r>
              <w:rPr>
                <w:color w:val="auto"/>
                <w:szCs w:val="21"/>
              </w:rPr>
              <w:t>GB 18599-20</w:t>
            </w:r>
            <w:r>
              <w:rPr>
                <w:rFonts w:hint="eastAsia"/>
                <w:color w:val="auto"/>
                <w:szCs w:val="21"/>
              </w:rPr>
              <w:t>20</w:t>
            </w:r>
            <w:r>
              <w:rPr>
                <w:color w:val="auto"/>
                <w:szCs w:val="21"/>
              </w:rPr>
              <w:t>）设计。设置防风、防晒、防雨措施，周边设置导流渠，防止雨水径流进入贮存、处置场内。一般固废物暂存区按GB15562.2设置环境保护图形标志。建立检查维护和档案制度，定期检查维护导流渠等设施，发现有损坏可能或异常，及时采取必要措施，以保障正常运行，将入场的一般工业固体废物的种类</w:t>
            </w:r>
            <w:r>
              <w:rPr>
                <w:color w:val="0000FF"/>
                <w:szCs w:val="21"/>
              </w:rPr>
              <w:t>和</w:t>
            </w:r>
            <w:commentRangeStart w:id="146"/>
            <w:r>
              <w:rPr>
                <w:color w:val="0000FF"/>
                <w:szCs w:val="21"/>
              </w:rPr>
              <w:t>数</w:t>
            </w:r>
            <w:commentRangeEnd w:id="146"/>
            <w:r>
              <w:rPr>
                <w:rStyle w:val="41"/>
                <w:color w:val="0000FF"/>
                <w:kern w:val="0"/>
                <w:szCs w:val="20"/>
              </w:rPr>
              <w:commentReference w:id="146"/>
            </w:r>
            <w:r>
              <w:rPr>
                <w:rFonts w:hint="eastAsia"/>
                <w:color w:val="0000FF"/>
                <w:szCs w:val="21"/>
                <w:lang w:val="en-US" w:eastAsia="zh-CN"/>
              </w:rPr>
              <w:t>量</w:t>
            </w:r>
            <w:r>
              <w:rPr>
                <w:color w:val="0000FF"/>
                <w:szCs w:val="21"/>
              </w:rPr>
              <w:t>以</w:t>
            </w:r>
            <w:r>
              <w:rPr>
                <w:color w:val="auto"/>
                <w:szCs w:val="21"/>
              </w:rPr>
              <w:t>及检查维护资料详细记录在案，长期保存。</w:t>
            </w:r>
          </w:p>
          <w:p>
            <w:pPr>
              <w:spacing w:line="360" w:lineRule="auto"/>
              <w:ind w:firstLine="420" w:firstLineChars="200"/>
              <w:rPr>
                <w:color w:val="auto"/>
                <w:szCs w:val="21"/>
              </w:rPr>
            </w:pPr>
            <w:r>
              <w:rPr>
                <w:rFonts w:hint="eastAsia"/>
                <w:color w:val="auto"/>
                <w:szCs w:val="21"/>
              </w:rPr>
              <w:t>（2）</w:t>
            </w:r>
            <w:r>
              <w:rPr>
                <w:color w:val="auto"/>
                <w:szCs w:val="21"/>
              </w:rPr>
              <w:t>危险废物暂存间的相关要求</w:t>
            </w:r>
          </w:p>
          <w:p>
            <w:pPr>
              <w:adjustRightInd w:val="0"/>
              <w:spacing w:line="360" w:lineRule="auto"/>
              <w:ind w:firstLine="420" w:firstLineChars="200"/>
              <w:rPr>
                <w:color w:val="auto"/>
                <w:szCs w:val="21"/>
              </w:rPr>
            </w:pPr>
            <w:r>
              <w:rPr>
                <w:color w:val="auto"/>
                <w:szCs w:val="21"/>
              </w:rPr>
              <w:t>危险废物暂存间按照《危险废物贮存污染控制标准》</w:t>
            </w:r>
            <w:r>
              <w:rPr>
                <w:rFonts w:hint="eastAsia"/>
                <w:color w:val="auto"/>
                <w:szCs w:val="21"/>
              </w:rPr>
              <w:t>（</w:t>
            </w:r>
            <w:r>
              <w:rPr>
                <w:color w:val="auto"/>
                <w:szCs w:val="21"/>
              </w:rPr>
              <w:t>GB18597-20</w:t>
            </w:r>
            <w:r>
              <w:rPr>
                <w:rFonts w:hint="eastAsia"/>
                <w:color w:val="auto"/>
                <w:szCs w:val="21"/>
                <w:lang w:val="en-US" w:eastAsia="zh-CN"/>
              </w:rPr>
              <w:t>23</w:t>
            </w:r>
            <w:r>
              <w:rPr>
                <w:color w:val="auto"/>
                <w:szCs w:val="21"/>
              </w:rPr>
              <w:t>）及《建设项目危险废物环境影响评价指南》的规定设置。做到防风、防雨、防晒。地面基础必须防渗，防渗层为至少1米厚</w:t>
            </w:r>
            <w:r>
              <w:rPr>
                <w:rFonts w:hint="eastAsia"/>
                <w:color w:val="auto"/>
                <w:szCs w:val="21"/>
                <w:lang w:eastAsia="zh-CN"/>
              </w:rPr>
              <w:t>黏土</w:t>
            </w:r>
            <w:r>
              <w:rPr>
                <w:color w:val="auto"/>
                <w:szCs w:val="21"/>
              </w:rPr>
              <w:t>层（渗透系数</w:t>
            </w:r>
            <w:r>
              <w:rPr>
                <w:rFonts w:ascii="Arial" w:hAnsi="Arial" w:cs="Arial"/>
                <w:color w:val="auto"/>
                <w:szCs w:val="21"/>
              </w:rPr>
              <w:t>≤</w:t>
            </w:r>
            <w:r>
              <w:rPr>
                <w:color w:val="auto"/>
                <w:szCs w:val="21"/>
              </w:rPr>
              <w:t>10</w:t>
            </w:r>
            <w:r>
              <w:rPr>
                <w:rFonts w:hint="eastAsia"/>
                <w:color w:val="auto"/>
                <w:szCs w:val="21"/>
                <w:vertAlign w:val="superscript"/>
              </w:rPr>
              <w:t>-</w:t>
            </w:r>
            <w:r>
              <w:rPr>
                <w:color w:val="auto"/>
                <w:szCs w:val="21"/>
                <w:vertAlign w:val="superscript"/>
              </w:rPr>
              <w:t>7</w:t>
            </w:r>
            <w:r>
              <w:rPr>
                <w:rFonts w:hint="eastAsia"/>
                <w:color w:val="auto"/>
                <w:szCs w:val="21"/>
              </w:rPr>
              <w:t>cm/</w:t>
            </w:r>
            <w:r>
              <w:rPr>
                <w:color w:val="auto"/>
                <w:szCs w:val="21"/>
              </w:rPr>
              <w:t>s</w:t>
            </w:r>
            <w:r>
              <w:rPr>
                <w:rFonts w:hint="eastAsia"/>
                <w:color w:val="auto"/>
                <w:szCs w:val="21"/>
              </w:rPr>
              <w:t>）</w:t>
            </w:r>
            <w:r>
              <w:rPr>
                <w:color w:val="auto"/>
                <w:szCs w:val="21"/>
              </w:rPr>
              <w:t>，或2mm厚高密度聚乙烯，或至少2mm厚</w:t>
            </w:r>
            <w:r>
              <w:rPr>
                <w:rFonts w:hint="eastAsia"/>
                <w:color w:val="auto"/>
                <w:szCs w:val="21"/>
                <w:lang w:eastAsia="zh-CN"/>
              </w:rPr>
              <w:t>的其他</w:t>
            </w:r>
            <w:r>
              <w:rPr>
                <w:color w:val="auto"/>
                <w:szCs w:val="21"/>
              </w:rPr>
              <w:t>人工材料，渗透系数&lt;</w:t>
            </w:r>
            <w:r>
              <w:rPr>
                <w:rFonts w:hint="eastAsia"/>
                <w:color w:val="auto"/>
                <w:szCs w:val="21"/>
              </w:rPr>
              <w:t>10</w:t>
            </w:r>
            <w:r>
              <w:rPr>
                <w:rFonts w:hint="eastAsia"/>
                <w:color w:val="auto"/>
                <w:szCs w:val="21"/>
                <w:vertAlign w:val="superscript"/>
              </w:rPr>
              <w:t>-10</w:t>
            </w:r>
            <w:r>
              <w:rPr>
                <w:color w:val="auto"/>
                <w:szCs w:val="21"/>
              </w:rPr>
              <w:t>cm/s。危险废物暂存间门口设置有堵截泄漏的裙脚、围堰等设施。</w:t>
            </w:r>
          </w:p>
          <w:p>
            <w:pPr>
              <w:adjustRightInd w:val="0"/>
              <w:spacing w:line="360" w:lineRule="auto"/>
              <w:ind w:firstLine="420" w:firstLineChars="200"/>
              <w:rPr>
                <w:color w:val="auto"/>
                <w:szCs w:val="21"/>
              </w:rPr>
            </w:pPr>
            <w:r>
              <w:rPr>
                <w:color w:val="auto"/>
                <w:szCs w:val="21"/>
              </w:rPr>
              <w:t>危废暂存间</w:t>
            </w:r>
            <w:r>
              <w:rPr>
                <w:rFonts w:hint="eastAsia"/>
                <w:color w:val="auto"/>
                <w:szCs w:val="21"/>
              </w:rPr>
              <w:t>内根据危险废物的不同种类设置不同的区域，不同的危险废物不能顾混合存放。</w:t>
            </w:r>
            <w:r>
              <w:rPr>
                <w:color w:val="auto"/>
                <w:szCs w:val="21"/>
              </w:rPr>
              <w:t>每个部分设置防漏裙脚或储漏盘</w:t>
            </w:r>
            <w:r>
              <w:rPr>
                <w:rFonts w:hint="eastAsia"/>
                <w:color w:val="auto"/>
                <w:szCs w:val="21"/>
              </w:rPr>
              <w:t>，进一步做到防渗漏。</w:t>
            </w:r>
          </w:p>
          <w:p>
            <w:pPr>
              <w:adjustRightInd w:val="0"/>
              <w:spacing w:line="360" w:lineRule="auto"/>
              <w:ind w:firstLine="420" w:firstLineChars="200"/>
              <w:rPr>
                <w:color w:val="auto"/>
                <w:szCs w:val="21"/>
              </w:rPr>
            </w:pPr>
            <w:r>
              <w:rPr>
                <w:color w:val="auto"/>
                <w:szCs w:val="21"/>
              </w:rPr>
              <w:t>项目产生的危险废物暂存期不超过</w:t>
            </w:r>
            <w:r>
              <w:rPr>
                <w:rFonts w:hint="eastAsia"/>
                <w:color w:val="auto"/>
                <w:szCs w:val="21"/>
              </w:rPr>
              <w:t>一</w:t>
            </w:r>
            <w:r>
              <w:rPr>
                <w:color w:val="auto"/>
                <w:szCs w:val="21"/>
              </w:rPr>
              <w:t>年，产生</w:t>
            </w:r>
            <w:r>
              <w:rPr>
                <w:rFonts w:hint="eastAsia"/>
                <w:color w:val="auto"/>
                <w:szCs w:val="21"/>
              </w:rPr>
              <w:t>量</w:t>
            </w:r>
            <w:r>
              <w:rPr>
                <w:color w:val="auto"/>
                <w:szCs w:val="21"/>
              </w:rPr>
              <w:t>、拟采取的处置措施及去向必须向当地环境主管部门申报，</w:t>
            </w:r>
            <w:r>
              <w:rPr>
                <w:rFonts w:hint="eastAsia"/>
                <w:color w:val="auto"/>
                <w:szCs w:val="21"/>
              </w:rPr>
              <w:t>做好危废管理台账记录</w:t>
            </w:r>
            <w:r>
              <w:rPr>
                <w:color w:val="auto"/>
                <w:szCs w:val="21"/>
              </w:rPr>
              <w:t>。</w:t>
            </w:r>
          </w:p>
          <w:p>
            <w:pPr>
              <w:spacing w:line="360" w:lineRule="auto"/>
              <w:contextualSpacing/>
              <w:rPr>
                <w:b/>
                <w:color w:val="auto"/>
                <w:szCs w:val="21"/>
              </w:rPr>
            </w:pPr>
            <w:r>
              <w:rPr>
                <w:rFonts w:hint="eastAsia"/>
                <w:b/>
                <w:color w:val="auto"/>
                <w:szCs w:val="21"/>
              </w:rPr>
              <w:t>5</w:t>
            </w:r>
            <w:r>
              <w:rPr>
                <w:b/>
                <w:color w:val="auto"/>
                <w:szCs w:val="21"/>
              </w:rPr>
              <w:t>、</w:t>
            </w:r>
            <w:r>
              <w:rPr>
                <w:rFonts w:hint="eastAsia"/>
                <w:b/>
                <w:color w:val="auto"/>
                <w:szCs w:val="21"/>
              </w:rPr>
              <w:t>环境</w:t>
            </w:r>
            <w:r>
              <w:rPr>
                <w:b/>
                <w:color w:val="auto"/>
                <w:szCs w:val="21"/>
              </w:rPr>
              <w:t>影响分析</w:t>
            </w:r>
          </w:p>
          <w:p>
            <w:pPr>
              <w:spacing w:line="360" w:lineRule="auto"/>
              <w:ind w:firstLine="420" w:firstLineChars="200"/>
              <w:rPr>
                <w:color w:val="auto"/>
                <w:szCs w:val="21"/>
              </w:rPr>
            </w:pPr>
            <w:r>
              <w:rPr>
                <w:color w:val="auto"/>
                <w:szCs w:val="21"/>
              </w:rPr>
              <w:t>（1）固废处置措施分析</w:t>
            </w:r>
          </w:p>
          <w:p>
            <w:pPr>
              <w:spacing w:line="360" w:lineRule="auto"/>
              <w:ind w:firstLine="420" w:firstLineChars="200"/>
              <w:rPr>
                <w:color w:val="auto"/>
                <w:szCs w:val="21"/>
              </w:rPr>
            </w:pPr>
            <w:r>
              <w:rPr>
                <w:color w:val="auto"/>
                <w:szCs w:val="21"/>
              </w:rPr>
              <w:t>项目产生的固体废物主要来自员工生活垃圾、</w:t>
            </w:r>
            <w:r>
              <w:rPr>
                <w:rFonts w:hint="eastAsia"/>
                <w:color w:val="auto"/>
                <w:szCs w:val="21"/>
              </w:rPr>
              <w:t>次品、包装废弃物</w:t>
            </w:r>
            <w:r>
              <w:rPr>
                <w:color w:val="auto"/>
                <w:szCs w:val="21"/>
              </w:rPr>
              <w:t>、</w:t>
            </w:r>
            <w:r>
              <w:rPr>
                <w:rFonts w:hint="eastAsia"/>
                <w:color w:val="auto"/>
                <w:szCs w:val="21"/>
              </w:rPr>
              <w:t>含油废抹布</w:t>
            </w:r>
            <w:r>
              <w:rPr>
                <w:color w:val="auto"/>
                <w:szCs w:val="21"/>
              </w:rPr>
              <w:t>、</w:t>
            </w:r>
            <w:r>
              <w:rPr>
                <w:rFonts w:hint="eastAsia"/>
                <w:color w:val="auto"/>
                <w:szCs w:val="21"/>
              </w:rPr>
              <w:t>废液压油、</w:t>
            </w:r>
            <w:r>
              <w:rPr>
                <w:color w:val="auto"/>
                <w:szCs w:val="21"/>
              </w:rPr>
              <w:t>废活性炭等。</w:t>
            </w:r>
          </w:p>
          <w:p>
            <w:pPr>
              <w:spacing w:line="360" w:lineRule="auto"/>
              <w:ind w:firstLine="420" w:firstLineChars="200"/>
              <w:rPr>
                <w:color w:val="auto"/>
                <w:szCs w:val="21"/>
              </w:rPr>
            </w:pPr>
            <w:r>
              <w:rPr>
                <w:color w:val="auto"/>
                <w:szCs w:val="21"/>
              </w:rPr>
              <w:t>生活垃圾交由环卫部门清运处理；</w:t>
            </w:r>
            <w:r>
              <w:rPr>
                <w:rFonts w:hint="eastAsia"/>
                <w:color w:val="auto"/>
                <w:szCs w:val="21"/>
                <w:lang w:val="en-US" w:eastAsia="zh-CN"/>
              </w:rPr>
              <w:t>包装废物等一般固废</w:t>
            </w:r>
            <w:r>
              <w:rPr>
                <w:rFonts w:hint="eastAsia"/>
                <w:color w:val="auto"/>
                <w:szCs w:val="21"/>
              </w:rPr>
              <w:t>交由</w:t>
            </w:r>
            <w:r>
              <w:rPr>
                <w:color w:val="auto"/>
                <w:szCs w:val="21"/>
              </w:rPr>
              <w:t>物资回收单位回收处理</w:t>
            </w:r>
            <w:r>
              <w:rPr>
                <w:rFonts w:hint="eastAsia"/>
                <w:color w:val="auto"/>
                <w:szCs w:val="21"/>
              </w:rPr>
              <w:t>；含油废抹布</w:t>
            </w:r>
            <w:r>
              <w:rPr>
                <w:color w:val="auto"/>
                <w:szCs w:val="21"/>
              </w:rPr>
              <w:t>、废活性炭</w:t>
            </w:r>
            <w:r>
              <w:rPr>
                <w:rFonts w:hint="eastAsia"/>
                <w:color w:val="auto"/>
                <w:szCs w:val="21"/>
                <w:lang w:val="en-US" w:eastAsia="zh-CN"/>
              </w:rPr>
              <w:t>等危险废物</w:t>
            </w:r>
            <w:r>
              <w:rPr>
                <w:color w:val="auto"/>
                <w:szCs w:val="21"/>
              </w:rPr>
              <w:t>收集后交由有危废资质的单位回收处理。</w:t>
            </w:r>
          </w:p>
          <w:p>
            <w:pPr>
              <w:spacing w:line="360" w:lineRule="auto"/>
              <w:ind w:firstLine="420" w:firstLineChars="200"/>
              <w:rPr>
                <w:color w:val="auto"/>
                <w:szCs w:val="21"/>
              </w:rPr>
            </w:pPr>
            <w:r>
              <w:rPr>
                <w:color w:val="auto"/>
                <w:szCs w:val="21"/>
              </w:rPr>
              <w:t>经上述措施处理后，项目产生的固体废物不会对周围环境造成影响。</w:t>
            </w:r>
          </w:p>
          <w:p>
            <w:pPr>
              <w:spacing w:line="360" w:lineRule="auto"/>
              <w:ind w:firstLine="420" w:firstLineChars="200"/>
              <w:rPr>
                <w:color w:val="auto"/>
                <w:szCs w:val="21"/>
              </w:rPr>
            </w:pPr>
            <w:r>
              <w:rPr>
                <w:color w:val="auto"/>
                <w:szCs w:val="21"/>
              </w:rPr>
              <w:t>（2）危险废物贮存场所（设施）环境影响分析</w:t>
            </w:r>
          </w:p>
          <w:p>
            <w:pPr>
              <w:spacing w:line="360" w:lineRule="auto"/>
              <w:ind w:firstLine="420" w:firstLineChars="200"/>
              <w:rPr>
                <w:color w:val="auto"/>
                <w:szCs w:val="21"/>
              </w:rPr>
            </w:pPr>
            <w:r>
              <w:rPr>
                <w:color w:val="auto"/>
                <w:szCs w:val="21"/>
              </w:rPr>
              <w:t>A、危险废物贮存场选址的可行性</w:t>
            </w:r>
          </w:p>
          <w:p>
            <w:pPr>
              <w:spacing w:line="360" w:lineRule="auto"/>
              <w:ind w:firstLine="420" w:firstLineChars="200"/>
              <w:rPr>
                <w:color w:val="auto"/>
                <w:szCs w:val="21"/>
              </w:rPr>
            </w:pPr>
            <w:r>
              <w:rPr>
                <w:color w:val="auto"/>
                <w:szCs w:val="21"/>
              </w:rPr>
              <w:t>项目危险废物贮存设施与《危险废物贮存污染控制标准》（GB18597-20</w:t>
            </w:r>
            <w:r>
              <w:rPr>
                <w:rFonts w:hint="eastAsia"/>
                <w:color w:val="auto"/>
                <w:szCs w:val="21"/>
                <w:lang w:val="en-US" w:eastAsia="zh-CN"/>
              </w:rPr>
              <w:t>23</w:t>
            </w:r>
            <w:r>
              <w:rPr>
                <w:color w:val="auto"/>
                <w:szCs w:val="21"/>
              </w:rPr>
              <w:t>）要求对比分析见下表：</w:t>
            </w:r>
          </w:p>
          <w:p>
            <w:pPr>
              <w:spacing w:line="360" w:lineRule="auto"/>
              <w:jc w:val="center"/>
              <w:rPr>
                <w:b/>
                <w:bCs/>
                <w:color w:val="auto"/>
                <w:szCs w:val="21"/>
              </w:rPr>
            </w:pPr>
            <w:r>
              <w:rPr>
                <w:rFonts w:hint="eastAsia"/>
                <w:b/>
                <w:bCs/>
                <w:color w:val="auto"/>
                <w:szCs w:val="21"/>
              </w:rPr>
              <w:t>表4-2</w:t>
            </w:r>
            <w:r>
              <w:rPr>
                <w:rFonts w:hint="eastAsia"/>
                <w:b/>
                <w:bCs/>
                <w:color w:val="auto"/>
                <w:szCs w:val="21"/>
                <w:lang w:val="en-US" w:eastAsia="zh-CN"/>
              </w:rPr>
              <w:t>5</w:t>
            </w:r>
            <w:r>
              <w:rPr>
                <w:rFonts w:hint="eastAsia"/>
                <w:b/>
                <w:bCs/>
                <w:color w:val="auto"/>
                <w:szCs w:val="21"/>
              </w:rPr>
              <w:t xml:space="preserve"> 项目危险废物贮存设施选址可行性分析</w:t>
            </w:r>
          </w:p>
          <w:tbl>
            <w:tblPr>
              <w:tblStyle w:val="34"/>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5"/>
              <w:gridCol w:w="4139"/>
              <w:gridCol w:w="2885"/>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4" w:hRule="atLeast"/>
                <w:jc w:val="center"/>
              </w:trPr>
              <w:tc>
                <w:tcPr>
                  <w:tcW w:w="705" w:type="dxa"/>
                  <w:vAlign w:val="center"/>
                </w:tcPr>
                <w:p>
                  <w:pPr>
                    <w:jc w:val="center"/>
                    <w:rPr>
                      <w:b/>
                      <w:color w:val="auto"/>
                      <w:szCs w:val="21"/>
                    </w:rPr>
                  </w:pPr>
                  <w:r>
                    <w:rPr>
                      <w:b/>
                      <w:color w:val="auto"/>
                      <w:szCs w:val="21"/>
                    </w:rPr>
                    <w:t>序号</w:t>
                  </w:r>
                </w:p>
              </w:tc>
              <w:tc>
                <w:tcPr>
                  <w:tcW w:w="4139" w:type="dxa"/>
                  <w:vAlign w:val="center"/>
                </w:tcPr>
                <w:p>
                  <w:pPr>
                    <w:jc w:val="center"/>
                    <w:rPr>
                      <w:b/>
                      <w:color w:val="auto"/>
                      <w:szCs w:val="21"/>
                    </w:rPr>
                  </w:pPr>
                  <w:r>
                    <w:rPr>
                      <w:b/>
                      <w:color w:val="auto"/>
                      <w:szCs w:val="21"/>
                    </w:rPr>
                    <w:t>《危险废物贮存污染控制标准》（GB18597-20</w:t>
                  </w:r>
                  <w:r>
                    <w:rPr>
                      <w:rFonts w:hint="eastAsia"/>
                      <w:b/>
                      <w:color w:val="auto"/>
                      <w:szCs w:val="21"/>
                      <w:lang w:val="en-US" w:eastAsia="zh-CN"/>
                    </w:rPr>
                    <w:t>23</w:t>
                  </w:r>
                  <w:r>
                    <w:rPr>
                      <w:b/>
                      <w:color w:val="auto"/>
                      <w:szCs w:val="21"/>
                    </w:rPr>
                    <w:t>）要求</w:t>
                  </w:r>
                </w:p>
              </w:tc>
              <w:tc>
                <w:tcPr>
                  <w:tcW w:w="2885" w:type="dxa"/>
                  <w:vAlign w:val="center"/>
                </w:tcPr>
                <w:p>
                  <w:pPr>
                    <w:jc w:val="center"/>
                    <w:rPr>
                      <w:b/>
                      <w:color w:val="auto"/>
                      <w:szCs w:val="21"/>
                    </w:rPr>
                  </w:pPr>
                  <w:r>
                    <w:rPr>
                      <w:b/>
                      <w:color w:val="auto"/>
                      <w:szCs w:val="21"/>
                    </w:rPr>
                    <w:t>项目情况</w:t>
                  </w:r>
                </w:p>
              </w:tc>
              <w:tc>
                <w:tcPr>
                  <w:tcW w:w="909" w:type="dxa"/>
                  <w:vAlign w:val="center"/>
                </w:tcPr>
                <w:p>
                  <w:pPr>
                    <w:jc w:val="center"/>
                    <w:rPr>
                      <w:b/>
                      <w:color w:val="auto"/>
                      <w:szCs w:val="21"/>
                    </w:rPr>
                  </w:pPr>
                  <w:r>
                    <w:rPr>
                      <w:b/>
                      <w:color w:val="auto"/>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5" w:hRule="atLeast"/>
                <w:jc w:val="center"/>
              </w:trPr>
              <w:tc>
                <w:tcPr>
                  <w:tcW w:w="705" w:type="dxa"/>
                  <w:vAlign w:val="center"/>
                </w:tcPr>
                <w:p>
                  <w:pPr>
                    <w:jc w:val="center"/>
                    <w:rPr>
                      <w:color w:val="auto"/>
                      <w:szCs w:val="21"/>
                    </w:rPr>
                  </w:pPr>
                  <w:r>
                    <w:rPr>
                      <w:color w:val="auto"/>
                      <w:szCs w:val="21"/>
                    </w:rPr>
                    <w:t>1</w:t>
                  </w:r>
                </w:p>
              </w:tc>
              <w:tc>
                <w:tcPr>
                  <w:tcW w:w="4139" w:type="dxa"/>
                  <w:vAlign w:val="center"/>
                </w:tcPr>
                <w:p>
                  <w:pPr>
                    <w:jc w:val="center"/>
                    <w:rPr>
                      <w:color w:val="auto"/>
                      <w:szCs w:val="21"/>
                    </w:rPr>
                  </w:pPr>
                  <w:r>
                    <w:rPr>
                      <w:color w:val="auto"/>
                      <w:szCs w:val="21"/>
                    </w:rPr>
                    <w:t>地质结构稳定，地震烈度不超过7度的区域内</w:t>
                  </w:r>
                </w:p>
              </w:tc>
              <w:tc>
                <w:tcPr>
                  <w:tcW w:w="2885" w:type="dxa"/>
                  <w:vAlign w:val="center"/>
                </w:tcPr>
                <w:p>
                  <w:pPr>
                    <w:jc w:val="center"/>
                    <w:rPr>
                      <w:color w:val="auto"/>
                      <w:szCs w:val="21"/>
                    </w:rPr>
                  </w:pPr>
                  <w:r>
                    <w:rPr>
                      <w:color w:val="auto"/>
                      <w:szCs w:val="21"/>
                    </w:rPr>
                    <w:t>项目所在地抗震设防烈度不超过7度</w:t>
                  </w:r>
                </w:p>
              </w:tc>
              <w:tc>
                <w:tcPr>
                  <w:tcW w:w="909" w:type="dxa"/>
                  <w:vAlign w:val="center"/>
                </w:tcPr>
                <w:p>
                  <w:pPr>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705" w:type="dxa"/>
                  <w:vAlign w:val="center"/>
                </w:tcPr>
                <w:p>
                  <w:pPr>
                    <w:jc w:val="center"/>
                    <w:rPr>
                      <w:color w:val="auto"/>
                      <w:szCs w:val="21"/>
                    </w:rPr>
                  </w:pPr>
                  <w:r>
                    <w:rPr>
                      <w:color w:val="auto"/>
                      <w:szCs w:val="21"/>
                    </w:rPr>
                    <w:t>2</w:t>
                  </w:r>
                </w:p>
              </w:tc>
              <w:tc>
                <w:tcPr>
                  <w:tcW w:w="4139" w:type="dxa"/>
                  <w:vAlign w:val="center"/>
                </w:tcPr>
                <w:p>
                  <w:pPr>
                    <w:jc w:val="center"/>
                    <w:rPr>
                      <w:color w:val="auto"/>
                      <w:szCs w:val="21"/>
                    </w:rPr>
                  </w:pPr>
                  <w:r>
                    <w:rPr>
                      <w:color w:val="auto"/>
                      <w:szCs w:val="21"/>
                    </w:rPr>
                    <w:t>设施底部必须高于地下水最高水位</w:t>
                  </w:r>
                </w:p>
              </w:tc>
              <w:tc>
                <w:tcPr>
                  <w:tcW w:w="2885" w:type="dxa"/>
                  <w:vAlign w:val="center"/>
                </w:tcPr>
                <w:p>
                  <w:pPr>
                    <w:jc w:val="center"/>
                    <w:rPr>
                      <w:color w:val="auto"/>
                      <w:szCs w:val="21"/>
                    </w:rPr>
                  </w:pPr>
                  <w:r>
                    <w:rPr>
                      <w:color w:val="auto"/>
                      <w:szCs w:val="21"/>
                    </w:rPr>
                    <w:t>高于地下水最高水位</w:t>
                  </w:r>
                </w:p>
              </w:tc>
              <w:tc>
                <w:tcPr>
                  <w:tcW w:w="909" w:type="dxa"/>
                  <w:vAlign w:val="center"/>
                </w:tcPr>
                <w:p>
                  <w:pPr>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atLeast"/>
                <w:jc w:val="center"/>
              </w:trPr>
              <w:tc>
                <w:tcPr>
                  <w:tcW w:w="705" w:type="dxa"/>
                  <w:vAlign w:val="center"/>
                </w:tcPr>
                <w:p>
                  <w:pPr>
                    <w:jc w:val="center"/>
                    <w:rPr>
                      <w:color w:val="auto"/>
                      <w:szCs w:val="21"/>
                    </w:rPr>
                  </w:pPr>
                  <w:r>
                    <w:rPr>
                      <w:color w:val="auto"/>
                      <w:szCs w:val="21"/>
                    </w:rPr>
                    <w:t>3</w:t>
                  </w:r>
                </w:p>
              </w:tc>
              <w:tc>
                <w:tcPr>
                  <w:tcW w:w="4139" w:type="dxa"/>
                  <w:vAlign w:val="center"/>
                </w:tcPr>
                <w:p>
                  <w:pPr>
                    <w:jc w:val="center"/>
                    <w:rPr>
                      <w:color w:val="auto"/>
                      <w:szCs w:val="21"/>
                    </w:rPr>
                  </w:pPr>
                  <w:r>
                    <w:rPr>
                      <w:color w:val="auto"/>
                      <w:szCs w:val="21"/>
                    </w:rPr>
                    <w:t>应避免建在溶洞区或易遭受严重自然灾害如洪水、滑坡，泥石流、潮汐等影响的地区</w:t>
                  </w:r>
                </w:p>
              </w:tc>
              <w:tc>
                <w:tcPr>
                  <w:tcW w:w="2885" w:type="dxa"/>
                  <w:vAlign w:val="center"/>
                </w:tcPr>
                <w:p>
                  <w:pPr>
                    <w:jc w:val="center"/>
                    <w:rPr>
                      <w:color w:val="auto"/>
                      <w:szCs w:val="21"/>
                    </w:rPr>
                  </w:pPr>
                  <w:r>
                    <w:rPr>
                      <w:color w:val="auto"/>
                      <w:szCs w:val="21"/>
                    </w:rPr>
                    <w:t>无溶洞区或易遭受严重自然灾害</w:t>
                  </w:r>
                </w:p>
              </w:tc>
              <w:tc>
                <w:tcPr>
                  <w:tcW w:w="909" w:type="dxa"/>
                  <w:vAlign w:val="center"/>
                </w:tcPr>
                <w:p>
                  <w:pPr>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7" w:hRule="atLeast"/>
                <w:jc w:val="center"/>
              </w:trPr>
              <w:tc>
                <w:tcPr>
                  <w:tcW w:w="705" w:type="dxa"/>
                  <w:vAlign w:val="center"/>
                </w:tcPr>
                <w:p>
                  <w:pPr>
                    <w:jc w:val="center"/>
                    <w:rPr>
                      <w:color w:val="auto"/>
                      <w:szCs w:val="21"/>
                    </w:rPr>
                  </w:pPr>
                  <w:r>
                    <w:rPr>
                      <w:color w:val="auto"/>
                      <w:szCs w:val="21"/>
                    </w:rPr>
                    <w:t>4</w:t>
                  </w:r>
                </w:p>
              </w:tc>
              <w:tc>
                <w:tcPr>
                  <w:tcW w:w="4139" w:type="dxa"/>
                  <w:vAlign w:val="center"/>
                </w:tcPr>
                <w:p>
                  <w:pPr>
                    <w:jc w:val="center"/>
                    <w:rPr>
                      <w:color w:val="auto"/>
                      <w:szCs w:val="21"/>
                    </w:rPr>
                  </w:pPr>
                  <w:r>
                    <w:rPr>
                      <w:color w:val="auto"/>
                      <w:szCs w:val="21"/>
                    </w:rPr>
                    <w:t>应建在易燃、易爆等危险品仓库、高压输电线路防护区域以外</w:t>
                  </w:r>
                </w:p>
              </w:tc>
              <w:tc>
                <w:tcPr>
                  <w:tcW w:w="2885" w:type="dxa"/>
                  <w:vAlign w:val="center"/>
                </w:tcPr>
                <w:p>
                  <w:pPr>
                    <w:jc w:val="center"/>
                    <w:rPr>
                      <w:color w:val="auto"/>
                      <w:szCs w:val="21"/>
                    </w:rPr>
                  </w:pPr>
                  <w:r>
                    <w:rPr>
                      <w:color w:val="auto"/>
                      <w:szCs w:val="21"/>
                    </w:rPr>
                    <w:t>周边没有易燃、易爆等危险品仓库，不在高压输电线路防护区域以内</w:t>
                  </w:r>
                </w:p>
              </w:tc>
              <w:tc>
                <w:tcPr>
                  <w:tcW w:w="909" w:type="dxa"/>
                  <w:vAlign w:val="center"/>
                </w:tcPr>
                <w:p>
                  <w:pPr>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3" w:hRule="atLeast"/>
                <w:jc w:val="center"/>
              </w:trPr>
              <w:tc>
                <w:tcPr>
                  <w:tcW w:w="705" w:type="dxa"/>
                  <w:vAlign w:val="center"/>
                </w:tcPr>
                <w:p>
                  <w:pPr>
                    <w:jc w:val="center"/>
                    <w:rPr>
                      <w:color w:val="auto"/>
                      <w:szCs w:val="21"/>
                    </w:rPr>
                  </w:pPr>
                  <w:r>
                    <w:rPr>
                      <w:color w:val="auto"/>
                      <w:szCs w:val="21"/>
                    </w:rPr>
                    <w:t>5</w:t>
                  </w:r>
                </w:p>
              </w:tc>
              <w:tc>
                <w:tcPr>
                  <w:tcW w:w="4139" w:type="dxa"/>
                  <w:vAlign w:val="center"/>
                </w:tcPr>
                <w:p>
                  <w:pPr>
                    <w:jc w:val="center"/>
                    <w:rPr>
                      <w:color w:val="auto"/>
                      <w:szCs w:val="21"/>
                    </w:rPr>
                  </w:pPr>
                  <w:r>
                    <w:rPr>
                      <w:color w:val="auto"/>
                      <w:szCs w:val="21"/>
                    </w:rPr>
                    <w:t>危险废物贮存设施基础必须防渗，防渗层为至少1m厚</w:t>
                  </w:r>
                  <w:r>
                    <w:rPr>
                      <w:rFonts w:hint="eastAsia"/>
                      <w:color w:val="auto"/>
                      <w:szCs w:val="21"/>
                      <w:lang w:eastAsia="zh-CN"/>
                    </w:rPr>
                    <w:t>黏土</w:t>
                  </w:r>
                  <w:r>
                    <w:rPr>
                      <w:color w:val="auto"/>
                      <w:szCs w:val="21"/>
                    </w:rPr>
                    <w:t>层（渗透系数≤10</w:t>
                  </w:r>
                  <w:r>
                    <w:rPr>
                      <w:color w:val="auto"/>
                      <w:szCs w:val="21"/>
                      <w:vertAlign w:val="superscript"/>
                    </w:rPr>
                    <w:t xml:space="preserve">-7 </w:t>
                  </w:r>
                  <w:r>
                    <w:rPr>
                      <w:color w:val="auto"/>
                      <w:szCs w:val="21"/>
                    </w:rPr>
                    <w:t>cm/s），或2mm厚高密度聚乙烯，或至少2mm厚</w:t>
                  </w:r>
                  <w:r>
                    <w:rPr>
                      <w:rFonts w:hint="eastAsia"/>
                      <w:color w:val="auto"/>
                      <w:szCs w:val="21"/>
                      <w:lang w:eastAsia="zh-CN"/>
                    </w:rPr>
                    <w:t>的其他</w:t>
                  </w:r>
                  <w:r>
                    <w:rPr>
                      <w:color w:val="auto"/>
                      <w:szCs w:val="21"/>
                    </w:rPr>
                    <w:t>人工材料，渗透系数≤10</w:t>
                  </w:r>
                  <w:r>
                    <w:rPr>
                      <w:color w:val="auto"/>
                      <w:szCs w:val="21"/>
                      <w:vertAlign w:val="superscript"/>
                    </w:rPr>
                    <w:t xml:space="preserve">-10 </w:t>
                  </w:r>
                  <w:r>
                    <w:rPr>
                      <w:color w:val="auto"/>
                      <w:szCs w:val="21"/>
                    </w:rPr>
                    <w:t>cm/s</w:t>
                  </w:r>
                </w:p>
              </w:tc>
              <w:tc>
                <w:tcPr>
                  <w:tcW w:w="2885" w:type="dxa"/>
                  <w:vAlign w:val="center"/>
                </w:tcPr>
                <w:p>
                  <w:pPr>
                    <w:jc w:val="center"/>
                    <w:rPr>
                      <w:color w:val="auto"/>
                      <w:szCs w:val="21"/>
                    </w:rPr>
                  </w:pPr>
                  <w:r>
                    <w:rPr>
                      <w:color w:val="auto"/>
                      <w:szCs w:val="21"/>
                    </w:rPr>
                    <w:t>基础</w:t>
                  </w:r>
                  <w:r>
                    <w:rPr>
                      <w:rFonts w:hint="eastAsia"/>
                      <w:color w:val="auto"/>
                      <w:szCs w:val="21"/>
                      <w:lang w:eastAsia="zh-CN"/>
                    </w:rPr>
                    <w:t>采取</w:t>
                  </w:r>
                  <w:r>
                    <w:rPr>
                      <w:color w:val="auto"/>
                      <w:szCs w:val="21"/>
                    </w:rPr>
                    <w:t>粘土铺底，再在上层铺设高标号水泥进行硬化，渗透系数≤10</w:t>
                  </w:r>
                  <w:r>
                    <w:rPr>
                      <w:color w:val="auto"/>
                      <w:szCs w:val="21"/>
                      <w:vertAlign w:val="superscript"/>
                    </w:rPr>
                    <w:t xml:space="preserve">-7 </w:t>
                  </w:r>
                  <w:r>
                    <w:rPr>
                      <w:color w:val="auto"/>
                      <w:szCs w:val="21"/>
                    </w:rPr>
                    <w:t>cm/s</w:t>
                  </w:r>
                </w:p>
              </w:tc>
              <w:tc>
                <w:tcPr>
                  <w:tcW w:w="909" w:type="dxa"/>
                  <w:vAlign w:val="center"/>
                </w:tcPr>
                <w:p>
                  <w:pPr>
                    <w:jc w:val="center"/>
                    <w:rPr>
                      <w:color w:val="auto"/>
                      <w:szCs w:val="21"/>
                    </w:rPr>
                  </w:pPr>
                  <w:r>
                    <w:rPr>
                      <w:color w:val="auto"/>
                      <w:szCs w:val="21"/>
                    </w:rPr>
                    <w:t>相符</w:t>
                  </w:r>
                </w:p>
              </w:tc>
            </w:tr>
          </w:tbl>
          <w:p>
            <w:pPr>
              <w:spacing w:line="360" w:lineRule="auto"/>
              <w:ind w:firstLine="420" w:firstLineChars="200"/>
              <w:rPr>
                <w:color w:val="auto"/>
                <w:szCs w:val="21"/>
              </w:rPr>
            </w:pPr>
            <w:r>
              <w:rPr>
                <w:color w:val="auto"/>
                <w:szCs w:val="21"/>
              </w:rPr>
              <w:t>综上，项目拟设置的危险固废堆放点选址符合《危险废物贮存污染控制标准》（GB18597-2001）及</w:t>
            </w:r>
            <w:r>
              <w:rPr>
                <w:rFonts w:hint="eastAsia"/>
                <w:color w:val="auto"/>
                <w:szCs w:val="21"/>
              </w:rPr>
              <w:t>2013</w:t>
            </w:r>
            <w:r>
              <w:rPr>
                <w:color w:val="auto"/>
                <w:szCs w:val="21"/>
              </w:rPr>
              <w:t>修改单中要求，因此项目设置的危险固废堆放点选址可行。</w:t>
            </w:r>
          </w:p>
          <w:p>
            <w:pPr>
              <w:spacing w:line="360" w:lineRule="auto"/>
              <w:ind w:firstLine="420" w:firstLineChars="200"/>
              <w:rPr>
                <w:color w:val="auto"/>
                <w:szCs w:val="21"/>
              </w:rPr>
            </w:pPr>
            <w:r>
              <w:rPr>
                <w:color w:val="auto"/>
                <w:szCs w:val="21"/>
              </w:rPr>
              <w:t>B、危险废物贮存场所（设施）能力相符性</w:t>
            </w:r>
          </w:p>
          <w:p>
            <w:pPr>
              <w:spacing w:line="360" w:lineRule="auto"/>
              <w:ind w:firstLine="420" w:firstLineChars="200"/>
              <w:rPr>
                <w:color w:val="auto"/>
                <w:szCs w:val="21"/>
              </w:rPr>
            </w:pPr>
            <w:r>
              <w:rPr>
                <w:color w:val="auto"/>
              </w:rPr>
              <w:commentReference w:id="147"/>
            </w:r>
            <w:r>
              <w:rPr>
                <w:color w:val="0000FF"/>
                <w:szCs w:val="21"/>
              </w:rPr>
              <w:t>危废在项目危废暂存间暂存周期为1年，而废物暂存间面积为</w:t>
            </w:r>
            <w:commentRangeStart w:id="148"/>
            <w:r>
              <w:rPr>
                <w:rFonts w:hint="eastAsia"/>
                <w:color w:val="0000FF"/>
                <w:szCs w:val="21"/>
              </w:rPr>
              <w:t>5</w:t>
            </w:r>
            <w:r>
              <w:rPr>
                <w:rFonts w:hint="eastAsia"/>
                <w:color w:val="0000FF"/>
                <w:szCs w:val="21"/>
                <w:lang w:val="en-US" w:eastAsia="zh-CN"/>
              </w:rPr>
              <w:t>0</w:t>
            </w:r>
            <w:r>
              <w:rPr>
                <w:color w:val="0000FF"/>
                <w:szCs w:val="21"/>
              </w:rPr>
              <w:t>m</w:t>
            </w:r>
            <w:r>
              <w:rPr>
                <w:color w:val="0000FF"/>
                <w:szCs w:val="21"/>
                <w:vertAlign w:val="superscript"/>
              </w:rPr>
              <w:t>2</w:t>
            </w:r>
            <w:commentRangeEnd w:id="148"/>
            <w:r>
              <w:rPr>
                <w:color w:val="0000FF"/>
              </w:rPr>
              <w:commentReference w:id="148"/>
            </w:r>
            <w:r>
              <w:rPr>
                <w:color w:val="0000FF"/>
                <w:szCs w:val="21"/>
              </w:rPr>
              <w:t>，设计储存能力为</w:t>
            </w:r>
            <w:r>
              <w:rPr>
                <w:rFonts w:hint="eastAsia"/>
                <w:color w:val="0000FF"/>
                <w:szCs w:val="21"/>
              </w:rPr>
              <w:t>2</w:t>
            </w:r>
            <w:r>
              <w:rPr>
                <w:rFonts w:hint="eastAsia"/>
                <w:color w:val="0000FF"/>
                <w:szCs w:val="21"/>
                <w:lang w:val="en-US" w:eastAsia="zh-CN"/>
              </w:rPr>
              <w:t>0</w:t>
            </w:r>
            <w:r>
              <w:rPr>
                <w:color w:val="0000FF"/>
                <w:szCs w:val="21"/>
              </w:rPr>
              <w:t>吨。因此，本项目危废暂存间仓储能力能满足要求。</w:t>
            </w:r>
          </w:p>
          <w:p>
            <w:pPr>
              <w:spacing w:line="360" w:lineRule="auto"/>
              <w:ind w:firstLine="420" w:firstLineChars="200"/>
              <w:rPr>
                <w:color w:val="auto"/>
                <w:szCs w:val="21"/>
              </w:rPr>
            </w:pPr>
            <w:r>
              <w:rPr>
                <w:color w:val="auto"/>
                <w:szCs w:val="21"/>
              </w:rPr>
              <w:t>C、贮存过程对环境影响分析</w:t>
            </w:r>
          </w:p>
          <w:p>
            <w:pPr>
              <w:spacing w:line="360" w:lineRule="auto"/>
              <w:ind w:firstLine="420" w:firstLineChars="200"/>
              <w:rPr>
                <w:color w:val="auto"/>
                <w:szCs w:val="21"/>
              </w:rPr>
            </w:pPr>
            <w:r>
              <w:rPr>
                <w:color w:val="auto"/>
                <w:szCs w:val="21"/>
              </w:rPr>
              <w:t>本次评价要求建设单位对产生的危废在暂存过程必须分别采用密封容器进行封存，危废暂存过程基本无废气、废水、废液外排，距离最近敏感点距离较远，因此危废贮存过程对周边环境产生的不利影响较小。</w:t>
            </w:r>
          </w:p>
          <w:p>
            <w:pPr>
              <w:spacing w:line="360" w:lineRule="auto"/>
              <w:ind w:firstLine="420" w:firstLineChars="200"/>
              <w:rPr>
                <w:color w:val="auto"/>
                <w:szCs w:val="21"/>
              </w:rPr>
            </w:pPr>
            <w:r>
              <w:rPr>
                <w:color w:val="auto"/>
                <w:szCs w:val="21"/>
              </w:rPr>
              <w:t>（3）危废运输过程的环境影响分析</w:t>
            </w:r>
          </w:p>
          <w:p>
            <w:pPr>
              <w:spacing w:line="360" w:lineRule="auto"/>
              <w:ind w:firstLine="420" w:firstLineChars="200"/>
              <w:rPr>
                <w:color w:val="auto"/>
                <w:szCs w:val="21"/>
              </w:rPr>
            </w:pPr>
            <w:r>
              <w:rPr>
                <w:color w:val="auto"/>
                <w:szCs w:val="21"/>
              </w:rPr>
              <w:t>本项目危废产生后，须在危废产生点利用密封容器进行收集，之后再把密封容器运输到危废暂存间。鉴于产生点至暂存间距离较短、且是密封之后再运输，因此运输过程对环境产生的不利影响较小。</w:t>
            </w:r>
          </w:p>
          <w:p>
            <w:pPr>
              <w:spacing w:line="360" w:lineRule="auto"/>
              <w:ind w:firstLine="420" w:firstLineChars="200"/>
              <w:rPr>
                <w:color w:val="auto"/>
                <w:kern w:val="0"/>
                <w:szCs w:val="21"/>
              </w:rPr>
            </w:pPr>
            <w:r>
              <w:rPr>
                <w:color w:val="auto"/>
                <w:kern w:val="0"/>
                <w:szCs w:val="21"/>
              </w:rPr>
              <w:t>根据《危险废物贮存污染控制标准》（GB18597-20</w:t>
            </w:r>
            <w:r>
              <w:rPr>
                <w:rFonts w:hint="eastAsia"/>
                <w:color w:val="auto"/>
                <w:kern w:val="0"/>
                <w:szCs w:val="21"/>
                <w:lang w:val="en-US" w:eastAsia="zh-CN"/>
              </w:rPr>
              <w:t>23</w:t>
            </w:r>
            <w:r>
              <w:rPr>
                <w:color w:val="auto"/>
                <w:kern w:val="0"/>
                <w:szCs w:val="21"/>
              </w:rPr>
              <w:t>），危险固废堆放点采取的防治措施如下：</w:t>
            </w:r>
          </w:p>
          <w:p>
            <w:pPr>
              <w:spacing w:line="360" w:lineRule="auto"/>
              <w:ind w:firstLine="420" w:firstLineChars="200"/>
              <w:rPr>
                <w:color w:val="auto"/>
                <w:kern w:val="0"/>
                <w:szCs w:val="21"/>
              </w:rPr>
            </w:pPr>
            <w:r>
              <w:rPr>
                <w:color w:val="auto"/>
                <w:kern w:val="0"/>
                <w:szCs w:val="21"/>
              </w:rPr>
              <w:t>A、危险废物暂存间需“</w:t>
            </w:r>
            <w:r>
              <w:rPr>
                <w:rFonts w:hint="eastAsia"/>
                <w:color w:val="auto"/>
                <w:kern w:val="0"/>
                <w:szCs w:val="21"/>
                <w:lang w:val="en-US" w:eastAsia="zh-CN"/>
              </w:rPr>
              <w:t>六</w:t>
            </w:r>
            <w:r>
              <w:rPr>
                <w:color w:val="auto"/>
                <w:kern w:val="0"/>
                <w:szCs w:val="21"/>
              </w:rPr>
              <w:t>防”，防风、防雨、防晒、防渗</w:t>
            </w:r>
            <w:r>
              <w:rPr>
                <w:rFonts w:hint="eastAsia"/>
                <w:color w:val="auto"/>
                <w:kern w:val="0"/>
                <w:szCs w:val="21"/>
                <w:lang w:eastAsia="zh-CN"/>
              </w:rPr>
              <w:t>、</w:t>
            </w:r>
            <w:r>
              <w:rPr>
                <w:rFonts w:hint="eastAsia"/>
                <w:color w:val="auto"/>
                <w:kern w:val="0"/>
                <w:szCs w:val="21"/>
                <w:lang w:val="en-US" w:eastAsia="zh-CN"/>
              </w:rPr>
              <w:t>防</w:t>
            </w:r>
            <w:r>
              <w:rPr>
                <w:color w:val="auto"/>
                <w:kern w:val="0"/>
                <w:szCs w:val="21"/>
              </w:rPr>
              <w:t>漏</w:t>
            </w:r>
            <w:r>
              <w:rPr>
                <w:rFonts w:hint="eastAsia"/>
                <w:color w:val="auto"/>
                <w:kern w:val="0"/>
                <w:szCs w:val="21"/>
                <w:lang w:eastAsia="zh-CN"/>
              </w:rPr>
              <w:t>、</w:t>
            </w:r>
            <w:r>
              <w:rPr>
                <w:rFonts w:hint="eastAsia"/>
                <w:color w:val="auto"/>
                <w:kern w:val="0"/>
                <w:szCs w:val="21"/>
                <w:lang w:val="en-US" w:eastAsia="zh-CN"/>
              </w:rPr>
              <w:t>防腐</w:t>
            </w:r>
            <w:r>
              <w:rPr>
                <w:color w:val="auto"/>
                <w:kern w:val="0"/>
                <w:szCs w:val="21"/>
              </w:rPr>
              <w:t>。</w:t>
            </w:r>
          </w:p>
          <w:p>
            <w:pPr>
              <w:spacing w:line="360" w:lineRule="auto"/>
              <w:ind w:firstLine="420" w:firstLineChars="200"/>
              <w:rPr>
                <w:color w:val="auto"/>
                <w:kern w:val="0"/>
                <w:szCs w:val="21"/>
              </w:rPr>
            </w:pPr>
            <w:r>
              <w:rPr>
                <w:color w:val="auto"/>
                <w:kern w:val="0"/>
                <w:szCs w:val="21"/>
              </w:rPr>
              <w:t>B、堆放危险废物的高度应根据地面承载能力确定。</w:t>
            </w:r>
          </w:p>
          <w:p>
            <w:pPr>
              <w:spacing w:line="360" w:lineRule="auto"/>
              <w:ind w:firstLine="420" w:firstLineChars="200"/>
              <w:rPr>
                <w:color w:val="auto"/>
                <w:kern w:val="0"/>
                <w:szCs w:val="21"/>
              </w:rPr>
            </w:pPr>
            <w:r>
              <w:rPr>
                <w:color w:val="auto"/>
                <w:kern w:val="0"/>
                <w:szCs w:val="21"/>
              </w:rPr>
              <w:t>C、应当使用符合标准的容器盛装危险废物，装载危险废物的容器及材质要满足相应的强度要求且必须完好无损。</w:t>
            </w:r>
          </w:p>
          <w:p>
            <w:pPr>
              <w:spacing w:line="360" w:lineRule="auto"/>
              <w:ind w:firstLine="420" w:firstLineChars="200"/>
              <w:rPr>
                <w:color w:val="auto"/>
                <w:kern w:val="0"/>
                <w:szCs w:val="21"/>
              </w:rPr>
            </w:pPr>
            <w:r>
              <w:rPr>
                <w:color w:val="auto"/>
                <w:kern w:val="0"/>
                <w:szCs w:val="21"/>
              </w:rPr>
              <w:t>D、危险废物贮存设施都必须按规定设置警示标志，周围应设置围墙</w:t>
            </w:r>
            <w:r>
              <w:rPr>
                <w:rFonts w:hint="eastAsia"/>
                <w:color w:val="auto"/>
                <w:kern w:val="0"/>
                <w:szCs w:val="21"/>
                <w:lang w:eastAsia="zh-CN"/>
              </w:rPr>
              <w:t>或其他</w:t>
            </w:r>
            <w:r>
              <w:rPr>
                <w:color w:val="auto"/>
                <w:kern w:val="0"/>
                <w:szCs w:val="21"/>
              </w:rPr>
              <w:t>防护栅栏。危险废物贮存设施应配备通讯设备、照明设施、安全防护服装及工具，并设有应急防护施。危险废物贮存设施内清理出来的泄漏物，一律按危险废物处理。</w:t>
            </w:r>
          </w:p>
          <w:p>
            <w:pPr>
              <w:spacing w:line="360" w:lineRule="auto"/>
              <w:ind w:firstLine="420" w:firstLineChars="200"/>
              <w:rPr>
                <w:bCs/>
                <w:color w:val="auto"/>
                <w:kern w:val="0"/>
                <w:szCs w:val="21"/>
              </w:rPr>
            </w:pPr>
            <w:r>
              <w:rPr>
                <w:color w:val="auto"/>
                <w:kern w:val="0"/>
                <w:szCs w:val="21"/>
              </w:rPr>
              <w:t>通过采取上述措施和管理方案，可满足危险废物临时存放相关标准的要求，将危险废物可能带来的环境影响降到最低。</w:t>
            </w:r>
          </w:p>
          <w:p>
            <w:pPr>
              <w:spacing w:line="360" w:lineRule="auto"/>
              <w:ind w:firstLine="420" w:firstLineChars="200"/>
              <w:rPr>
                <w:color w:val="auto"/>
                <w:kern w:val="0"/>
                <w:szCs w:val="21"/>
              </w:rPr>
            </w:pPr>
            <w:r>
              <w:rPr>
                <w:color w:val="auto"/>
                <w:kern w:val="0"/>
                <w:szCs w:val="21"/>
              </w:rPr>
              <w:t>本项目应严格按照相关要求，定期交有资质单位处理，运输过程落实防渗、防漏措施。</w:t>
            </w:r>
          </w:p>
          <w:p>
            <w:pPr>
              <w:spacing w:line="360" w:lineRule="auto"/>
              <w:ind w:firstLine="420" w:firstLineChars="200"/>
              <w:rPr>
                <w:color w:val="auto"/>
                <w:kern w:val="0"/>
                <w:szCs w:val="21"/>
              </w:rPr>
            </w:pPr>
            <w:r>
              <w:rPr>
                <w:color w:val="auto"/>
                <w:kern w:val="0"/>
                <w:szCs w:val="21"/>
              </w:rPr>
              <w:t>本项目的固体废物如能按此方法处理，并且厂方加强管理监督，则项目产生固体废物对周围环境产生的影响较小。综上所述，本项目固体废物经上述措施处理后，均能得到妥善处置，不会对周围环境造成明显影响。</w:t>
            </w:r>
          </w:p>
          <w:p>
            <w:pPr>
              <w:pStyle w:val="42"/>
              <w:spacing w:line="360" w:lineRule="auto"/>
              <w:jc w:val="both"/>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五、</w:t>
            </w:r>
            <w:commentRangeStart w:id="149"/>
            <w:r>
              <w:rPr>
                <w:rFonts w:hint="eastAsia" w:ascii="Times New Roman" w:hAnsi="Times New Roman" w:cs="Times New Roman"/>
                <w:b/>
                <w:bCs/>
                <w:color w:val="auto"/>
                <w:sz w:val="21"/>
                <w:szCs w:val="21"/>
              </w:rPr>
              <w:t>土壤和地下水影响分析</w:t>
            </w:r>
            <w:commentRangeEnd w:id="149"/>
            <w:r>
              <w:rPr>
                <w:color w:val="auto"/>
              </w:rPr>
              <w:commentReference w:id="149"/>
            </w:r>
          </w:p>
          <w:p>
            <w:pPr>
              <w:pStyle w:val="42"/>
              <w:spacing w:line="360" w:lineRule="auto"/>
              <w:jc w:val="both"/>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1、</w:t>
            </w:r>
            <w:r>
              <w:rPr>
                <w:rFonts w:ascii="Times New Roman" w:hAnsi="Times New Roman" w:cs="Times New Roman"/>
                <w:b/>
                <w:bCs/>
                <w:color w:val="auto"/>
                <w:sz w:val="21"/>
                <w:szCs w:val="21"/>
              </w:rPr>
              <w:t>土壤</w:t>
            </w:r>
            <w:r>
              <w:rPr>
                <w:rFonts w:hint="eastAsia" w:ascii="Times New Roman" w:hAnsi="Times New Roman" w:cs="Times New Roman"/>
                <w:b/>
                <w:bCs/>
                <w:color w:val="auto"/>
                <w:sz w:val="21"/>
                <w:szCs w:val="21"/>
              </w:rPr>
              <w:t>和地下水潜在</w:t>
            </w:r>
            <w:r>
              <w:rPr>
                <w:rFonts w:ascii="Times New Roman" w:hAnsi="Times New Roman" w:cs="Times New Roman"/>
                <w:b/>
                <w:bCs/>
                <w:color w:val="auto"/>
                <w:sz w:val="21"/>
                <w:szCs w:val="21"/>
              </w:rPr>
              <w:t>污染源及污染途径分析</w:t>
            </w:r>
          </w:p>
          <w:p>
            <w:pPr>
              <w:spacing w:line="360" w:lineRule="auto"/>
              <w:ind w:firstLine="420" w:firstLineChars="200"/>
              <w:rPr>
                <w:color w:val="auto"/>
                <w:szCs w:val="21"/>
              </w:rPr>
            </w:pPr>
            <w:r>
              <w:rPr>
                <w:rFonts w:hint="eastAsia"/>
                <w:color w:val="auto"/>
                <w:szCs w:val="21"/>
              </w:rPr>
              <w:t>项目场地的地面均已经进行硬化，正常情况下均不会污染到地下水和土壤，但是一旦发生风险仍有潜在的污染途径。潜在污染途径见下表。</w:t>
            </w:r>
          </w:p>
          <w:p>
            <w:pPr>
              <w:spacing w:line="360" w:lineRule="auto"/>
              <w:jc w:val="center"/>
              <w:rPr>
                <w:b/>
                <w:bCs/>
                <w:color w:val="auto"/>
                <w:szCs w:val="21"/>
                <w:lang w:val="zh-CN"/>
              </w:rPr>
            </w:pPr>
            <w:r>
              <w:rPr>
                <w:rFonts w:hint="eastAsia"/>
                <w:b/>
                <w:bCs/>
                <w:color w:val="auto"/>
                <w:szCs w:val="21"/>
                <w:lang w:val="zh-CN"/>
              </w:rPr>
              <w:t>表4-</w:t>
            </w:r>
            <w:r>
              <w:rPr>
                <w:rFonts w:hint="eastAsia"/>
                <w:b/>
                <w:bCs/>
                <w:color w:val="auto"/>
                <w:szCs w:val="21"/>
              </w:rPr>
              <w:t>2</w:t>
            </w:r>
            <w:r>
              <w:rPr>
                <w:rFonts w:hint="eastAsia"/>
                <w:b/>
                <w:bCs/>
                <w:color w:val="auto"/>
                <w:szCs w:val="21"/>
                <w:lang w:val="en-US" w:eastAsia="zh-CN"/>
              </w:rPr>
              <w:t>6</w:t>
            </w:r>
            <w:r>
              <w:rPr>
                <w:rFonts w:hint="eastAsia"/>
                <w:b/>
                <w:bCs/>
                <w:color w:val="auto"/>
                <w:szCs w:val="21"/>
                <w:lang w:val="zh-CN"/>
              </w:rPr>
              <w:t>土壤和地下水潜在污染源及其影响途径</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2513"/>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0" w:type="dxa"/>
                  <w:vAlign w:val="center"/>
                </w:tcPr>
                <w:p>
                  <w:pPr>
                    <w:pStyle w:val="42"/>
                    <w:rPr>
                      <w:rFonts w:ascii="Times New Roman" w:hAnsi="Times New Roman" w:cs="Times New Roman"/>
                      <w:b/>
                      <w:bCs/>
                      <w:color w:val="auto"/>
                      <w:sz w:val="21"/>
                      <w:szCs w:val="21"/>
                    </w:rPr>
                  </w:pPr>
                  <w:r>
                    <w:rPr>
                      <w:rFonts w:ascii="Times New Roman" w:hAnsi="Times New Roman" w:cs="Times New Roman"/>
                      <w:b/>
                      <w:bCs/>
                      <w:color w:val="auto"/>
                      <w:sz w:val="21"/>
                      <w:szCs w:val="21"/>
                    </w:rPr>
                    <w:t>区域</w:t>
                  </w:r>
                </w:p>
              </w:tc>
              <w:tc>
                <w:tcPr>
                  <w:tcW w:w="2505" w:type="dxa"/>
                  <w:vAlign w:val="center"/>
                </w:tcPr>
                <w:p>
                  <w:pPr>
                    <w:pStyle w:val="42"/>
                    <w:rPr>
                      <w:rFonts w:ascii="Times New Roman" w:hAnsi="Times New Roman" w:cs="Times New Roman"/>
                      <w:b/>
                      <w:bCs/>
                      <w:color w:val="auto"/>
                      <w:sz w:val="21"/>
                      <w:szCs w:val="21"/>
                    </w:rPr>
                  </w:pPr>
                  <w:r>
                    <w:rPr>
                      <w:rFonts w:ascii="Times New Roman" w:hAnsi="Times New Roman" w:cs="Times New Roman"/>
                      <w:b/>
                      <w:bCs/>
                      <w:color w:val="auto"/>
                      <w:sz w:val="21"/>
                      <w:szCs w:val="21"/>
                    </w:rPr>
                    <w:t>潜在污染源</w:t>
                  </w:r>
                </w:p>
              </w:tc>
              <w:tc>
                <w:tcPr>
                  <w:tcW w:w="4760" w:type="dxa"/>
                  <w:vAlign w:val="center"/>
                </w:tcPr>
                <w:p>
                  <w:pPr>
                    <w:pStyle w:val="42"/>
                    <w:rPr>
                      <w:rFonts w:ascii="Times New Roman" w:hAnsi="Times New Roman" w:cs="Times New Roman"/>
                      <w:b/>
                      <w:bCs/>
                      <w:color w:val="auto"/>
                      <w:sz w:val="21"/>
                      <w:szCs w:val="21"/>
                    </w:rPr>
                  </w:pPr>
                  <w:r>
                    <w:rPr>
                      <w:rFonts w:ascii="Times New Roman" w:hAnsi="Times New Roman" w:cs="Times New Roman"/>
                      <w:b/>
                      <w:bCs/>
                      <w:color w:val="auto"/>
                      <w:sz w:val="21"/>
                      <w:szCs w:val="21"/>
                    </w:rPr>
                    <w:t>影响途径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0" w:type="dxa"/>
                  <w:vAlign w:val="center"/>
                </w:tcPr>
                <w:p>
                  <w:pPr>
                    <w:pStyle w:val="42"/>
                    <w:rPr>
                      <w:rFonts w:ascii="Times New Roman" w:hAnsi="Times New Roman" w:cs="Times New Roman"/>
                      <w:color w:val="auto"/>
                      <w:sz w:val="21"/>
                      <w:szCs w:val="21"/>
                    </w:rPr>
                  </w:pPr>
                  <w:r>
                    <w:rPr>
                      <w:rFonts w:hint="eastAsia" w:ascii="Times New Roman" w:hAnsi="Times New Roman" w:cs="Times New Roman"/>
                      <w:color w:val="auto"/>
                      <w:sz w:val="21"/>
                      <w:szCs w:val="21"/>
                    </w:rPr>
                    <w:t>厂区和生产车间</w:t>
                  </w:r>
                </w:p>
              </w:tc>
              <w:tc>
                <w:tcPr>
                  <w:tcW w:w="2505" w:type="dxa"/>
                  <w:vAlign w:val="center"/>
                </w:tcPr>
                <w:p>
                  <w:pPr>
                    <w:pStyle w:val="42"/>
                    <w:rPr>
                      <w:rFonts w:ascii="Times New Roman" w:hAnsi="Times New Roman" w:cs="Times New Roman"/>
                      <w:color w:val="auto"/>
                      <w:sz w:val="21"/>
                      <w:szCs w:val="21"/>
                    </w:rPr>
                  </w:pPr>
                  <w:r>
                    <w:rPr>
                      <w:rFonts w:hint="eastAsia" w:ascii="Times New Roman" w:hAnsi="Times New Roman" w:cs="Times New Roman"/>
                      <w:color w:val="auto"/>
                      <w:sz w:val="21"/>
                      <w:szCs w:val="21"/>
                    </w:rPr>
                    <w:t>失火消防废水</w:t>
                  </w:r>
                </w:p>
              </w:tc>
              <w:tc>
                <w:tcPr>
                  <w:tcW w:w="4760"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因</w:t>
                  </w:r>
                  <w:r>
                    <w:rPr>
                      <w:rFonts w:hint="eastAsia" w:ascii="Times New Roman" w:hAnsi="Times New Roman" w:cs="Times New Roman"/>
                      <w:color w:val="auto"/>
                      <w:sz w:val="21"/>
                      <w:szCs w:val="21"/>
                    </w:rPr>
                    <w:t>失火产生消防废水</w:t>
                  </w:r>
                  <w:r>
                    <w:rPr>
                      <w:rFonts w:ascii="Times New Roman" w:hAnsi="Times New Roman" w:cs="Times New Roman"/>
                      <w:color w:val="auto"/>
                      <w:sz w:val="21"/>
                      <w:szCs w:val="21"/>
                    </w:rPr>
                    <w:t>发生垂直下渗或通过地面径流影响到土壤</w:t>
                  </w:r>
                  <w:r>
                    <w:rPr>
                      <w:rFonts w:hint="eastAsia" w:ascii="Times New Roman" w:hAnsi="Times New Roman" w:cs="Times New Roman"/>
                      <w:color w:val="auto"/>
                      <w:sz w:val="21"/>
                      <w:szCs w:val="21"/>
                    </w:rPr>
                    <w:t>和地下水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0" w:type="dxa"/>
                  <w:vAlign w:val="center"/>
                </w:tcPr>
                <w:p>
                  <w:pPr>
                    <w:pStyle w:val="42"/>
                    <w:rPr>
                      <w:rFonts w:hint="eastAsia" w:ascii="Times New Roman" w:hAnsi="Times New Roman" w:eastAsia="宋体" w:cs="Times New Roman"/>
                      <w:color w:val="auto"/>
                      <w:sz w:val="21"/>
                      <w:szCs w:val="21"/>
                      <w:lang w:eastAsia="zh-CN"/>
                    </w:rPr>
                  </w:pPr>
                  <w:r>
                    <w:rPr>
                      <w:rFonts w:ascii="Times New Roman" w:hAnsi="Times New Roman" w:cs="Times New Roman"/>
                      <w:color w:val="auto"/>
                      <w:sz w:val="21"/>
                      <w:szCs w:val="21"/>
                    </w:rPr>
                    <w:t>危废</w:t>
                  </w:r>
                  <w:r>
                    <w:rPr>
                      <w:rFonts w:hint="eastAsia" w:ascii="Times New Roman" w:hAnsi="Times New Roman" w:cs="Times New Roman"/>
                      <w:color w:val="auto"/>
                      <w:sz w:val="21"/>
                      <w:szCs w:val="21"/>
                      <w:lang w:val="en-US" w:eastAsia="zh-CN"/>
                    </w:rPr>
                    <w:t>间</w:t>
                  </w:r>
                </w:p>
              </w:tc>
              <w:tc>
                <w:tcPr>
                  <w:tcW w:w="2505"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废活性炭</w:t>
                  </w:r>
                  <w:r>
                    <w:rPr>
                      <w:rFonts w:hint="eastAsia" w:ascii="Times New Roman" w:hAnsi="Times New Roman" w:cs="Times New Roman"/>
                      <w:color w:val="auto"/>
                      <w:sz w:val="21"/>
                      <w:szCs w:val="21"/>
                    </w:rPr>
                    <w:t>、喷漆废水、废机油等</w:t>
                  </w:r>
                </w:p>
              </w:tc>
              <w:tc>
                <w:tcPr>
                  <w:tcW w:w="4760"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因危险废物泄漏而发生垂直下渗或通过地面径流影响到土壤</w:t>
                  </w:r>
                  <w:r>
                    <w:rPr>
                      <w:rFonts w:hint="eastAsia" w:ascii="Times New Roman" w:hAnsi="Times New Roman" w:cs="Times New Roman"/>
                      <w:color w:val="auto"/>
                      <w:sz w:val="21"/>
                      <w:szCs w:val="21"/>
                    </w:rPr>
                    <w:t>和地下水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0"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生活区</w:t>
                  </w:r>
                </w:p>
              </w:tc>
              <w:tc>
                <w:tcPr>
                  <w:tcW w:w="2505"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生活污水</w:t>
                  </w:r>
                </w:p>
              </w:tc>
              <w:tc>
                <w:tcPr>
                  <w:tcW w:w="4760" w:type="dxa"/>
                  <w:vAlign w:val="center"/>
                </w:tcPr>
                <w:p>
                  <w:pPr>
                    <w:pStyle w:val="42"/>
                    <w:rPr>
                      <w:rFonts w:ascii="Times New Roman" w:hAnsi="Times New Roman" w:cs="Times New Roman"/>
                      <w:color w:val="auto"/>
                      <w:sz w:val="21"/>
                      <w:szCs w:val="21"/>
                    </w:rPr>
                  </w:pPr>
                  <w:r>
                    <w:rPr>
                      <w:rFonts w:ascii="Times New Roman" w:hAnsi="Times New Roman" w:cs="Times New Roman"/>
                      <w:color w:val="auto"/>
                      <w:sz w:val="21"/>
                      <w:szCs w:val="21"/>
                    </w:rPr>
                    <w:t>因污水管道破裂、处理设施发生渗漏而导致土壤</w:t>
                  </w:r>
                  <w:r>
                    <w:rPr>
                      <w:rFonts w:hint="eastAsia" w:ascii="Times New Roman" w:hAnsi="Times New Roman" w:cs="Times New Roman"/>
                      <w:color w:val="auto"/>
                      <w:sz w:val="21"/>
                      <w:szCs w:val="21"/>
                    </w:rPr>
                    <w:t>和地下水</w:t>
                  </w:r>
                  <w:r>
                    <w:rPr>
                      <w:rFonts w:ascii="Times New Roman" w:hAnsi="Times New Roman" w:cs="Times New Roman"/>
                      <w:color w:val="auto"/>
                      <w:sz w:val="21"/>
                      <w:szCs w:val="21"/>
                    </w:rPr>
                    <w:t>受到污染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0" w:type="dxa"/>
                  <w:vAlign w:val="center"/>
                </w:tcPr>
                <w:p>
                  <w:pPr>
                    <w:pStyle w:val="42"/>
                    <w:rPr>
                      <w:rFonts w:ascii="Times New Roman" w:hAnsi="Times New Roman" w:cs="Times New Roman"/>
                      <w:color w:val="auto"/>
                      <w:sz w:val="21"/>
                      <w:szCs w:val="21"/>
                    </w:rPr>
                  </w:pPr>
                  <w:r>
                    <w:rPr>
                      <w:rFonts w:hint="eastAsia" w:ascii="Times New Roman" w:hAnsi="Times New Roman" w:cs="Times New Roman"/>
                      <w:color w:val="auto"/>
                      <w:sz w:val="21"/>
                      <w:szCs w:val="21"/>
                    </w:rPr>
                    <w:t>生产车间</w:t>
                  </w:r>
                </w:p>
              </w:tc>
              <w:tc>
                <w:tcPr>
                  <w:tcW w:w="2505" w:type="dxa"/>
                  <w:vAlign w:val="center"/>
                </w:tcPr>
                <w:p>
                  <w:pPr>
                    <w:pStyle w:val="42"/>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化学品仓库</w:t>
                  </w:r>
                </w:p>
              </w:tc>
              <w:tc>
                <w:tcPr>
                  <w:tcW w:w="4760" w:type="dxa"/>
                  <w:vAlign w:val="center"/>
                </w:tcPr>
                <w:p>
                  <w:pPr>
                    <w:pStyle w:val="42"/>
                    <w:rPr>
                      <w:rFonts w:ascii="Times New Roman" w:hAnsi="Times New Roman" w:cs="Times New Roman"/>
                      <w:color w:val="auto"/>
                      <w:sz w:val="21"/>
                      <w:szCs w:val="21"/>
                    </w:rPr>
                  </w:pPr>
                  <w:r>
                    <w:rPr>
                      <w:rFonts w:hint="eastAsia" w:ascii="Times New Roman" w:hAnsi="Times New Roman" w:cs="Times New Roman"/>
                      <w:color w:val="auto"/>
                      <w:sz w:val="21"/>
                      <w:szCs w:val="21"/>
                    </w:rPr>
                    <w:t>发生</w:t>
                  </w:r>
                  <w:r>
                    <w:rPr>
                      <w:rFonts w:hint="eastAsia" w:ascii="Times New Roman" w:hAnsi="Times New Roman" w:cs="Times New Roman"/>
                      <w:color w:val="auto"/>
                      <w:sz w:val="21"/>
                      <w:szCs w:val="21"/>
                      <w:lang w:eastAsia="zh-CN"/>
                    </w:rPr>
                    <w:t>泄漏</w:t>
                  </w:r>
                  <w:r>
                    <w:rPr>
                      <w:rFonts w:hint="eastAsia" w:ascii="Times New Roman" w:hAnsi="Times New Roman" w:cs="Times New Roman"/>
                      <w:color w:val="auto"/>
                      <w:sz w:val="21"/>
                      <w:szCs w:val="21"/>
                    </w:rPr>
                    <w:t>，污染地下水和土壤</w:t>
                  </w:r>
                </w:p>
              </w:tc>
            </w:tr>
          </w:tbl>
          <w:p>
            <w:pPr>
              <w:pStyle w:val="42"/>
              <w:spacing w:line="360" w:lineRule="auto"/>
              <w:jc w:val="left"/>
              <w:rPr>
                <w:rFonts w:ascii="Times New Roman" w:hAnsi="Times New Roman" w:cs="Times New Roman"/>
                <w:b/>
                <w:bCs/>
                <w:color w:val="auto"/>
                <w:sz w:val="21"/>
                <w:szCs w:val="21"/>
              </w:rPr>
            </w:pPr>
            <w:r>
              <w:rPr>
                <w:rFonts w:ascii="Times New Roman" w:hAnsi="Times New Roman" w:cs="Times New Roman"/>
                <w:b/>
                <w:bCs/>
                <w:color w:val="auto"/>
                <w:sz w:val="21"/>
                <w:szCs w:val="21"/>
              </w:rPr>
              <w:t>2、防护措施</w:t>
            </w:r>
          </w:p>
          <w:p>
            <w:pPr>
              <w:spacing w:line="360" w:lineRule="auto"/>
              <w:ind w:firstLine="420" w:firstLineChars="200"/>
              <w:rPr>
                <w:rFonts w:ascii="宋体" w:hAnsi="宋体"/>
                <w:color w:val="auto"/>
                <w:szCs w:val="21"/>
              </w:rPr>
            </w:pPr>
            <w:r>
              <w:rPr>
                <w:rFonts w:hint="eastAsia" w:ascii="宋体" w:hAnsi="宋体"/>
                <w:color w:val="auto"/>
                <w:szCs w:val="21"/>
              </w:rPr>
              <w:t>项目拟采用的分区保护措施如下表：</w:t>
            </w:r>
          </w:p>
          <w:p>
            <w:pPr>
              <w:spacing w:line="360" w:lineRule="auto"/>
              <w:jc w:val="center"/>
              <w:rPr>
                <w:b/>
                <w:bCs/>
                <w:color w:val="auto"/>
                <w:szCs w:val="21"/>
                <w:lang w:val="zh-CN"/>
              </w:rPr>
            </w:pPr>
            <w:r>
              <w:rPr>
                <w:rFonts w:hint="eastAsia"/>
                <w:b/>
                <w:bCs/>
                <w:color w:val="auto"/>
                <w:szCs w:val="21"/>
                <w:lang w:val="zh-CN"/>
              </w:rPr>
              <w:t>表4-</w:t>
            </w:r>
            <w:r>
              <w:rPr>
                <w:rFonts w:hint="eastAsia"/>
                <w:b/>
                <w:bCs/>
                <w:color w:val="auto"/>
                <w:szCs w:val="21"/>
              </w:rPr>
              <w:t>2</w:t>
            </w:r>
            <w:r>
              <w:rPr>
                <w:rFonts w:hint="eastAsia"/>
                <w:b/>
                <w:bCs/>
                <w:color w:val="auto"/>
                <w:szCs w:val="21"/>
                <w:lang w:val="en-US" w:eastAsia="zh-CN"/>
              </w:rPr>
              <w:t>7</w:t>
            </w:r>
            <w:r>
              <w:rPr>
                <w:rFonts w:hint="eastAsia"/>
                <w:b/>
                <w:bCs/>
                <w:color w:val="auto"/>
                <w:szCs w:val="21"/>
                <w:lang w:val="zh-CN"/>
              </w:rPr>
              <w:t xml:space="preserve"> 地下水、土壤分区防护措施一览表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0"/>
              <w:gridCol w:w="785"/>
              <w:gridCol w:w="814"/>
              <w:gridCol w:w="2073"/>
              <w:gridCol w:w="4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254" w:type="pct"/>
                  <w:tcBorders>
                    <w:bottom w:val="single" w:color="auto" w:sz="4" w:space="0"/>
                    <w:right w:val="single" w:color="auto" w:sz="4" w:space="0"/>
                  </w:tcBorders>
                  <w:vAlign w:val="center"/>
                </w:tcPr>
                <w:p>
                  <w:pPr>
                    <w:jc w:val="center"/>
                    <w:rPr>
                      <w:rFonts w:ascii="宋体" w:hAnsi="宋体"/>
                      <w:b/>
                      <w:bCs/>
                      <w:color w:val="auto"/>
                      <w:szCs w:val="21"/>
                    </w:rPr>
                  </w:pPr>
                  <w:r>
                    <w:rPr>
                      <w:rFonts w:hint="eastAsia" w:ascii="宋体" w:hAnsi="宋体"/>
                      <w:b/>
                      <w:bCs/>
                      <w:color w:val="auto"/>
                      <w:szCs w:val="21"/>
                    </w:rPr>
                    <w:t>序号</w:t>
                  </w:r>
                </w:p>
              </w:tc>
              <w:tc>
                <w:tcPr>
                  <w:tcW w:w="924" w:type="pct"/>
                  <w:gridSpan w:val="2"/>
                  <w:tcBorders>
                    <w:left w:val="nil"/>
                    <w:bottom w:val="single" w:color="auto" w:sz="4" w:space="0"/>
                    <w:right w:val="single" w:color="auto" w:sz="4" w:space="0"/>
                  </w:tcBorders>
                  <w:vAlign w:val="center"/>
                </w:tcPr>
                <w:p>
                  <w:pPr>
                    <w:jc w:val="center"/>
                    <w:rPr>
                      <w:rFonts w:ascii="宋体" w:hAnsi="宋体"/>
                      <w:b/>
                      <w:bCs/>
                      <w:color w:val="auto"/>
                      <w:szCs w:val="21"/>
                    </w:rPr>
                  </w:pPr>
                  <w:r>
                    <w:rPr>
                      <w:rFonts w:hint="eastAsia" w:ascii="宋体" w:hAnsi="宋体"/>
                      <w:b/>
                      <w:bCs/>
                      <w:color w:val="auto"/>
                      <w:szCs w:val="21"/>
                    </w:rPr>
                    <w:t>区域</w:t>
                  </w:r>
                </w:p>
              </w:tc>
              <w:tc>
                <w:tcPr>
                  <w:tcW w:w="1197" w:type="pct"/>
                  <w:tcBorders>
                    <w:left w:val="nil"/>
                    <w:bottom w:val="single" w:color="auto" w:sz="4" w:space="0"/>
                    <w:right w:val="single" w:color="auto" w:sz="4" w:space="0"/>
                  </w:tcBorders>
                  <w:vAlign w:val="center"/>
                </w:tcPr>
                <w:p>
                  <w:pPr>
                    <w:jc w:val="center"/>
                    <w:rPr>
                      <w:rFonts w:ascii="宋体" w:hAnsi="宋体"/>
                      <w:b/>
                      <w:bCs/>
                      <w:color w:val="auto"/>
                      <w:szCs w:val="21"/>
                    </w:rPr>
                  </w:pPr>
                  <w:r>
                    <w:rPr>
                      <w:rFonts w:hint="eastAsia" w:ascii="宋体" w:hAnsi="宋体"/>
                      <w:b/>
                      <w:bCs/>
                      <w:color w:val="auto"/>
                      <w:szCs w:val="21"/>
                    </w:rPr>
                    <w:t>潜在污染源</w:t>
                  </w:r>
                </w:p>
              </w:tc>
              <w:tc>
                <w:tcPr>
                  <w:tcW w:w="2622" w:type="pct"/>
                  <w:tcBorders>
                    <w:left w:val="nil"/>
                    <w:bottom w:val="single" w:color="auto" w:sz="4" w:space="0"/>
                  </w:tcBorders>
                  <w:vAlign w:val="center"/>
                </w:tcPr>
                <w:p>
                  <w:pPr>
                    <w:jc w:val="center"/>
                    <w:rPr>
                      <w:rFonts w:ascii="宋体" w:hAnsi="宋体"/>
                      <w:b/>
                      <w:bCs/>
                      <w:color w:val="auto"/>
                      <w:szCs w:val="21"/>
                    </w:rPr>
                  </w:pPr>
                  <w:r>
                    <w:rPr>
                      <w:rFonts w:hint="eastAsia" w:ascii="宋体" w:hAnsi="宋体"/>
                      <w:b/>
                      <w:bCs/>
                      <w:color w:val="auto"/>
                      <w:szCs w:val="21"/>
                    </w:rPr>
                    <w:t>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254" w:type="pct"/>
                  <w:vMerge w:val="restart"/>
                  <w:tcBorders>
                    <w:top w:val="nil"/>
                    <w:bottom w:val="single" w:color="auto" w:sz="4" w:space="0"/>
                    <w:right w:val="single" w:color="auto" w:sz="4" w:space="0"/>
                  </w:tcBorders>
                  <w:vAlign w:val="center"/>
                </w:tcPr>
                <w:p>
                  <w:pPr>
                    <w:jc w:val="center"/>
                    <w:rPr>
                      <w:rFonts w:ascii="宋体" w:hAnsi="宋体"/>
                      <w:color w:val="auto"/>
                      <w:szCs w:val="21"/>
                    </w:rPr>
                  </w:pPr>
                  <w:r>
                    <w:rPr>
                      <w:rFonts w:hint="eastAsia"/>
                      <w:color w:val="auto"/>
                      <w:szCs w:val="21"/>
                    </w:rPr>
                    <w:t>1</w:t>
                  </w:r>
                </w:p>
              </w:tc>
              <w:tc>
                <w:tcPr>
                  <w:tcW w:w="454" w:type="pct"/>
                  <w:vMerge w:val="restart"/>
                  <w:tcBorders>
                    <w:top w:val="nil"/>
                    <w:left w:val="nil"/>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重点防渗区</w:t>
                  </w:r>
                </w:p>
              </w:tc>
              <w:tc>
                <w:tcPr>
                  <w:tcW w:w="469" w:type="pct"/>
                  <w:vMerge w:val="restart"/>
                  <w:tcBorders>
                    <w:top w:val="nil"/>
                    <w:left w:val="nil"/>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生产区域</w:t>
                  </w:r>
                </w:p>
              </w:tc>
              <w:tc>
                <w:tcPr>
                  <w:tcW w:w="1197" w:type="pct"/>
                  <w:tcBorders>
                    <w:top w:val="single" w:color="auto" w:sz="4" w:space="0"/>
                    <w:left w:val="nil"/>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水性油漆、水性油墨、水性胶水</w:t>
                  </w:r>
                </w:p>
              </w:tc>
              <w:tc>
                <w:tcPr>
                  <w:tcW w:w="2622" w:type="pct"/>
                  <w:tcBorders>
                    <w:top w:val="single" w:color="auto" w:sz="4" w:space="0"/>
                    <w:left w:val="nil"/>
                    <w:bottom w:val="single" w:color="auto" w:sz="4" w:space="0"/>
                  </w:tcBorders>
                  <w:vAlign w:val="center"/>
                </w:tcPr>
                <w:p>
                  <w:pPr>
                    <w:jc w:val="center"/>
                    <w:rPr>
                      <w:rFonts w:ascii="宋体" w:hAnsi="宋体"/>
                      <w:color w:val="auto"/>
                      <w:szCs w:val="21"/>
                    </w:rPr>
                  </w:pPr>
                  <w:r>
                    <w:rPr>
                      <w:rFonts w:hint="eastAsia" w:ascii="宋体" w:hAnsi="宋体"/>
                      <w:color w:val="auto"/>
                      <w:szCs w:val="21"/>
                    </w:rPr>
                    <w:t>铺设配筋混凝土加防渗剂的防渗地坪，车间地面采用防渗钢筋混凝土结构，内部采用水泥基渗透结晶型防渗材料涂层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254" w:type="pct"/>
                  <w:vMerge w:val="continue"/>
                  <w:tcBorders>
                    <w:top w:val="nil"/>
                    <w:bottom w:val="single" w:color="auto" w:sz="4" w:space="0"/>
                    <w:right w:val="single" w:color="auto" w:sz="4" w:space="0"/>
                  </w:tcBorders>
                  <w:vAlign w:val="center"/>
                </w:tcPr>
                <w:p>
                  <w:pPr>
                    <w:widowControl/>
                    <w:jc w:val="left"/>
                    <w:rPr>
                      <w:rFonts w:ascii="宋体" w:hAnsi="宋体"/>
                      <w:color w:val="auto"/>
                      <w:szCs w:val="21"/>
                    </w:rPr>
                  </w:pPr>
                </w:p>
              </w:tc>
              <w:tc>
                <w:tcPr>
                  <w:tcW w:w="454" w:type="pct"/>
                  <w:vMerge w:val="continue"/>
                  <w:tcBorders>
                    <w:top w:val="nil"/>
                    <w:left w:val="nil"/>
                    <w:bottom w:val="single" w:color="auto" w:sz="4" w:space="0"/>
                    <w:right w:val="single" w:color="auto" w:sz="4" w:space="0"/>
                  </w:tcBorders>
                  <w:vAlign w:val="center"/>
                </w:tcPr>
                <w:p>
                  <w:pPr>
                    <w:widowControl/>
                    <w:jc w:val="left"/>
                    <w:rPr>
                      <w:rFonts w:ascii="宋体" w:hAnsi="宋体"/>
                      <w:color w:val="auto"/>
                      <w:szCs w:val="21"/>
                    </w:rPr>
                  </w:pPr>
                </w:p>
              </w:tc>
              <w:tc>
                <w:tcPr>
                  <w:tcW w:w="469" w:type="pct"/>
                  <w:vMerge w:val="continue"/>
                  <w:tcBorders>
                    <w:top w:val="nil"/>
                    <w:left w:val="nil"/>
                    <w:bottom w:val="single" w:color="auto" w:sz="4" w:space="0"/>
                    <w:right w:val="single" w:color="auto" w:sz="4" w:space="0"/>
                  </w:tcBorders>
                  <w:vAlign w:val="center"/>
                </w:tcPr>
                <w:p>
                  <w:pPr>
                    <w:widowControl/>
                    <w:jc w:val="left"/>
                    <w:rPr>
                      <w:rFonts w:ascii="宋体" w:hAnsi="宋体"/>
                      <w:color w:val="auto"/>
                      <w:szCs w:val="21"/>
                    </w:rPr>
                  </w:pPr>
                </w:p>
              </w:tc>
              <w:tc>
                <w:tcPr>
                  <w:tcW w:w="1197" w:type="pct"/>
                  <w:tcBorders>
                    <w:top w:val="single" w:color="auto" w:sz="4" w:space="0"/>
                    <w:left w:val="nil"/>
                    <w:bottom w:val="single" w:color="auto" w:sz="4" w:space="0"/>
                    <w:right w:val="single" w:color="auto" w:sz="4" w:space="0"/>
                  </w:tcBorders>
                  <w:vAlign w:val="center"/>
                </w:tcPr>
                <w:p>
                  <w:pPr>
                    <w:jc w:val="center"/>
                    <w:rPr>
                      <w:rFonts w:ascii="宋体" w:hAnsi="宋体"/>
                      <w:color w:val="auto"/>
                      <w:szCs w:val="21"/>
                    </w:rPr>
                  </w:pPr>
                  <w:r>
                    <w:rPr>
                      <w:color w:val="auto"/>
                      <w:szCs w:val="21"/>
                    </w:rPr>
                    <w:t>生产废气</w:t>
                  </w:r>
                </w:p>
              </w:tc>
              <w:tc>
                <w:tcPr>
                  <w:tcW w:w="2622" w:type="pct"/>
                  <w:tcBorders>
                    <w:top w:val="single" w:color="auto" w:sz="4" w:space="0"/>
                    <w:left w:val="nil"/>
                    <w:bottom w:val="single" w:color="auto" w:sz="4" w:space="0"/>
                  </w:tcBorders>
                  <w:vAlign w:val="center"/>
                </w:tcPr>
                <w:p>
                  <w:pPr>
                    <w:jc w:val="center"/>
                    <w:rPr>
                      <w:rFonts w:ascii="宋体" w:hAnsi="宋体"/>
                      <w:color w:val="auto"/>
                      <w:szCs w:val="21"/>
                    </w:rPr>
                  </w:pPr>
                  <w:r>
                    <w:rPr>
                      <w:rFonts w:hint="eastAsia" w:ascii="宋体" w:hAnsi="宋体"/>
                      <w:color w:val="auto"/>
                      <w:szCs w:val="21"/>
                    </w:rPr>
                    <w:t>加强车间管理，定期检查废气处理设施，确保设施正常运行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254" w:type="pct"/>
                  <w:vMerge w:val="continue"/>
                  <w:tcBorders>
                    <w:top w:val="nil"/>
                    <w:bottom w:val="single" w:color="auto" w:sz="4" w:space="0"/>
                    <w:right w:val="single" w:color="auto" w:sz="4" w:space="0"/>
                  </w:tcBorders>
                  <w:vAlign w:val="center"/>
                </w:tcPr>
                <w:p>
                  <w:pPr>
                    <w:widowControl/>
                    <w:jc w:val="left"/>
                    <w:rPr>
                      <w:rFonts w:ascii="宋体" w:hAnsi="宋体"/>
                      <w:color w:val="auto"/>
                      <w:szCs w:val="21"/>
                    </w:rPr>
                  </w:pPr>
                </w:p>
              </w:tc>
              <w:tc>
                <w:tcPr>
                  <w:tcW w:w="454" w:type="pct"/>
                  <w:vMerge w:val="continue"/>
                  <w:tcBorders>
                    <w:top w:val="nil"/>
                    <w:left w:val="nil"/>
                    <w:bottom w:val="single" w:color="auto" w:sz="4" w:space="0"/>
                    <w:right w:val="single" w:color="auto" w:sz="4" w:space="0"/>
                  </w:tcBorders>
                  <w:vAlign w:val="center"/>
                </w:tcPr>
                <w:p>
                  <w:pPr>
                    <w:widowControl/>
                    <w:jc w:val="left"/>
                    <w:rPr>
                      <w:rFonts w:ascii="宋体" w:hAnsi="宋体"/>
                      <w:color w:val="auto"/>
                      <w:szCs w:val="21"/>
                    </w:rPr>
                  </w:pPr>
                </w:p>
              </w:tc>
              <w:tc>
                <w:tcPr>
                  <w:tcW w:w="469" w:type="pct"/>
                  <w:tcBorders>
                    <w:top w:val="single" w:color="auto" w:sz="4" w:space="0"/>
                    <w:left w:val="nil"/>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仓库</w:t>
                  </w:r>
                </w:p>
              </w:tc>
              <w:tc>
                <w:tcPr>
                  <w:tcW w:w="1197" w:type="pct"/>
                  <w:tcBorders>
                    <w:top w:val="single" w:color="auto" w:sz="4" w:space="0"/>
                    <w:left w:val="nil"/>
                    <w:bottom w:val="single" w:color="auto" w:sz="4" w:space="0"/>
                    <w:right w:val="single" w:color="auto" w:sz="4" w:space="0"/>
                  </w:tcBorders>
                  <w:vAlign w:val="center"/>
                </w:tcPr>
                <w:p>
                  <w:pPr>
                    <w:jc w:val="center"/>
                    <w:rPr>
                      <w:rFonts w:hint="default" w:ascii="宋体" w:hAnsi="宋体" w:eastAsia="宋体"/>
                      <w:color w:val="auto"/>
                      <w:szCs w:val="21"/>
                      <w:lang w:val="en-US" w:eastAsia="zh-CN"/>
                    </w:rPr>
                  </w:pPr>
                  <w:r>
                    <w:rPr>
                      <w:rFonts w:hint="eastAsia" w:ascii="宋体" w:hAnsi="宋体"/>
                      <w:color w:val="auto"/>
                      <w:szCs w:val="21"/>
                    </w:rPr>
                    <w:t>水性油漆、水性油墨、水性胶水、机油</w:t>
                  </w:r>
                  <w:r>
                    <w:rPr>
                      <w:rFonts w:hint="eastAsia" w:ascii="宋体" w:hAnsi="宋体"/>
                      <w:color w:val="auto"/>
                      <w:szCs w:val="21"/>
                      <w:lang w:eastAsia="zh-CN"/>
                    </w:rPr>
                    <w:t>、</w:t>
                  </w:r>
                  <w:r>
                    <w:rPr>
                      <w:rFonts w:hint="eastAsia" w:ascii="宋体" w:hAnsi="宋体"/>
                      <w:color w:val="auto"/>
                      <w:szCs w:val="21"/>
                      <w:lang w:val="en-US" w:eastAsia="zh-CN"/>
                    </w:rPr>
                    <w:t>环氧树脂胶水</w:t>
                  </w:r>
                </w:p>
              </w:tc>
              <w:tc>
                <w:tcPr>
                  <w:tcW w:w="2622" w:type="pct"/>
                  <w:tcBorders>
                    <w:top w:val="single" w:color="auto" w:sz="4" w:space="0"/>
                    <w:left w:val="nil"/>
                    <w:bottom w:val="single" w:color="auto" w:sz="4" w:space="0"/>
                  </w:tcBorders>
                  <w:vAlign w:val="center"/>
                </w:tcPr>
                <w:p>
                  <w:pPr>
                    <w:jc w:val="center"/>
                    <w:rPr>
                      <w:rFonts w:ascii="宋体" w:hAnsi="宋体"/>
                      <w:color w:val="auto"/>
                      <w:szCs w:val="21"/>
                    </w:rPr>
                  </w:pPr>
                  <w:r>
                    <w:rPr>
                      <w:rFonts w:hint="eastAsia" w:ascii="宋体" w:hAnsi="宋体"/>
                      <w:color w:val="auto"/>
                      <w:szCs w:val="21"/>
                    </w:rPr>
                    <w:t>地面做好防腐、防渗措施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254" w:type="pct"/>
                  <w:tcBorders>
                    <w:top w:val="single" w:color="auto" w:sz="4" w:space="0"/>
                    <w:right w:val="single" w:color="auto" w:sz="4" w:space="0"/>
                  </w:tcBorders>
                  <w:vAlign w:val="center"/>
                </w:tcPr>
                <w:p>
                  <w:pPr>
                    <w:jc w:val="center"/>
                    <w:rPr>
                      <w:rFonts w:ascii="宋体" w:hAnsi="宋体"/>
                      <w:color w:val="auto"/>
                      <w:szCs w:val="21"/>
                    </w:rPr>
                  </w:pPr>
                  <w:r>
                    <w:rPr>
                      <w:rFonts w:hint="eastAsia"/>
                      <w:color w:val="auto"/>
                      <w:szCs w:val="21"/>
                    </w:rPr>
                    <w:t>2</w:t>
                  </w:r>
                </w:p>
              </w:tc>
              <w:tc>
                <w:tcPr>
                  <w:tcW w:w="454" w:type="pct"/>
                  <w:tcBorders>
                    <w:top w:val="single" w:color="auto" w:sz="4" w:space="0"/>
                    <w:left w:val="nil"/>
                    <w:right w:val="single" w:color="auto" w:sz="4" w:space="0"/>
                  </w:tcBorders>
                  <w:vAlign w:val="center"/>
                </w:tcPr>
                <w:p>
                  <w:pPr>
                    <w:jc w:val="center"/>
                    <w:rPr>
                      <w:rFonts w:ascii="宋体" w:hAnsi="宋体"/>
                      <w:color w:val="auto"/>
                      <w:szCs w:val="21"/>
                    </w:rPr>
                  </w:pPr>
                  <w:r>
                    <w:rPr>
                      <w:rFonts w:hint="eastAsia" w:ascii="宋体" w:hAnsi="宋体"/>
                      <w:color w:val="auto"/>
                      <w:szCs w:val="21"/>
                    </w:rPr>
                    <w:t>一般防渗区</w:t>
                  </w:r>
                </w:p>
              </w:tc>
              <w:tc>
                <w:tcPr>
                  <w:tcW w:w="469" w:type="pct"/>
                  <w:tcBorders>
                    <w:top w:val="single" w:color="auto" w:sz="4" w:space="0"/>
                    <w:left w:val="nil"/>
                    <w:right w:val="single" w:color="auto" w:sz="4" w:space="0"/>
                  </w:tcBorders>
                  <w:vAlign w:val="center"/>
                </w:tcPr>
                <w:p>
                  <w:pPr>
                    <w:jc w:val="center"/>
                    <w:rPr>
                      <w:rFonts w:ascii="宋体" w:hAnsi="宋体"/>
                      <w:color w:val="auto"/>
                      <w:szCs w:val="21"/>
                    </w:rPr>
                  </w:pPr>
                  <w:r>
                    <w:rPr>
                      <w:rFonts w:hint="eastAsia" w:ascii="宋体" w:hAnsi="宋体"/>
                      <w:color w:val="auto"/>
                      <w:szCs w:val="21"/>
                    </w:rPr>
                    <w:t>生活区</w:t>
                  </w:r>
                </w:p>
              </w:tc>
              <w:tc>
                <w:tcPr>
                  <w:tcW w:w="1197" w:type="pct"/>
                  <w:tcBorders>
                    <w:top w:val="single" w:color="auto" w:sz="4" w:space="0"/>
                    <w:left w:val="nil"/>
                    <w:right w:val="single" w:color="auto" w:sz="4" w:space="0"/>
                  </w:tcBorders>
                  <w:vAlign w:val="center"/>
                </w:tcPr>
                <w:p>
                  <w:pPr>
                    <w:jc w:val="center"/>
                    <w:rPr>
                      <w:rFonts w:ascii="宋体" w:hAnsi="宋体"/>
                      <w:color w:val="auto"/>
                      <w:szCs w:val="21"/>
                    </w:rPr>
                  </w:pPr>
                  <w:r>
                    <w:rPr>
                      <w:rFonts w:hint="eastAsia" w:ascii="宋体" w:hAnsi="宋体"/>
                      <w:color w:val="auto"/>
                      <w:szCs w:val="21"/>
                    </w:rPr>
                    <w:t>生活污水</w:t>
                  </w:r>
                </w:p>
              </w:tc>
              <w:tc>
                <w:tcPr>
                  <w:tcW w:w="2622" w:type="pct"/>
                  <w:tcBorders>
                    <w:top w:val="single" w:color="auto" w:sz="4" w:space="0"/>
                    <w:left w:val="nil"/>
                  </w:tcBorders>
                  <w:vAlign w:val="center"/>
                </w:tcPr>
                <w:p>
                  <w:pPr>
                    <w:jc w:val="center"/>
                    <w:rPr>
                      <w:rFonts w:ascii="宋体" w:hAnsi="宋体"/>
                      <w:color w:val="auto"/>
                      <w:szCs w:val="21"/>
                    </w:rPr>
                  </w:pPr>
                  <w:r>
                    <w:rPr>
                      <w:rFonts w:hint="eastAsia" w:ascii="宋体" w:hAnsi="宋体"/>
                      <w:color w:val="auto"/>
                      <w:szCs w:val="21"/>
                    </w:rPr>
                    <w:t>定期检查污水收集管道，确保无裂缝、无渗漏，每年对化粪池清淤一次，避免堵塞漫流</w:t>
                  </w:r>
                </w:p>
              </w:tc>
            </w:tr>
          </w:tbl>
          <w:p>
            <w:pPr>
              <w:spacing w:line="360" w:lineRule="auto"/>
              <w:ind w:firstLine="420" w:firstLineChars="200"/>
              <w:rPr>
                <w:rFonts w:hint="eastAsia" w:ascii="Times New Roman" w:hAnsi="Times New Roman" w:eastAsia="宋体" w:cs="Times New Roman"/>
                <w:color w:val="0000FF"/>
                <w:szCs w:val="21"/>
              </w:rPr>
            </w:pPr>
            <w:r>
              <w:rPr>
                <w:rFonts w:hint="default" w:ascii="Times New Roman" w:hAnsi="Times New Roman" w:eastAsia="宋体" w:cs="Times New Roman"/>
                <w:color w:val="0000FF"/>
                <w:szCs w:val="21"/>
                <w:lang w:val="en-US" w:eastAsia="zh-CN"/>
              </w:rPr>
              <w:t>严格落实上述污染防治措施，整个过程中从源头控制，分区防控，杜绝“跑、冒、滴、漏”现象的发生。项目采取上述措施后，阻断了污染物进入土壤的途径，对土壤</w:t>
            </w:r>
            <w:r>
              <w:rPr>
                <w:rFonts w:hint="eastAsia" w:ascii="Times New Roman" w:hAnsi="Times New Roman" w:eastAsia="宋体" w:cs="Times New Roman"/>
                <w:color w:val="0000FF"/>
                <w:szCs w:val="21"/>
                <w:lang w:val="en-US" w:eastAsia="zh-CN"/>
              </w:rPr>
              <w:t>和地下水</w:t>
            </w:r>
            <w:r>
              <w:rPr>
                <w:rFonts w:hint="default" w:ascii="Times New Roman" w:hAnsi="Times New Roman" w:eastAsia="宋体" w:cs="Times New Roman"/>
                <w:color w:val="0000FF"/>
                <w:szCs w:val="21"/>
                <w:lang w:val="en-US" w:eastAsia="zh-CN"/>
              </w:rPr>
              <w:t>环境质量影响较小。</w:t>
            </w:r>
          </w:p>
          <w:p>
            <w:pPr>
              <w:pStyle w:val="42"/>
              <w:spacing w:line="360" w:lineRule="auto"/>
              <w:jc w:val="left"/>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六、</w:t>
            </w:r>
            <w:r>
              <w:rPr>
                <w:rFonts w:ascii="Times New Roman" w:hAnsi="Times New Roman" w:cs="Times New Roman"/>
                <w:b/>
                <w:bCs/>
                <w:color w:val="auto"/>
                <w:sz w:val="21"/>
                <w:szCs w:val="21"/>
              </w:rPr>
              <w:t>环境风险</w:t>
            </w:r>
          </w:p>
          <w:p>
            <w:pPr>
              <w:pStyle w:val="42"/>
              <w:spacing w:line="360" w:lineRule="auto"/>
              <w:jc w:val="both"/>
              <w:rPr>
                <w:rFonts w:ascii="Times New Roman" w:hAnsi="Times New Roman" w:cs="Times New Roman"/>
                <w:b/>
                <w:bCs/>
                <w:color w:val="auto"/>
                <w:sz w:val="21"/>
                <w:szCs w:val="21"/>
              </w:rPr>
            </w:pPr>
            <w:r>
              <w:rPr>
                <w:rFonts w:ascii="Times New Roman" w:hAnsi="Times New Roman" w:cs="Times New Roman"/>
                <w:b/>
                <w:bCs/>
                <w:color w:val="auto"/>
                <w:sz w:val="21"/>
                <w:szCs w:val="21"/>
              </w:rPr>
              <w:t>1</w:t>
            </w:r>
            <w:r>
              <w:rPr>
                <w:rFonts w:hint="eastAsia" w:ascii="Times New Roman" w:hAnsi="Times New Roman" w:cs="Times New Roman"/>
                <w:b/>
                <w:bCs/>
                <w:color w:val="auto"/>
                <w:sz w:val="21"/>
                <w:szCs w:val="21"/>
              </w:rPr>
              <w:t>、环境风险分析</w:t>
            </w:r>
          </w:p>
          <w:p>
            <w:pPr>
              <w:adjustRightInd w:val="0"/>
              <w:spacing w:line="360" w:lineRule="auto"/>
              <w:ind w:firstLine="420" w:firstLineChars="200"/>
              <w:rPr>
                <w:color w:val="auto"/>
                <w:szCs w:val="21"/>
              </w:rPr>
            </w:pPr>
            <w:r>
              <w:rPr>
                <w:rFonts w:hint="eastAsia"/>
                <w:color w:val="auto"/>
                <w:szCs w:val="21"/>
              </w:rPr>
              <w:t>经查询《建设项目环境风险评价技术导则》（</w:t>
            </w:r>
            <w:r>
              <w:rPr>
                <w:color w:val="auto"/>
                <w:szCs w:val="21"/>
              </w:rPr>
              <w:t>HJ169-2018</w:t>
            </w:r>
            <w:r>
              <w:rPr>
                <w:rFonts w:hint="eastAsia"/>
                <w:color w:val="auto"/>
                <w:szCs w:val="21"/>
              </w:rPr>
              <w:t>）附录</w:t>
            </w:r>
            <w:r>
              <w:rPr>
                <w:color w:val="auto"/>
                <w:szCs w:val="21"/>
              </w:rPr>
              <w:t>B</w:t>
            </w:r>
            <w:r>
              <w:rPr>
                <w:rFonts w:hint="eastAsia"/>
                <w:color w:val="auto"/>
                <w:szCs w:val="21"/>
              </w:rPr>
              <w:t>表</w:t>
            </w:r>
            <w:r>
              <w:rPr>
                <w:color w:val="auto"/>
                <w:szCs w:val="21"/>
              </w:rPr>
              <w:t>B.1</w:t>
            </w:r>
            <w:r>
              <w:rPr>
                <w:rFonts w:hint="eastAsia"/>
                <w:color w:val="auto"/>
                <w:szCs w:val="21"/>
              </w:rPr>
              <w:t>，本项目环境风险物质见下表：</w:t>
            </w:r>
          </w:p>
          <w:p>
            <w:pPr>
              <w:spacing w:line="360" w:lineRule="auto"/>
              <w:jc w:val="center"/>
              <w:rPr>
                <w:b/>
                <w:bCs/>
                <w:color w:val="auto"/>
                <w:szCs w:val="21"/>
                <w:lang w:val="zh-CN"/>
              </w:rPr>
            </w:pPr>
            <w:commentRangeStart w:id="150"/>
            <w:r>
              <w:rPr>
                <w:rFonts w:hint="eastAsia"/>
                <w:b/>
                <w:bCs/>
                <w:color w:val="auto"/>
                <w:szCs w:val="21"/>
                <w:lang w:val="zh-CN"/>
              </w:rPr>
              <w:t>表4-</w:t>
            </w:r>
            <w:r>
              <w:rPr>
                <w:rFonts w:hint="eastAsia"/>
                <w:b/>
                <w:bCs/>
                <w:color w:val="auto"/>
                <w:szCs w:val="21"/>
              </w:rPr>
              <w:t>2</w:t>
            </w:r>
            <w:r>
              <w:rPr>
                <w:rFonts w:hint="eastAsia"/>
                <w:b/>
                <w:bCs/>
                <w:color w:val="auto"/>
                <w:szCs w:val="21"/>
                <w:lang w:val="en-US" w:eastAsia="zh-CN"/>
              </w:rPr>
              <w:t>8</w:t>
            </w:r>
            <w:r>
              <w:rPr>
                <w:rFonts w:hint="eastAsia"/>
                <w:b/>
                <w:bCs/>
                <w:color w:val="auto"/>
                <w:szCs w:val="21"/>
                <w:lang w:val="zh-CN"/>
              </w:rPr>
              <w:t xml:space="preserve"> 本项目环境风险物质一览表</w:t>
            </w:r>
            <w:commentRangeEnd w:id="150"/>
            <w:r>
              <w:rPr>
                <w:color w:val="auto"/>
              </w:rPr>
              <w:commentReference w:id="150"/>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2243"/>
              <w:gridCol w:w="927"/>
              <w:gridCol w:w="1424"/>
              <w:gridCol w:w="1424"/>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2" w:type="dxa"/>
                  <w:vAlign w:val="center"/>
                </w:tcPr>
                <w:p>
                  <w:pPr>
                    <w:widowControl/>
                    <w:jc w:val="center"/>
                    <w:rPr>
                      <w:b/>
                      <w:color w:val="auto"/>
                      <w:kern w:val="0"/>
                      <w:szCs w:val="21"/>
                    </w:rPr>
                  </w:pPr>
                  <w:r>
                    <w:rPr>
                      <w:b/>
                      <w:color w:val="auto"/>
                      <w:kern w:val="0"/>
                      <w:szCs w:val="21"/>
                    </w:rPr>
                    <w:t>原辅材料</w:t>
                  </w:r>
                </w:p>
              </w:tc>
              <w:tc>
                <w:tcPr>
                  <w:tcW w:w="2243" w:type="dxa"/>
                  <w:vAlign w:val="center"/>
                </w:tcPr>
                <w:p>
                  <w:pPr>
                    <w:widowControl/>
                    <w:jc w:val="center"/>
                    <w:rPr>
                      <w:b/>
                      <w:color w:val="auto"/>
                      <w:kern w:val="0"/>
                      <w:szCs w:val="21"/>
                    </w:rPr>
                  </w:pPr>
                  <w:r>
                    <w:rPr>
                      <w:rFonts w:hint="eastAsia"/>
                      <w:b/>
                      <w:color w:val="auto"/>
                      <w:kern w:val="0"/>
                      <w:szCs w:val="21"/>
                    </w:rPr>
                    <w:t>对应（HJ169-2018）附录B表B.1序号</w:t>
                  </w:r>
                </w:p>
              </w:tc>
              <w:tc>
                <w:tcPr>
                  <w:tcW w:w="927" w:type="dxa"/>
                  <w:vAlign w:val="center"/>
                </w:tcPr>
                <w:p>
                  <w:pPr>
                    <w:widowControl/>
                    <w:jc w:val="center"/>
                    <w:rPr>
                      <w:b/>
                      <w:color w:val="auto"/>
                      <w:kern w:val="0"/>
                      <w:szCs w:val="21"/>
                    </w:rPr>
                  </w:pPr>
                  <w:commentRangeStart w:id="151"/>
                  <w:r>
                    <w:rPr>
                      <w:rFonts w:hint="eastAsia"/>
                      <w:b/>
                      <w:color w:val="auto"/>
                      <w:kern w:val="0"/>
                      <w:szCs w:val="21"/>
                    </w:rPr>
                    <w:t>临界量</w:t>
                  </w:r>
                  <w:commentRangeEnd w:id="151"/>
                  <w:r>
                    <w:rPr>
                      <w:color w:val="auto"/>
                    </w:rPr>
                    <w:commentReference w:id="151"/>
                  </w:r>
                </w:p>
              </w:tc>
              <w:tc>
                <w:tcPr>
                  <w:tcW w:w="1424" w:type="dxa"/>
                  <w:vAlign w:val="center"/>
                </w:tcPr>
                <w:p>
                  <w:pPr>
                    <w:widowControl/>
                    <w:jc w:val="center"/>
                    <w:rPr>
                      <w:b/>
                      <w:color w:val="auto"/>
                      <w:kern w:val="0"/>
                      <w:szCs w:val="21"/>
                    </w:rPr>
                  </w:pPr>
                  <w:r>
                    <w:rPr>
                      <w:rFonts w:hint="eastAsia"/>
                      <w:b/>
                      <w:color w:val="auto"/>
                      <w:kern w:val="0"/>
                      <w:szCs w:val="21"/>
                    </w:rPr>
                    <w:t>最大存放量</w:t>
                  </w:r>
                </w:p>
              </w:tc>
              <w:tc>
                <w:tcPr>
                  <w:tcW w:w="1424" w:type="dxa"/>
                  <w:vAlign w:val="center"/>
                </w:tcPr>
                <w:p>
                  <w:pPr>
                    <w:widowControl/>
                    <w:jc w:val="center"/>
                    <w:rPr>
                      <w:b/>
                      <w:color w:val="auto"/>
                      <w:kern w:val="0"/>
                      <w:szCs w:val="21"/>
                    </w:rPr>
                  </w:pPr>
                  <w:r>
                    <w:rPr>
                      <w:rFonts w:hint="eastAsia"/>
                      <w:b/>
                      <w:color w:val="auto"/>
                      <w:kern w:val="0"/>
                      <w:szCs w:val="21"/>
                    </w:rPr>
                    <w:t>分布情况</w:t>
                  </w:r>
                </w:p>
              </w:tc>
              <w:tc>
                <w:tcPr>
                  <w:tcW w:w="1423" w:type="dxa"/>
                  <w:vAlign w:val="center"/>
                </w:tcPr>
                <w:p>
                  <w:pPr>
                    <w:widowControl/>
                    <w:jc w:val="center"/>
                    <w:rPr>
                      <w:b/>
                      <w:color w:val="auto"/>
                      <w:kern w:val="0"/>
                      <w:szCs w:val="21"/>
                    </w:rPr>
                  </w:pPr>
                  <w:r>
                    <w:rPr>
                      <w:rFonts w:hint="eastAsia"/>
                      <w:b/>
                      <w:color w:val="auto"/>
                      <w:kern w:val="0"/>
                      <w:szCs w:val="21"/>
                    </w:rPr>
                    <w:t>影响途径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2" w:type="dxa"/>
                  <w:vAlign w:val="center"/>
                </w:tcPr>
                <w:p>
                  <w:pPr>
                    <w:widowControl/>
                    <w:jc w:val="center"/>
                    <w:textAlignment w:val="center"/>
                    <w:rPr>
                      <w:color w:val="auto"/>
                      <w:szCs w:val="21"/>
                    </w:rPr>
                  </w:pPr>
                  <w:r>
                    <w:rPr>
                      <w:rFonts w:hint="eastAsia"/>
                      <w:color w:val="auto"/>
                      <w:szCs w:val="21"/>
                    </w:rPr>
                    <w:t>机油</w:t>
                  </w:r>
                </w:p>
              </w:tc>
              <w:tc>
                <w:tcPr>
                  <w:tcW w:w="2243" w:type="dxa"/>
                  <w:vAlign w:val="center"/>
                </w:tcPr>
                <w:p>
                  <w:pPr>
                    <w:widowControl/>
                    <w:jc w:val="center"/>
                    <w:textAlignment w:val="center"/>
                    <w:rPr>
                      <w:color w:val="auto"/>
                      <w:szCs w:val="21"/>
                    </w:rPr>
                  </w:pPr>
                  <w:r>
                    <w:rPr>
                      <w:rFonts w:hint="eastAsia"/>
                      <w:color w:val="auto"/>
                      <w:szCs w:val="21"/>
                    </w:rPr>
                    <w:t>381</w:t>
                  </w:r>
                </w:p>
              </w:tc>
              <w:tc>
                <w:tcPr>
                  <w:tcW w:w="927" w:type="dxa"/>
                  <w:vAlign w:val="center"/>
                </w:tcPr>
                <w:p>
                  <w:pPr>
                    <w:widowControl/>
                    <w:jc w:val="center"/>
                    <w:textAlignment w:val="center"/>
                    <w:rPr>
                      <w:color w:val="auto"/>
                      <w:szCs w:val="21"/>
                    </w:rPr>
                  </w:pPr>
                  <w:r>
                    <w:rPr>
                      <w:rFonts w:hint="eastAsia"/>
                      <w:color w:val="auto"/>
                      <w:szCs w:val="21"/>
                    </w:rPr>
                    <w:t>2500t</w:t>
                  </w:r>
                </w:p>
              </w:tc>
              <w:tc>
                <w:tcPr>
                  <w:tcW w:w="1424" w:type="dxa"/>
                  <w:vAlign w:val="center"/>
                </w:tcPr>
                <w:p>
                  <w:pPr>
                    <w:widowControl/>
                    <w:jc w:val="center"/>
                    <w:textAlignment w:val="center"/>
                    <w:rPr>
                      <w:color w:val="auto"/>
                      <w:szCs w:val="21"/>
                    </w:rPr>
                  </w:pPr>
                  <w:r>
                    <w:rPr>
                      <w:rFonts w:hint="eastAsia"/>
                      <w:color w:val="auto"/>
                      <w:szCs w:val="21"/>
                    </w:rPr>
                    <w:t>0.05t</w:t>
                  </w:r>
                </w:p>
              </w:tc>
              <w:tc>
                <w:tcPr>
                  <w:tcW w:w="1424" w:type="dxa"/>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化学品仓库</w:t>
                  </w:r>
                </w:p>
              </w:tc>
              <w:tc>
                <w:tcPr>
                  <w:tcW w:w="1423" w:type="dxa"/>
                  <w:vAlign w:val="center"/>
                </w:tcPr>
                <w:p>
                  <w:pPr>
                    <w:widowControl/>
                    <w:jc w:val="center"/>
                    <w:textAlignment w:val="center"/>
                    <w:rPr>
                      <w:color w:val="00B050"/>
                      <w:szCs w:val="21"/>
                    </w:rPr>
                  </w:pPr>
                  <w:r>
                    <w:rPr>
                      <w:color w:val="00B050"/>
                    </w:rPr>
                    <w:commentReference w:id="152"/>
                  </w:r>
                  <w:r>
                    <w:rPr>
                      <w:rFonts w:hint="eastAsia"/>
                      <w:color w:val="00B050"/>
                      <w:szCs w:val="21"/>
                      <w:lang w:eastAsia="zh-CN"/>
                    </w:rPr>
                    <w:t>泄漏</w:t>
                  </w:r>
                  <w:r>
                    <w:rPr>
                      <w:rFonts w:hint="eastAsia"/>
                      <w:color w:val="00B050"/>
                      <w:szCs w:val="21"/>
                    </w:rPr>
                    <w:t>、火灾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2" w:type="dxa"/>
                  <w:vAlign w:val="center"/>
                </w:tcPr>
                <w:p>
                  <w:pPr>
                    <w:widowControl/>
                    <w:jc w:val="center"/>
                    <w:textAlignment w:val="center"/>
                    <w:rPr>
                      <w:color w:val="auto"/>
                      <w:szCs w:val="21"/>
                    </w:rPr>
                  </w:pPr>
                  <w:r>
                    <w:rPr>
                      <w:rFonts w:hint="eastAsia"/>
                      <w:color w:val="auto"/>
                      <w:szCs w:val="21"/>
                    </w:rPr>
                    <w:t>废机油</w:t>
                  </w:r>
                </w:p>
              </w:tc>
              <w:tc>
                <w:tcPr>
                  <w:tcW w:w="2243" w:type="dxa"/>
                  <w:vAlign w:val="center"/>
                </w:tcPr>
                <w:p>
                  <w:pPr>
                    <w:widowControl/>
                    <w:jc w:val="center"/>
                    <w:textAlignment w:val="center"/>
                    <w:rPr>
                      <w:color w:val="auto"/>
                      <w:szCs w:val="21"/>
                    </w:rPr>
                  </w:pPr>
                  <w:r>
                    <w:rPr>
                      <w:rFonts w:hint="eastAsia"/>
                      <w:color w:val="auto"/>
                      <w:szCs w:val="21"/>
                    </w:rPr>
                    <w:t>381</w:t>
                  </w:r>
                </w:p>
              </w:tc>
              <w:tc>
                <w:tcPr>
                  <w:tcW w:w="927" w:type="dxa"/>
                  <w:vAlign w:val="center"/>
                </w:tcPr>
                <w:p>
                  <w:pPr>
                    <w:widowControl/>
                    <w:jc w:val="center"/>
                    <w:textAlignment w:val="center"/>
                    <w:rPr>
                      <w:color w:val="auto"/>
                      <w:szCs w:val="21"/>
                    </w:rPr>
                  </w:pPr>
                  <w:r>
                    <w:rPr>
                      <w:rFonts w:hint="eastAsia"/>
                      <w:color w:val="auto"/>
                      <w:szCs w:val="21"/>
                    </w:rPr>
                    <w:t>2500t</w:t>
                  </w:r>
                </w:p>
              </w:tc>
              <w:tc>
                <w:tcPr>
                  <w:tcW w:w="1424" w:type="dxa"/>
                  <w:vAlign w:val="center"/>
                </w:tcPr>
                <w:p>
                  <w:pPr>
                    <w:widowControl/>
                    <w:jc w:val="center"/>
                    <w:textAlignment w:val="center"/>
                    <w:rPr>
                      <w:color w:val="auto"/>
                      <w:szCs w:val="21"/>
                    </w:rPr>
                  </w:pPr>
                  <w:r>
                    <w:rPr>
                      <w:rFonts w:hint="eastAsia"/>
                      <w:color w:val="auto"/>
                      <w:szCs w:val="21"/>
                    </w:rPr>
                    <w:t>0.5t</w:t>
                  </w:r>
                </w:p>
              </w:tc>
              <w:tc>
                <w:tcPr>
                  <w:tcW w:w="1424" w:type="dxa"/>
                  <w:vAlign w:val="center"/>
                </w:tcPr>
                <w:p>
                  <w:pPr>
                    <w:widowControl/>
                    <w:jc w:val="center"/>
                    <w:textAlignment w:val="center"/>
                    <w:rPr>
                      <w:color w:val="auto"/>
                      <w:szCs w:val="21"/>
                    </w:rPr>
                  </w:pPr>
                  <w:r>
                    <w:rPr>
                      <w:rFonts w:hint="eastAsia"/>
                      <w:color w:val="auto"/>
                      <w:szCs w:val="21"/>
                    </w:rPr>
                    <w:t>危废间</w:t>
                  </w:r>
                </w:p>
              </w:tc>
              <w:tc>
                <w:tcPr>
                  <w:tcW w:w="1423" w:type="dxa"/>
                  <w:vAlign w:val="center"/>
                </w:tcPr>
                <w:p>
                  <w:pPr>
                    <w:widowControl/>
                    <w:jc w:val="center"/>
                    <w:textAlignment w:val="center"/>
                    <w:rPr>
                      <w:color w:val="00B050"/>
                      <w:szCs w:val="21"/>
                    </w:rPr>
                  </w:pPr>
                  <w:r>
                    <w:rPr>
                      <w:rFonts w:hint="eastAsia"/>
                      <w:color w:val="00B050"/>
                      <w:szCs w:val="21"/>
                      <w:lang w:eastAsia="zh-CN"/>
                    </w:rPr>
                    <w:t>泄漏</w:t>
                  </w:r>
                  <w:r>
                    <w:rPr>
                      <w:rFonts w:hint="eastAsia"/>
                      <w:color w:val="00B050"/>
                      <w:szCs w:val="21"/>
                    </w:rPr>
                    <w:t>、火灾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3" w:type="dxa"/>
                  <w:gridSpan w:val="6"/>
                  <w:vAlign w:val="center"/>
                </w:tcPr>
                <w:p>
                  <w:pPr>
                    <w:widowControl/>
                    <w:jc w:val="both"/>
                    <w:textAlignment w:val="center"/>
                    <w:rPr>
                      <w:rFonts w:hint="eastAsia"/>
                      <w:color w:val="auto"/>
                      <w:szCs w:val="21"/>
                    </w:rPr>
                  </w:pPr>
                  <w:commentRangeStart w:id="153"/>
                  <w:commentRangeStart w:id="154"/>
                  <w:commentRangeStart w:id="155"/>
                  <w:r>
                    <w:commentReference w:id="153"/>
                  </w:r>
                  <w:commentRangeEnd w:id="153"/>
                  <w:commentRangeEnd w:id="154"/>
                  <w:r>
                    <w:commentReference w:id="154"/>
                  </w:r>
                  <w:commentRangeEnd w:id="155"/>
                  <w:r>
                    <w:commentReference w:id="155"/>
                  </w:r>
                </w:p>
              </w:tc>
            </w:tr>
          </w:tbl>
          <w:p>
            <w:pPr>
              <w:spacing w:line="360" w:lineRule="auto"/>
              <w:ind w:firstLine="420" w:firstLineChars="200"/>
              <w:rPr>
                <w:color w:val="00B050"/>
                <w:szCs w:val="21"/>
              </w:rPr>
            </w:pPr>
            <w:r>
              <w:rPr>
                <w:color w:val="00B050"/>
                <w:szCs w:val="21"/>
              </w:rPr>
              <w:t>由上表可知项目Q值为</w:t>
            </w:r>
            <w:r>
              <w:rPr>
                <w:rFonts w:hint="eastAsia"/>
                <w:color w:val="00B050"/>
                <w:szCs w:val="21"/>
              </w:rPr>
              <w:t>0.0</w:t>
            </w:r>
            <w:r>
              <w:rPr>
                <w:rFonts w:hint="eastAsia"/>
                <w:color w:val="00B050"/>
                <w:szCs w:val="21"/>
                <w:lang w:val="en-US" w:eastAsia="zh-CN"/>
              </w:rPr>
              <w:t>0022</w:t>
            </w:r>
            <w:r>
              <w:rPr>
                <w:color w:val="00B050"/>
                <w:szCs w:val="21"/>
              </w:rPr>
              <w:t>，因此，本项目环境风险潜势为Ⅰ。根据环境风险评价等级评价工作等级划分，本项目评价等级为简单分析。</w:t>
            </w:r>
          </w:p>
          <w:p>
            <w:pPr>
              <w:widowControl/>
              <w:spacing w:line="360" w:lineRule="auto"/>
              <w:ind w:firstLine="420" w:firstLineChars="200"/>
              <w:rPr>
                <w:color w:val="auto"/>
                <w:kern w:val="0"/>
                <w:szCs w:val="21"/>
              </w:rPr>
            </w:pPr>
            <w:r>
              <w:rPr>
                <w:color w:val="auto"/>
                <w:kern w:val="0"/>
                <w:szCs w:val="21"/>
              </w:rPr>
              <w:t>本项目涉及的环境风险类型为泄漏，以及在泄漏、火灾、爆炸等事故下引发的伴/次生污染物排放。</w:t>
            </w:r>
          </w:p>
          <w:p>
            <w:pPr>
              <w:widowControl/>
              <w:spacing w:line="360" w:lineRule="auto"/>
              <w:ind w:firstLine="420" w:firstLineChars="200"/>
              <w:rPr>
                <w:color w:val="auto"/>
                <w:kern w:val="0"/>
                <w:szCs w:val="21"/>
              </w:rPr>
            </w:pPr>
            <w:r>
              <w:rPr>
                <w:color w:val="auto"/>
                <w:kern w:val="0"/>
                <w:szCs w:val="21"/>
              </w:rPr>
              <w:t>1、泄漏</w:t>
            </w:r>
          </w:p>
          <w:p>
            <w:pPr>
              <w:autoSpaceDE w:val="0"/>
              <w:autoSpaceDN w:val="0"/>
              <w:spacing w:line="360" w:lineRule="auto"/>
              <w:ind w:firstLine="420" w:firstLineChars="200"/>
              <w:rPr>
                <w:color w:val="auto"/>
                <w:kern w:val="0"/>
                <w:szCs w:val="21"/>
              </w:rPr>
            </w:pPr>
            <w:r>
              <w:rPr>
                <w:color w:val="auto"/>
                <w:kern w:val="0"/>
                <w:szCs w:val="21"/>
              </w:rPr>
              <w:t>泄漏有事故泄漏和非事故泄漏两种。事故泄漏主要指自然灾害造成的泄漏，如地震、洪水等非人为因素，发生的可能性很低，最坏的情况是废水、废气和厂区内现存的</w:t>
            </w:r>
            <w:r>
              <w:rPr>
                <w:color w:val="auto"/>
                <w:szCs w:val="21"/>
              </w:rPr>
              <w:t>原辅材料和产品</w:t>
            </w:r>
            <w:r>
              <w:rPr>
                <w:color w:val="auto"/>
                <w:kern w:val="0"/>
                <w:szCs w:val="21"/>
              </w:rPr>
              <w:t>全部进入环境，对厂区附近大气、地表水、土壤造成一定程度的污染。非事故泄漏是指作业不当、维护管理不完善等人为因素造成的泄漏，相对容易发生。由于厂区内</w:t>
            </w:r>
            <w:r>
              <w:rPr>
                <w:color w:val="auto"/>
                <w:szCs w:val="21"/>
              </w:rPr>
              <w:t>原辅材料和产品</w:t>
            </w:r>
            <w:r>
              <w:rPr>
                <w:color w:val="auto"/>
                <w:kern w:val="0"/>
                <w:szCs w:val="21"/>
              </w:rPr>
              <w:t>总储存量不大，短时间内废气、废水的排放量少，局部泄漏量很少，在采取相关应急措施后其风险可控。</w:t>
            </w:r>
          </w:p>
          <w:p>
            <w:pPr>
              <w:widowControl/>
              <w:spacing w:line="360" w:lineRule="auto"/>
              <w:ind w:firstLine="420" w:firstLineChars="200"/>
              <w:rPr>
                <w:color w:val="auto"/>
                <w:kern w:val="0"/>
                <w:szCs w:val="21"/>
              </w:rPr>
            </w:pPr>
            <w:r>
              <w:rPr>
                <w:color w:val="auto"/>
                <w:kern w:val="0"/>
                <w:szCs w:val="21"/>
              </w:rPr>
              <w:t>2、厂区火灾、爆炸</w:t>
            </w:r>
          </w:p>
          <w:p>
            <w:pPr>
              <w:pStyle w:val="42"/>
              <w:adjustRightInd/>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kern w:val="0"/>
                <w:sz w:val="21"/>
                <w:szCs w:val="21"/>
              </w:rPr>
              <w:t>本项目原辅材料不属于易燃易爆物，正常情况并无火灾隐患。但是厂区内部发生火灾、爆炸事故时，在高温环境下各种物质会因燃烧而产生废气污染物进入空气中，对厂区周围及下风向的环境空气产生影响，事故发生后到结束前这一时段内污染程度会达到最大，污染物最大地面浓度可能会超过该区域的环境空气质量标准。同时，在火灾事故的处理过程中，还会产生消防废水等污染，因此火灾、爆炸事故中产生的伴生/次生污染对环境的影响不可忽视。</w:t>
            </w:r>
          </w:p>
          <w:p>
            <w:pPr>
              <w:spacing w:line="360" w:lineRule="auto"/>
              <w:rPr>
                <w:b/>
                <w:bCs/>
                <w:color w:val="auto"/>
                <w:szCs w:val="21"/>
              </w:rPr>
            </w:pPr>
            <w:r>
              <w:rPr>
                <w:rFonts w:hint="eastAsia"/>
                <w:b/>
                <w:bCs/>
                <w:color w:val="auto"/>
                <w:szCs w:val="21"/>
              </w:rPr>
              <w:t>2、</w:t>
            </w:r>
            <w:r>
              <w:rPr>
                <w:b/>
                <w:bCs/>
                <w:color w:val="auto"/>
                <w:szCs w:val="21"/>
              </w:rPr>
              <w:t>环境风险防范措施</w:t>
            </w:r>
          </w:p>
          <w:p>
            <w:pPr>
              <w:pStyle w:val="42"/>
              <w:numPr>
                <w:ilvl w:val="0"/>
                <w:numId w:val="7"/>
              </w:numPr>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项目废气处理设施破损防范措施：</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①</w:t>
            </w:r>
            <w:r>
              <w:rPr>
                <w:rFonts w:ascii="Times New Roman" w:hAnsi="Times New Roman" w:cs="Times New Roman"/>
                <w:color w:val="auto"/>
                <w:sz w:val="21"/>
                <w:szCs w:val="21"/>
              </w:rPr>
              <w:tab/>
            </w:r>
            <w:r>
              <w:rPr>
                <w:rFonts w:ascii="Times New Roman" w:hAnsi="Times New Roman" w:cs="Times New Roman"/>
                <w:color w:val="auto"/>
                <w:sz w:val="21"/>
                <w:szCs w:val="21"/>
              </w:rPr>
              <w:t>项目废气处理设施采用正规设计厂家生产的设备，并严格按正规要求安装。</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②</w:t>
            </w:r>
            <w:r>
              <w:rPr>
                <w:rFonts w:ascii="Times New Roman" w:hAnsi="Times New Roman" w:cs="Times New Roman"/>
                <w:color w:val="auto"/>
                <w:sz w:val="21"/>
                <w:szCs w:val="21"/>
              </w:rPr>
              <w:tab/>
            </w:r>
            <w:r>
              <w:rPr>
                <w:rFonts w:ascii="Times New Roman" w:hAnsi="Times New Roman" w:cs="Times New Roman"/>
                <w:color w:val="auto"/>
                <w:sz w:val="21"/>
                <w:szCs w:val="21"/>
              </w:rPr>
              <w:t>项目安排专人定期检查维修保养废气处理设施。</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③</w:t>
            </w:r>
            <w:r>
              <w:rPr>
                <w:rFonts w:ascii="Times New Roman" w:hAnsi="Times New Roman" w:cs="Times New Roman"/>
                <w:color w:val="auto"/>
                <w:sz w:val="21"/>
                <w:szCs w:val="21"/>
              </w:rPr>
              <w:tab/>
            </w:r>
            <w:r>
              <w:rPr>
                <w:rFonts w:ascii="Times New Roman" w:hAnsi="Times New Roman" w:cs="Times New Roman"/>
                <w:color w:val="auto"/>
                <w:sz w:val="21"/>
                <w:szCs w:val="21"/>
              </w:rPr>
              <w:t>当发现废气处理设施有破损时，应当立即停止生产。</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（2）项目危险废物仓防范措施：</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①</w:t>
            </w:r>
            <w:r>
              <w:rPr>
                <w:rFonts w:ascii="Times New Roman" w:hAnsi="Times New Roman" w:cs="Times New Roman"/>
                <w:color w:val="auto"/>
                <w:sz w:val="21"/>
                <w:szCs w:val="21"/>
              </w:rPr>
              <w:tab/>
            </w:r>
            <w:r>
              <w:rPr>
                <w:rFonts w:ascii="Times New Roman" w:hAnsi="Times New Roman" w:cs="Times New Roman"/>
                <w:color w:val="auto"/>
                <w:sz w:val="21"/>
                <w:szCs w:val="21"/>
              </w:rPr>
              <w:t>项目废活性炭定期更换后避免露天存放，需要使用密闭包装袋盛装。</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②</w:t>
            </w:r>
            <w:r>
              <w:rPr>
                <w:rFonts w:ascii="Times New Roman" w:hAnsi="Times New Roman" w:cs="Times New Roman"/>
                <w:color w:val="auto"/>
                <w:sz w:val="21"/>
                <w:szCs w:val="21"/>
              </w:rPr>
              <w:tab/>
            </w:r>
            <w:r>
              <w:rPr>
                <w:rFonts w:ascii="Times New Roman" w:hAnsi="Times New Roman" w:cs="Times New Roman"/>
                <w:color w:val="auto"/>
                <w:sz w:val="21"/>
                <w:szCs w:val="21"/>
              </w:rPr>
              <w:t>危险废物临时堆放场要做好防风、防雨、防晒、防渗漏措施。</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③</w:t>
            </w:r>
            <w:r>
              <w:rPr>
                <w:rFonts w:ascii="Times New Roman" w:hAnsi="Times New Roman" w:cs="Times New Roman"/>
                <w:color w:val="auto"/>
                <w:sz w:val="21"/>
                <w:szCs w:val="21"/>
              </w:rPr>
              <w:tab/>
            </w:r>
            <w:r>
              <w:rPr>
                <w:rFonts w:ascii="Times New Roman" w:hAnsi="Times New Roman" w:cs="Times New Roman"/>
                <w:color w:val="auto"/>
                <w:sz w:val="21"/>
                <w:szCs w:val="21"/>
              </w:rPr>
              <w:t>《环境保护图形标识-固体废物贮存（处置）场》（GB15562.2）设置警示</w:t>
            </w:r>
            <w:r>
              <w:rPr>
                <w:rFonts w:hint="eastAsia" w:ascii="Times New Roman" w:hAnsi="Times New Roman" w:cs="Times New Roman"/>
                <w:color w:val="auto"/>
                <w:sz w:val="21"/>
                <w:szCs w:val="21"/>
                <w:lang w:eastAsia="zh-CN"/>
              </w:rPr>
              <w:t>标志</w:t>
            </w:r>
            <w:r>
              <w:rPr>
                <w:rFonts w:ascii="Times New Roman" w:hAnsi="Times New Roman" w:cs="Times New Roman"/>
                <w:color w:val="auto"/>
                <w:sz w:val="21"/>
                <w:szCs w:val="21"/>
              </w:rPr>
              <w:t>，危险废物的容器上必须粘贴符合标准要求的标签，标明贮存日期、名称、</w:t>
            </w:r>
            <w:r>
              <w:rPr>
                <w:rFonts w:hint="eastAsia" w:ascii="Times New Roman" w:hAnsi="Times New Roman" w:cs="Times New Roman"/>
                <w:color w:val="auto"/>
                <w:sz w:val="21"/>
                <w:szCs w:val="21"/>
                <w:lang w:eastAsia="zh-CN"/>
              </w:rPr>
              <w:t>成分</w:t>
            </w:r>
            <w:r>
              <w:rPr>
                <w:rFonts w:ascii="Times New Roman" w:hAnsi="Times New Roman" w:cs="Times New Roman"/>
                <w:color w:val="auto"/>
                <w:sz w:val="21"/>
                <w:szCs w:val="21"/>
              </w:rPr>
              <w:t>，数量及特性。</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（3）项目火灾</w:t>
            </w:r>
            <w:r>
              <w:rPr>
                <w:rFonts w:hint="eastAsia" w:ascii="Times New Roman" w:hAnsi="Times New Roman" w:cs="Times New Roman"/>
                <w:color w:val="auto"/>
                <w:sz w:val="21"/>
                <w:szCs w:val="21"/>
              </w:rPr>
              <w:t>、泄漏</w:t>
            </w:r>
            <w:r>
              <w:rPr>
                <w:rFonts w:ascii="Times New Roman" w:hAnsi="Times New Roman" w:cs="Times New Roman"/>
                <w:color w:val="auto"/>
                <w:sz w:val="21"/>
                <w:szCs w:val="21"/>
              </w:rPr>
              <w:t>防范措施：</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①</w:t>
            </w:r>
            <w:r>
              <w:rPr>
                <w:rFonts w:ascii="Times New Roman" w:hAnsi="Times New Roman" w:cs="Times New Roman"/>
                <w:color w:val="auto"/>
                <w:sz w:val="21"/>
                <w:szCs w:val="21"/>
              </w:rPr>
              <w:tab/>
            </w:r>
            <w:r>
              <w:rPr>
                <w:rFonts w:ascii="Times New Roman" w:hAnsi="Times New Roman" w:cs="Times New Roman"/>
                <w:color w:val="auto"/>
                <w:sz w:val="21"/>
                <w:szCs w:val="21"/>
              </w:rPr>
              <w:t>在仓库、车间设置门槛或墁坡，发生应急事故时产生的废水能截留在仓库或车间内，以免废水对周围环境造成二次污染。</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②</w:t>
            </w:r>
            <w:r>
              <w:rPr>
                <w:rFonts w:ascii="Times New Roman" w:hAnsi="Times New Roman" w:cs="Times New Roman"/>
                <w:color w:val="auto"/>
                <w:sz w:val="21"/>
                <w:szCs w:val="21"/>
              </w:rPr>
              <w:tab/>
            </w:r>
            <w:r>
              <w:rPr>
                <w:rFonts w:hint="eastAsia" w:ascii="Times New Roman" w:hAnsi="Times New Roman" w:cs="Times New Roman"/>
                <w:color w:val="auto"/>
                <w:sz w:val="21"/>
                <w:szCs w:val="21"/>
              </w:rPr>
              <w:t>危险化学品仓库</w:t>
            </w:r>
            <w:r>
              <w:rPr>
                <w:rFonts w:ascii="Times New Roman" w:hAnsi="Times New Roman" w:cs="Times New Roman"/>
                <w:color w:val="auto"/>
                <w:sz w:val="21"/>
                <w:szCs w:val="21"/>
              </w:rPr>
              <w:t>应备有泄漏应急处理设备（防渗托盘）和合适的收容材料，储存、运输过程中应当进行密闭，</w:t>
            </w:r>
            <w:r>
              <w:rPr>
                <w:rFonts w:hint="eastAsia" w:ascii="Times New Roman" w:hAnsi="Times New Roman" w:cs="Times New Roman"/>
                <w:color w:val="auto"/>
                <w:sz w:val="21"/>
                <w:szCs w:val="21"/>
                <w:lang w:eastAsia="zh-CN"/>
              </w:rPr>
              <w:t>采取</w:t>
            </w:r>
            <w:r>
              <w:rPr>
                <w:rFonts w:ascii="Times New Roman" w:hAnsi="Times New Roman" w:cs="Times New Roman"/>
                <w:color w:val="auto"/>
                <w:sz w:val="21"/>
                <w:szCs w:val="21"/>
              </w:rPr>
              <w:t>塑料包装物进行密闭等措施，避免</w:t>
            </w:r>
            <w:r>
              <w:rPr>
                <w:rFonts w:hint="eastAsia" w:ascii="Times New Roman" w:hAnsi="Times New Roman" w:cs="Times New Roman"/>
                <w:color w:val="auto"/>
                <w:sz w:val="21"/>
                <w:szCs w:val="21"/>
                <w:lang w:eastAsia="zh-CN"/>
              </w:rPr>
              <w:t>化学品泄漏</w:t>
            </w:r>
            <w:r>
              <w:rPr>
                <w:rFonts w:ascii="Times New Roman" w:hAnsi="Times New Roman" w:cs="Times New Roman"/>
                <w:color w:val="auto"/>
                <w:sz w:val="21"/>
                <w:szCs w:val="21"/>
              </w:rPr>
              <w:t>。</w:t>
            </w:r>
          </w:p>
          <w:p>
            <w:pPr>
              <w:pStyle w:val="42"/>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③</w:t>
            </w:r>
            <w:r>
              <w:rPr>
                <w:rFonts w:ascii="Times New Roman" w:hAnsi="Times New Roman" w:cs="Times New Roman"/>
                <w:color w:val="auto"/>
                <w:sz w:val="21"/>
                <w:szCs w:val="21"/>
              </w:rPr>
              <w:tab/>
            </w:r>
            <w:r>
              <w:rPr>
                <w:rFonts w:ascii="Times New Roman" w:hAnsi="Times New Roman" w:cs="Times New Roman"/>
                <w:color w:val="auto"/>
                <w:sz w:val="21"/>
                <w:szCs w:val="21"/>
              </w:rPr>
              <w:t>如发生小量泄漏，用砂土或其他不燃材料吸收，使用洁净无火花工具收集吸收材料；如发生大量泄漏，构筑围堤或挖坑收容。用抗溶性泡沫覆盖，减少蒸发。</w:t>
            </w:r>
          </w:p>
          <w:p>
            <w:pPr>
              <w:spacing w:line="360" w:lineRule="auto"/>
              <w:rPr>
                <w:b/>
                <w:bCs/>
                <w:color w:val="auto"/>
                <w:szCs w:val="21"/>
              </w:rPr>
            </w:pPr>
            <w:r>
              <w:rPr>
                <w:rFonts w:hint="eastAsia"/>
                <w:b/>
                <w:bCs/>
                <w:color w:val="auto"/>
                <w:szCs w:val="21"/>
              </w:rPr>
              <w:t>3、</w:t>
            </w:r>
            <w:r>
              <w:rPr>
                <w:b/>
                <w:bCs/>
                <w:color w:val="auto"/>
                <w:szCs w:val="21"/>
              </w:rPr>
              <w:t>环境风险评价结论</w:t>
            </w:r>
          </w:p>
          <w:p>
            <w:pPr>
              <w:spacing w:line="360" w:lineRule="auto"/>
              <w:ind w:firstLine="420" w:firstLineChars="200"/>
              <w:rPr>
                <w:color w:val="auto"/>
                <w:szCs w:val="21"/>
              </w:rPr>
            </w:pPr>
            <w:r>
              <w:rPr>
                <w:color w:val="auto"/>
                <w:szCs w:val="21"/>
              </w:rPr>
              <w:t>本项目通过采取相应的风险防范措施，可以将项目的风险水平降到较低的水平，因此本项目的环境风险水平在可接受的范围。一旦发生事故，建设单位应立即采取合理的事故应急处理措施，将事故影响降到最低限度。</w:t>
            </w:r>
          </w:p>
          <w:p>
            <w:pPr>
              <w:rPr>
                <w:b/>
                <w:bCs/>
                <w:color w:val="auto"/>
                <w:szCs w:val="21"/>
              </w:rPr>
            </w:pPr>
            <w:r>
              <w:rPr>
                <w:rFonts w:hint="eastAsia"/>
                <w:b/>
                <w:bCs/>
                <w:color w:val="auto"/>
                <w:szCs w:val="21"/>
              </w:rPr>
              <w:t>七、</w:t>
            </w:r>
            <w:r>
              <w:rPr>
                <w:b/>
                <w:bCs/>
                <w:color w:val="auto"/>
                <w:szCs w:val="21"/>
              </w:rPr>
              <w:t>生态环境影响分析</w:t>
            </w:r>
          </w:p>
          <w:p>
            <w:pPr>
              <w:widowControl/>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本项目租用已有厂房进行项目生产，不新增用地且用地范围内不含有生态环境保护目标。</w:t>
            </w:r>
          </w:p>
          <w:p>
            <w:pPr>
              <w:rPr>
                <w:color w:val="auto"/>
                <w:szCs w:val="21"/>
              </w:rPr>
            </w:pPr>
          </w:p>
          <w:p>
            <w:pPr>
              <w:adjustRightInd w:val="0"/>
              <w:snapToGrid w:val="0"/>
              <w:rPr>
                <w:bCs/>
                <w:color w:val="auto"/>
                <w:spacing w:val="-10"/>
                <w:szCs w:val="21"/>
              </w:rPr>
            </w:pPr>
          </w:p>
        </w:tc>
      </w:tr>
    </w:tbl>
    <w:p>
      <w:pPr>
        <w:adjustRightInd w:val="0"/>
        <w:snapToGrid w:val="0"/>
        <w:spacing w:line="360" w:lineRule="auto"/>
        <w:rPr>
          <w:rFonts w:ascii="宋体" w:cs="宋体"/>
          <w:b/>
          <w:kern w:val="0"/>
          <w:sz w:val="28"/>
          <w:szCs w:val="28"/>
        </w:rPr>
        <w:sectPr>
          <w:pgSz w:w="11905" w:h="16838"/>
          <w:pgMar w:top="1134" w:right="1417" w:bottom="1134" w:left="1417" w:header="851" w:footer="1077" w:gutter="0"/>
          <w:pgNumType w:fmt="decimal"/>
          <w:cols w:space="0" w:num="1"/>
          <w:rtlGutter w:val="0"/>
          <w:docGrid w:type="linesAndChars" w:linePitch="312" w:charSpace="112"/>
        </w:sectPr>
      </w:pPr>
    </w:p>
    <w:p>
      <w:pPr>
        <w:pStyle w:val="31"/>
        <w:spacing w:before="0" w:beforeAutospacing="0" w:after="0" w:afterAutospacing="0"/>
        <w:jc w:val="center"/>
        <w:outlineLvl w:val="0"/>
        <w:rPr>
          <w:rFonts w:cs="宋体"/>
          <w:b/>
          <w:bCs/>
          <w:snapToGrid w:val="0"/>
          <w:sz w:val="30"/>
          <w:szCs w:val="30"/>
        </w:rPr>
      </w:pPr>
      <w:bookmarkStart w:id="16" w:name="_Toc32333"/>
      <w:r>
        <w:rPr>
          <w:rFonts w:hint="eastAsia" w:cs="宋体"/>
          <w:b/>
          <w:bCs/>
          <w:snapToGrid w:val="0"/>
          <w:sz w:val="30"/>
          <w:szCs w:val="30"/>
        </w:rPr>
        <w:t>五、</w:t>
      </w:r>
      <w:bookmarkStart w:id="17" w:name="_Hlk54167917"/>
      <w:commentRangeStart w:id="156"/>
      <w:r>
        <w:rPr>
          <w:rFonts w:hint="eastAsia" w:cs="宋体"/>
          <w:b/>
          <w:bCs/>
          <w:snapToGrid w:val="0"/>
          <w:sz w:val="30"/>
          <w:szCs w:val="30"/>
        </w:rPr>
        <w:t>环境保护措施监督检查清单</w:t>
      </w:r>
      <w:commentRangeEnd w:id="156"/>
      <w:r>
        <w:commentReference w:id="156"/>
      </w:r>
      <w:bookmarkEnd w:id="16"/>
      <w:bookmarkEnd w:id="17"/>
    </w:p>
    <w:tbl>
      <w:tblPr>
        <w:tblStyle w:val="34"/>
        <w:tblW w:w="92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1500"/>
        <w:gridCol w:w="1238"/>
        <w:gridCol w:w="1517"/>
        <w:gridCol w:w="38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tcBorders>
              <w:tl2br w:val="single" w:color="auto" w:sz="4" w:space="0"/>
            </w:tcBorders>
          </w:tcPr>
          <w:p>
            <w:pPr>
              <w:ind w:firstLine="210" w:firstLineChars="100"/>
              <w:rPr>
                <w:b/>
                <w:bCs/>
                <w:szCs w:val="21"/>
              </w:rPr>
            </w:pPr>
            <w:r>
              <w:rPr>
                <w:b/>
                <w:bCs/>
                <w:szCs w:val="21"/>
              </w:rPr>
              <w:t>内容</w:t>
            </w:r>
          </w:p>
          <w:p>
            <w:pPr>
              <w:rPr>
                <w:b/>
                <w:bCs/>
                <w:szCs w:val="21"/>
              </w:rPr>
            </w:pPr>
            <w:r>
              <w:rPr>
                <w:b/>
                <w:bCs/>
                <w:szCs w:val="21"/>
              </w:rPr>
              <w:t>要素</w:t>
            </w:r>
          </w:p>
        </w:tc>
        <w:tc>
          <w:tcPr>
            <w:tcW w:w="1500" w:type="dxa"/>
            <w:vAlign w:val="center"/>
          </w:tcPr>
          <w:p>
            <w:pPr>
              <w:jc w:val="center"/>
              <w:rPr>
                <w:b/>
                <w:bCs/>
                <w:szCs w:val="21"/>
              </w:rPr>
            </w:pPr>
            <w:r>
              <w:rPr>
                <w:b/>
                <w:bCs/>
                <w:szCs w:val="21"/>
              </w:rPr>
              <w:t>排放口</w:t>
            </w:r>
            <w:r>
              <w:rPr>
                <w:rFonts w:hint="eastAsia"/>
                <w:b/>
                <w:bCs/>
                <w:szCs w:val="21"/>
              </w:rPr>
              <w:t>（</w:t>
            </w:r>
            <w:r>
              <w:rPr>
                <w:b/>
                <w:bCs/>
                <w:szCs w:val="21"/>
              </w:rPr>
              <w:t>编号、</w:t>
            </w:r>
          </w:p>
          <w:p>
            <w:pPr>
              <w:jc w:val="center"/>
              <w:rPr>
                <w:b/>
                <w:bCs/>
                <w:szCs w:val="21"/>
              </w:rPr>
            </w:pPr>
            <w:r>
              <w:rPr>
                <w:b/>
                <w:bCs/>
                <w:szCs w:val="21"/>
              </w:rPr>
              <w:t>名称</w:t>
            </w:r>
            <w:r>
              <w:rPr>
                <w:rFonts w:hint="eastAsia"/>
                <w:b/>
                <w:bCs/>
                <w:szCs w:val="21"/>
              </w:rPr>
              <w:t>）</w:t>
            </w:r>
            <w:r>
              <w:rPr>
                <w:b/>
                <w:bCs/>
                <w:szCs w:val="21"/>
              </w:rPr>
              <w:t>/污染源</w:t>
            </w:r>
          </w:p>
        </w:tc>
        <w:tc>
          <w:tcPr>
            <w:tcW w:w="1238" w:type="dxa"/>
            <w:vAlign w:val="center"/>
          </w:tcPr>
          <w:p>
            <w:pPr>
              <w:jc w:val="center"/>
              <w:rPr>
                <w:b/>
                <w:bCs/>
                <w:szCs w:val="21"/>
              </w:rPr>
            </w:pPr>
            <w:r>
              <w:rPr>
                <w:b/>
                <w:bCs/>
                <w:szCs w:val="21"/>
              </w:rPr>
              <w:t>污染物项目</w:t>
            </w:r>
          </w:p>
        </w:tc>
        <w:tc>
          <w:tcPr>
            <w:tcW w:w="1517" w:type="dxa"/>
            <w:vAlign w:val="center"/>
          </w:tcPr>
          <w:p>
            <w:pPr>
              <w:jc w:val="center"/>
              <w:rPr>
                <w:b/>
                <w:bCs/>
                <w:szCs w:val="21"/>
              </w:rPr>
            </w:pPr>
            <w:r>
              <w:rPr>
                <w:b/>
                <w:bCs/>
                <w:szCs w:val="21"/>
              </w:rPr>
              <w:t>环境保护措施</w:t>
            </w:r>
          </w:p>
        </w:tc>
        <w:tc>
          <w:tcPr>
            <w:tcW w:w="3837" w:type="dxa"/>
            <w:vAlign w:val="center"/>
          </w:tcPr>
          <w:p>
            <w:pPr>
              <w:jc w:val="center"/>
              <w:rPr>
                <w:b/>
                <w:bCs/>
                <w:szCs w:val="21"/>
              </w:rPr>
            </w:pPr>
            <w:r>
              <w:rPr>
                <w:b/>
                <w:bCs/>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restart"/>
            <w:vAlign w:val="center"/>
          </w:tcPr>
          <w:p>
            <w:pPr>
              <w:jc w:val="center"/>
              <w:rPr>
                <w:b/>
                <w:bCs/>
                <w:szCs w:val="21"/>
              </w:rPr>
            </w:pPr>
            <w:r>
              <w:rPr>
                <w:b/>
                <w:bCs/>
                <w:szCs w:val="21"/>
              </w:rPr>
              <w:t>大气环境</w:t>
            </w:r>
          </w:p>
        </w:tc>
        <w:tc>
          <w:tcPr>
            <w:tcW w:w="1500" w:type="dxa"/>
            <w:vAlign w:val="center"/>
          </w:tcPr>
          <w:p>
            <w:pPr>
              <w:pStyle w:val="42"/>
              <w:adjustRightInd/>
              <w:rPr>
                <w:rFonts w:ascii="Times New Roman" w:hAnsi="Times New Roman" w:cs="Times New Roman"/>
                <w:color w:val="auto"/>
                <w:sz w:val="21"/>
                <w:szCs w:val="21"/>
              </w:rPr>
            </w:pPr>
            <w:r>
              <w:rPr>
                <w:rFonts w:hint="eastAsia" w:ascii="Times New Roman" w:cs="Times New Roman"/>
                <w:color w:val="auto"/>
                <w:sz w:val="21"/>
                <w:szCs w:val="21"/>
              </w:rPr>
              <w:t>DA001</w:t>
            </w:r>
          </w:p>
        </w:tc>
        <w:tc>
          <w:tcPr>
            <w:tcW w:w="1238" w:type="dxa"/>
            <w:vAlign w:val="center"/>
          </w:tcPr>
          <w:p>
            <w:pPr>
              <w:pStyle w:val="42"/>
              <w:adjustRightInd/>
              <w:rPr>
                <w:rFonts w:ascii="Times New Roman" w:hAnsi="Times New Roman" w:cs="Times New Roman"/>
                <w:color w:val="auto"/>
                <w:sz w:val="21"/>
                <w:szCs w:val="21"/>
              </w:rPr>
            </w:pPr>
            <w:r>
              <w:rPr>
                <w:rFonts w:hint="eastAsia" w:ascii="Times New Roman" w:cs="Times New Roman"/>
                <w:color w:val="auto"/>
                <w:sz w:val="21"/>
                <w:szCs w:val="21"/>
              </w:rPr>
              <w:t>颗粒物</w:t>
            </w:r>
          </w:p>
        </w:tc>
        <w:tc>
          <w:tcPr>
            <w:tcW w:w="1517" w:type="dxa"/>
            <w:vAlign w:val="center"/>
          </w:tcPr>
          <w:p>
            <w:pPr>
              <w:jc w:val="center"/>
              <w:rPr>
                <w:szCs w:val="21"/>
              </w:rPr>
            </w:pPr>
            <w:r>
              <w:rPr>
                <w:rFonts w:hint="eastAsia"/>
                <w:szCs w:val="21"/>
              </w:rPr>
              <w:t>布袋除尘器</w:t>
            </w:r>
          </w:p>
        </w:tc>
        <w:tc>
          <w:tcPr>
            <w:tcW w:w="3837" w:type="dxa"/>
            <w:vAlign w:val="center"/>
          </w:tcPr>
          <w:p>
            <w:pPr>
              <w:pStyle w:val="42"/>
              <w:adjustRightInd/>
              <w:jc w:val="both"/>
              <w:rPr>
                <w:rFonts w:ascii="Times New Roman" w:hAnsi="Times New Roman" w:eastAsia="Times New Roman" w:cs="Times New Roman"/>
                <w:color w:val="auto"/>
                <w:sz w:val="21"/>
                <w:szCs w:val="21"/>
              </w:rPr>
            </w:pPr>
            <w:r>
              <w:rPr>
                <w:rFonts w:hint="eastAsia" w:ascii="Times New Roman" w:hAnsi="Times New Roman" w:cs="Times New Roman"/>
                <w:sz w:val="21"/>
                <w:szCs w:val="21"/>
              </w:rPr>
              <w:t>颗粒物</w:t>
            </w:r>
            <w:r>
              <w:rPr>
                <w:rFonts w:ascii="Times New Roman" w:hAnsi="Times New Roman" w:cs="Times New Roman"/>
                <w:sz w:val="21"/>
                <w:szCs w:val="21"/>
              </w:rPr>
              <w:t>执行《大气污染物排放限值》（DB44/27-2001）中第二时段二级标准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jc w:val="center"/>
              <w:rPr>
                <w:szCs w:val="21"/>
              </w:rPr>
            </w:pPr>
            <w:r>
              <w:rPr>
                <w:rFonts w:hint="eastAsia"/>
                <w:szCs w:val="21"/>
              </w:rPr>
              <w:t>DA002</w:t>
            </w:r>
          </w:p>
        </w:tc>
        <w:tc>
          <w:tcPr>
            <w:tcW w:w="1238" w:type="dxa"/>
            <w:vAlign w:val="center"/>
          </w:tcPr>
          <w:p>
            <w:pPr>
              <w:pStyle w:val="42"/>
              <w:adjustRightInd/>
              <w:rPr>
                <w:rFonts w:hint="eastAsia" w:ascii="Times New Roman" w:cs="Times New Roman"/>
                <w:color w:val="auto"/>
                <w:sz w:val="21"/>
                <w:szCs w:val="21"/>
              </w:rPr>
            </w:pPr>
            <w:r>
              <w:rPr>
                <w:rFonts w:hint="eastAsia" w:ascii="Times New Roman" w:cs="Times New Roman"/>
                <w:color w:val="auto"/>
                <w:sz w:val="21"/>
                <w:szCs w:val="21"/>
              </w:rPr>
              <w:t>颗粒物</w:t>
            </w:r>
          </w:p>
          <w:p>
            <w:pPr>
              <w:pStyle w:val="42"/>
              <w:adjustRightInd/>
              <w:rPr>
                <w:rFonts w:hint="default"/>
                <w:lang w:val="en-US" w:eastAsia="zh-CN"/>
              </w:rPr>
            </w:pPr>
            <w:r>
              <w:rPr>
                <w:rFonts w:hint="eastAsia" w:ascii="Times New Roman" w:cs="Times New Roman"/>
                <w:color w:val="auto"/>
                <w:sz w:val="21"/>
                <w:szCs w:val="21"/>
                <w:lang w:val="en-US" w:eastAsia="zh-CN"/>
              </w:rPr>
              <w:t>非甲烷总烃、</w:t>
            </w:r>
            <w:r>
              <w:rPr>
                <w:rFonts w:hint="eastAsia" w:ascii="Times New Roman" w:cs="Times New Roman"/>
                <w:color w:val="00B050"/>
                <w:sz w:val="21"/>
                <w:szCs w:val="21"/>
                <w:lang w:val="en-US" w:eastAsia="zh-CN"/>
              </w:rPr>
              <w:t>TVOC</w:t>
            </w:r>
          </w:p>
        </w:tc>
        <w:tc>
          <w:tcPr>
            <w:tcW w:w="1517" w:type="dxa"/>
            <w:vAlign w:val="center"/>
          </w:tcPr>
          <w:p>
            <w:pPr>
              <w:jc w:val="center"/>
              <w:rPr>
                <w:szCs w:val="21"/>
              </w:rPr>
            </w:pPr>
            <w:r>
              <w:rPr>
                <w:rFonts w:hint="eastAsia"/>
                <w:szCs w:val="21"/>
                <w:lang w:val="en-US" w:eastAsia="zh-CN"/>
              </w:rPr>
              <w:t>水喷淋</w:t>
            </w:r>
            <w:r>
              <w:rPr>
                <w:rFonts w:hint="eastAsia"/>
                <w:szCs w:val="21"/>
              </w:rPr>
              <w:t>+干式除雾器+二级活性炭</w:t>
            </w:r>
          </w:p>
        </w:tc>
        <w:tc>
          <w:tcPr>
            <w:tcW w:w="3837" w:type="dxa"/>
            <w:vAlign w:val="center"/>
          </w:tcPr>
          <w:p>
            <w:pPr>
              <w:pStyle w:val="42"/>
              <w:adjustRightInd/>
              <w:jc w:val="both"/>
              <w:rPr>
                <w:rFonts w:ascii="Times New Roman" w:hAnsi="Times New Roman" w:cs="Times New Roman"/>
                <w:color w:val="auto"/>
                <w:sz w:val="21"/>
                <w:szCs w:val="21"/>
              </w:rPr>
            </w:pPr>
            <w:r>
              <w:rPr>
                <w:rFonts w:hint="eastAsia" w:ascii="Times New Roman" w:hAnsi="Times New Roman" w:cs="Times New Roman"/>
                <w:color w:val="00B050"/>
                <w:sz w:val="21"/>
                <w:szCs w:val="21"/>
                <w:lang w:val="en-US" w:eastAsia="zh-CN"/>
              </w:rPr>
              <w:t>非甲烷总烃、TVOC执行</w:t>
            </w:r>
            <w:r>
              <w:rPr>
                <w:rFonts w:hint="eastAsia" w:ascii="Times New Roman" w:hAnsi="Times New Roman" w:cs="Times New Roman"/>
                <w:sz w:val="21"/>
                <w:szCs w:val="21"/>
                <w:lang w:val="en-US" w:eastAsia="zh-CN"/>
              </w:rPr>
              <w:t>《固定污染源挥发性有机物综合排放标准》（DB44/2367-2022）中表1限值；颗粒物执行《大气污染物排放限值》（DB44/27-2001）中第二时段二级标准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jc w:val="center"/>
              <w:rPr>
                <w:szCs w:val="21"/>
              </w:rPr>
            </w:pPr>
            <w:r>
              <w:rPr>
                <w:rFonts w:hint="eastAsia"/>
                <w:szCs w:val="21"/>
              </w:rPr>
              <w:t>DA003</w:t>
            </w:r>
          </w:p>
        </w:tc>
        <w:tc>
          <w:tcPr>
            <w:tcW w:w="1238" w:type="dxa"/>
            <w:vAlign w:val="center"/>
          </w:tcPr>
          <w:p>
            <w:pPr>
              <w:pStyle w:val="44"/>
              <w:ind w:left="0" w:leftChars="0" w:firstLine="0" w:firstLineChars="0"/>
              <w:rPr>
                <w:rFonts w:hint="default"/>
                <w:lang w:val="en-US"/>
              </w:rPr>
            </w:pPr>
            <w:r>
              <w:rPr>
                <w:rFonts w:hint="eastAsia" w:ascii="Times New Roman" w:hAnsi="Times New Roman" w:eastAsia="宋体" w:cs="Times New Roman"/>
                <w:kern w:val="2"/>
                <w:position w:val="-6"/>
                <w:sz w:val="21"/>
                <w:szCs w:val="21"/>
                <w:lang w:val="en-US" w:eastAsia="zh-CN" w:bidi="ar-SA"/>
              </w:rPr>
              <w:t>锡及其化合物、非甲烷总烃、总VOCs</w:t>
            </w:r>
          </w:p>
        </w:tc>
        <w:tc>
          <w:tcPr>
            <w:tcW w:w="1517" w:type="dxa"/>
            <w:vAlign w:val="center"/>
          </w:tcPr>
          <w:p>
            <w:pPr>
              <w:jc w:val="center"/>
              <w:rPr>
                <w:szCs w:val="21"/>
              </w:rPr>
            </w:pPr>
            <w:r>
              <w:rPr>
                <w:rFonts w:hint="eastAsia"/>
                <w:szCs w:val="21"/>
                <w:lang w:val="en-US" w:eastAsia="zh-CN"/>
              </w:rPr>
              <w:t>水喷淋</w:t>
            </w:r>
            <w:r>
              <w:rPr>
                <w:rFonts w:hint="eastAsia"/>
                <w:szCs w:val="21"/>
              </w:rPr>
              <w:t>+干式除雾器+二级活性炭</w:t>
            </w:r>
          </w:p>
        </w:tc>
        <w:tc>
          <w:tcPr>
            <w:tcW w:w="3837" w:type="dxa"/>
            <w:vAlign w:val="center"/>
          </w:tcPr>
          <w:p>
            <w:pPr>
              <w:pStyle w:val="42"/>
              <w:adjustRightInd/>
              <w:jc w:val="both"/>
              <w:rPr>
                <w:rFonts w:ascii="Times New Roman" w:hAnsi="Times New Roman" w:cs="Times New Roman"/>
                <w:color w:val="auto"/>
                <w:sz w:val="21"/>
                <w:szCs w:val="21"/>
              </w:rPr>
            </w:pPr>
            <w:r>
              <w:rPr>
                <w:rFonts w:hint="eastAsia" w:ascii="Times New Roman" w:hAnsi="Times New Roman" w:cs="Times New Roman"/>
                <w:sz w:val="21"/>
                <w:szCs w:val="21"/>
                <w:lang w:val="en-US" w:eastAsia="zh-CN"/>
              </w:rPr>
              <w:t>锡及其化合物执行《大气污染物排放限值》（DB44/27-2001）第二时段二级排放标准；非甲烷总烃执行《固定污染源挥发性有机物综合排放标准》（DB44/2367-2022）中表1限值；总VOCs执行广东省地方标准《印刷行业挥发性有机化合物排放标准》（DB44/815-2010）表2第Ⅱ时段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jc w:val="center"/>
              <w:rPr>
                <w:szCs w:val="21"/>
              </w:rPr>
            </w:pPr>
            <w:r>
              <w:rPr>
                <w:rFonts w:hint="eastAsia"/>
                <w:szCs w:val="21"/>
              </w:rPr>
              <w:t>DA004</w:t>
            </w:r>
          </w:p>
        </w:tc>
        <w:tc>
          <w:tcPr>
            <w:tcW w:w="1238" w:type="dxa"/>
            <w:vAlign w:val="center"/>
          </w:tcPr>
          <w:p>
            <w:pPr>
              <w:pStyle w:val="42"/>
              <w:adjustRightInd/>
              <w:rPr>
                <w:rFonts w:ascii="Times New Roman" w:hAnsi="Times New Roman" w:cs="Times New Roman"/>
                <w:color w:val="auto"/>
                <w:sz w:val="21"/>
                <w:szCs w:val="21"/>
              </w:rPr>
            </w:pPr>
            <w:r>
              <w:rPr>
                <w:rFonts w:hint="eastAsia" w:ascii="Times New Roman" w:cs="Times New Roman"/>
                <w:color w:val="auto"/>
                <w:sz w:val="21"/>
                <w:szCs w:val="21"/>
              </w:rPr>
              <w:t>颗粒物、非甲烷总烃</w:t>
            </w:r>
          </w:p>
        </w:tc>
        <w:tc>
          <w:tcPr>
            <w:tcW w:w="1517" w:type="dxa"/>
            <w:vAlign w:val="center"/>
          </w:tcPr>
          <w:p>
            <w:pPr>
              <w:jc w:val="center"/>
              <w:rPr>
                <w:szCs w:val="21"/>
              </w:rPr>
            </w:pPr>
            <w:r>
              <w:rPr>
                <w:rFonts w:hint="eastAsia"/>
                <w:szCs w:val="21"/>
                <w:lang w:val="en-US" w:eastAsia="zh-CN"/>
              </w:rPr>
              <w:t>水喷淋</w:t>
            </w:r>
            <w:r>
              <w:rPr>
                <w:rFonts w:hint="eastAsia"/>
                <w:szCs w:val="21"/>
              </w:rPr>
              <w:t>+干式除雾器+二级活性炭</w:t>
            </w:r>
          </w:p>
        </w:tc>
        <w:tc>
          <w:tcPr>
            <w:tcW w:w="3837" w:type="dxa"/>
            <w:vAlign w:val="center"/>
          </w:tcPr>
          <w:p>
            <w:pPr>
              <w:pStyle w:val="42"/>
              <w:adjustRightInd/>
              <w:jc w:val="both"/>
              <w:rPr>
                <w:rFonts w:ascii="Times New Roman" w:hAnsi="Times New Roman" w:cs="Times New Roman"/>
                <w:color w:val="auto"/>
                <w:sz w:val="21"/>
                <w:szCs w:val="21"/>
              </w:rPr>
            </w:pPr>
            <w:r>
              <w:rPr>
                <w:rFonts w:hint="eastAsia" w:ascii="Times New Roman" w:hAnsi="Times New Roman" w:cs="Times New Roman"/>
                <w:sz w:val="21"/>
                <w:szCs w:val="21"/>
              </w:rPr>
              <w:t>颗粒物和非甲烷总烃执行《铸造工业大气污染物排放标准》（</w:t>
            </w:r>
            <w:r>
              <w:rPr>
                <w:rFonts w:ascii="Times New Roman" w:hAnsi="Times New Roman" w:cs="Times New Roman"/>
                <w:sz w:val="21"/>
                <w:szCs w:val="21"/>
              </w:rPr>
              <w:t>GB39726—2020</w:t>
            </w:r>
            <w:r>
              <w:rPr>
                <w:rFonts w:hint="eastAsia" w:ascii="Times New Roman" w:hAnsi="Times New Roman" w:cs="Times New Roman"/>
                <w:sz w:val="21"/>
                <w:szCs w:val="21"/>
              </w:rPr>
              <w:t>）表1大气污染物排放限值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jc w:val="center"/>
              <w:rPr>
                <w:szCs w:val="21"/>
              </w:rPr>
            </w:pPr>
            <w:r>
              <w:rPr>
                <w:rFonts w:hint="eastAsia"/>
                <w:szCs w:val="21"/>
              </w:rPr>
              <w:t>DA005</w:t>
            </w:r>
          </w:p>
        </w:tc>
        <w:tc>
          <w:tcPr>
            <w:tcW w:w="1238" w:type="dxa"/>
            <w:vAlign w:val="center"/>
          </w:tcPr>
          <w:p>
            <w:pPr>
              <w:pStyle w:val="42"/>
              <w:adjustRightInd/>
              <w:rPr>
                <w:rFonts w:ascii="Times New Roman" w:hAnsi="Times New Roman" w:cs="Times New Roman"/>
                <w:color w:val="auto"/>
                <w:sz w:val="21"/>
                <w:szCs w:val="21"/>
              </w:rPr>
            </w:pPr>
            <w:r>
              <w:rPr>
                <w:rFonts w:hint="eastAsia" w:ascii="Times New Roman" w:hAnsi="Times New Roman" w:cs="Times New Roman"/>
                <w:sz w:val="21"/>
                <w:szCs w:val="21"/>
                <w:lang w:val="en-US" w:eastAsia="zh-CN"/>
              </w:rPr>
              <w:t>颗粒物</w:t>
            </w:r>
          </w:p>
        </w:tc>
        <w:tc>
          <w:tcPr>
            <w:tcW w:w="1517" w:type="dxa"/>
            <w:vAlign w:val="center"/>
          </w:tcPr>
          <w:p>
            <w:pPr>
              <w:jc w:val="center"/>
              <w:rPr>
                <w:rFonts w:hint="default" w:eastAsia="宋体"/>
                <w:szCs w:val="21"/>
                <w:lang w:val="en-US" w:eastAsia="zh-CN"/>
              </w:rPr>
            </w:pPr>
            <w:r>
              <w:rPr>
                <w:rFonts w:hint="eastAsia"/>
                <w:szCs w:val="21"/>
                <w:lang w:val="en-US" w:eastAsia="zh-CN"/>
              </w:rPr>
              <w:t>滤筒+布袋除尘器</w:t>
            </w:r>
          </w:p>
        </w:tc>
        <w:tc>
          <w:tcPr>
            <w:tcW w:w="383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position w:val="-6"/>
                <w:sz w:val="21"/>
                <w:szCs w:val="21"/>
                <w:u w:val="none"/>
                <w:lang w:val="en-US" w:eastAsia="zh-CN" w:bidi="ar-SA"/>
              </w:rPr>
            </w:pPr>
            <w:r>
              <w:rPr>
                <w:rFonts w:hint="eastAsia" w:ascii="宋体" w:hAnsi="宋体" w:eastAsia="宋体" w:cs="宋体"/>
                <w:i w:val="0"/>
                <w:iCs w:val="0"/>
                <w:color w:val="000000"/>
                <w:kern w:val="0"/>
                <w:position w:val="-6"/>
                <w:sz w:val="21"/>
                <w:szCs w:val="21"/>
                <w:u w:val="none"/>
                <w:lang w:val="en-US" w:eastAsia="zh-CN" w:bidi="ar"/>
              </w:rPr>
              <w:t>颗粒物</w:t>
            </w:r>
            <w:r>
              <w:rPr>
                <w:rStyle w:val="94"/>
                <w:position w:val="-6"/>
                <w:lang w:val="en-US" w:eastAsia="zh-CN" w:bidi="ar"/>
              </w:rPr>
              <w:t>执行《大气污染物排放限值》（</w:t>
            </w:r>
            <w:r>
              <w:rPr>
                <w:rStyle w:val="95"/>
                <w:rFonts w:eastAsia="宋体"/>
                <w:position w:val="-6"/>
                <w:lang w:val="en-US" w:eastAsia="zh-CN" w:bidi="ar"/>
              </w:rPr>
              <w:t>DB44/27-2001</w:t>
            </w:r>
            <w:r>
              <w:rPr>
                <w:rStyle w:val="94"/>
                <w:position w:val="-6"/>
                <w:lang w:val="en-US" w:eastAsia="zh-CN" w:bidi="ar"/>
              </w:rPr>
              <w:t>）中第二时段二级标准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jc w:val="center"/>
              <w:rPr>
                <w:szCs w:val="21"/>
              </w:rPr>
            </w:pPr>
            <w:r>
              <w:rPr>
                <w:rFonts w:hint="eastAsia"/>
                <w:szCs w:val="21"/>
              </w:rPr>
              <w:t>DA006</w:t>
            </w:r>
          </w:p>
        </w:tc>
        <w:tc>
          <w:tcPr>
            <w:tcW w:w="1238" w:type="dxa"/>
            <w:vAlign w:val="center"/>
          </w:tcPr>
          <w:p>
            <w:pPr>
              <w:pStyle w:val="42"/>
              <w:adjustRightInd/>
              <w:rPr>
                <w:rFonts w:hint="eastAsia" w:ascii="Times New Roman" w:hAnsi="Times New Roman" w:eastAsia="宋体" w:cs="Times New Roman"/>
                <w:color w:val="auto"/>
                <w:sz w:val="21"/>
                <w:szCs w:val="21"/>
                <w:lang w:eastAsia="zh-CN"/>
              </w:rPr>
            </w:pPr>
            <w:r>
              <w:rPr>
                <w:rFonts w:hint="eastAsia" w:ascii="Times New Roman" w:cs="Times New Roman"/>
                <w:color w:val="auto"/>
                <w:sz w:val="21"/>
                <w:szCs w:val="21"/>
                <w:lang w:val="en-US" w:eastAsia="zh-CN"/>
              </w:rPr>
              <w:t>油烟</w:t>
            </w:r>
          </w:p>
        </w:tc>
        <w:tc>
          <w:tcPr>
            <w:tcW w:w="1517" w:type="dxa"/>
            <w:vAlign w:val="center"/>
          </w:tcPr>
          <w:p>
            <w:pPr>
              <w:jc w:val="center"/>
              <w:rPr>
                <w:rFonts w:hint="default"/>
                <w:szCs w:val="21"/>
                <w:lang w:val="en-US"/>
              </w:rPr>
            </w:pPr>
            <w:r>
              <w:rPr>
                <w:rFonts w:hint="eastAsia"/>
                <w:szCs w:val="21"/>
                <w:lang w:val="en-US" w:eastAsia="zh-CN"/>
              </w:rPr>
              <w:t>油烟净化器</w:t>
            </w:r>
          </w:p>
        </w:tc>
        <w:tc>
          <w:tcPr>
            <w:tcW w:w="383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position w:val="-6"/>
                <w:sz w:val="21"/>
                <w:szCs w:val="21"/>
                <w:u w:val="none"/>
                <w:lang w:val="en-US" w:eastAsia="zh-CN" w:bidi="ar-SA"/>
              </w:rPr>
            </w:pPr>
            <w:r>
              <w:rPr>
                <w:rFonts w:hint="eastAsia" w:ascii="宋体" w:hAnsi="宋体" w:eastAsia="宋体" w:cs="宋体"/>
                <w:i w:val="0"/>
                <w:iCs w:val="0"/>
                <w:color w:val="000000"/>
                <w:kern w:val="0"/>
                <w:position w:val="-6"/>
                <w:sz w:val="21"/>
                <w:szCs w:val="21"/>
                <w:u w:val="none"/>
                <w:lang w:val="en-US" w:eastAsia="zh-CN" w:bidi="ar"/>
              </w:rPr>
              <w:t>《饮食业油烟排放标准（试行）》（</w:t>
            </w:r>
            <w:r>
              <w:rPr>
                <w:rFonts w:hint="default" w:ascii="Times New Roman" w:hAnsi="Times New Roman" w:eastAsia="宋体" w:cs="Times New Roman"/>
                <w:i w:val="0"/>
                <w:iCs w:val="0"/>
                <w:color w:val="000000"/>
                <w:kern w:val="0"/>
                <w:position w:val="-6"/>
                <w:sz w:val="21"/>
                <w:szCs w:val="21"/>
                <w:u w:val="none"/>
                <w:lang w:val="en-US" w:eastAsia="zh-CN" w:bidi="ar"/>
              </w:rPr>
              <w:t>GB18483-2001</w:t>
            </w:r>
            <w:r>
              <w:rPr>
                <w:rFonts w:hint="eastAsia" w:ascii="宋体" w:hAnsi="宋体" w:eastAsia="宋体" w:cs="宋体"/>
                <w:i w:val="0"/>
                <w:iCs w:val="0"/>
                <w:color w:val="000000"/>
                <w:kern w:val="0"/>
                <w:position w:val="-6"/>
                <w:sz w:val="21"/>
                <w:szCs w:val="21"/>
                <w:u w:val="none"/>
                <w:lang w:val="en-US" w:eastAsia="zh-CN" w:bidi="ar"/>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pStyle w:val="72"/>
              <w:adjustRightInd w:val="0"/>
              <w:snapToGrid w:val="0"/>
              <w:jc w:val="center"/>
              <w:rPr>
                <w:szCs w:val="21"/>
              </w:rPr>
            </w:pPr>
            <w:r>
              <w:rPr>
                <w:rFonts w:hint="eastAsia"/>
                <w:szCs w:val="21"/>
              </w:rPr>
              <w:t>厂界</w:t>
            </w:r>
          </w:p>
        </w:tc>
        <w:tc>
          <w:tcPr>
            <w:tcW w:w="1238" w:type="dxa"/>
            <w:vAlign w:val="center"/>
          </w:tcPr>
          <w:p>
            <w:pPr>
              <w:pStyle w:val="42"/>
              <w:adjustRightInd/>
              <w:rPr>
                <w:rFonts w:ascii="Times New Roman" w:hAnsi="Times New Roman" w:cs="Times New Roman"/>
                <w:color w:val="auto"/>
                <w:sz w:val="21"/>
                <w:szCs w:val="21"/>
              </w:rPr>
            </w:pPr>
            <w:r>
              <w:rPr>
                <w:rFonts w:hint="eastAsia" w:ascii="Times New Roman" w:cs="Times New Roman"/>
                <w:color w:val="auto"/>
                <w:sz w:val="21"/>
                <w:szCs w:val="21"/>
              </w:rPr>
              <w:t>非甲烷总烃、颗粒物、</w:t>
            </w:r>
            <w:r>
              <w:rPr>
                <w:rFonts w:hint="eastAsia" w:ascii="Times New Roman" w:cs="Times New Roman"/>
                <w:color w:val="auto"/>
                <w:sz w:val="21"/>
                <w:szCs w:val="21"/>
                <w:lang w:val="en-US" w:eastAsia="zh-CN"/>
              </w:rPr>
              <w:t>总</w:t>
            </w:r>
            <w:r>
              <w:rPr>
                <w:rFonts w:hint="eastAsia" w:ascii="Times New Roman" w:cs="Times New Roman"/>
                <w:color w:val="auto"/>
                <w:sz w:val="21"/>
                <w:szCs w:val="21"/>
              </w:rPr>
              <w:t>VOCs、锡及其化合物</w:t>
            </w:r>
          </w:p>
        </w:tc>
        <w:tc>
          <w:tcPr>
            <w:tcW w:w="1517" w:type="dxa"/>
            <w:vAlign w:val="center"/>
          </w:tcPr>
          <w:p>
            <w:pPr>
              <w:jc w:val="center"/>
              <w:rPr>
                <w:szCs w:val="21"/>
              </w:rPr>
            </w:pPr>
            <w:r>
              <w:rPr>
                <w:rFonts w:hint="eastAsia"/>
                <w:szCs w:val="21"/>
              </w:rPr>
              <w:t>加强通风</w:t>
            </w:r>
          </w:p>
        </w:tc>
        <w:tc>
          <w:tcPr>
            <w:tcW w:w="3837" w:type="dxa"/>
            <w:vAlign w:val="center"/>
          </w:tcPr>
          <w:p>
            <w:pPr>
              <w:keepNext w:val="0"/>
              <w:keepLines w:val="0"/>
              <w:widowControl/>
              <w:suppressLineNumbers w:val="0"/>
              <w:jc w:val="both"/>
              <w:textAlignment w:val="center"/>
              <w:rPr>
                <w:rFonts w:hint="eastAsia" w:ascii="宋体" w:hAnsi="宋体" w:eastAsia="宋体" w:cs="宋体"/>
                <w:i w:val="0"/>
                <w:iCs w:val="0"/>
                <w:color w:val="000000"/>
                <w:kern w:val="2"/>
                <w:position w:val="-6"/>
                <w:sz w:val="21"/>
                <w:szCs w:val="21"/>
                <w:u w:val="none"/>
                <w:lang w:val="en-US" w:eastAsia="zh-CN" w:bidi="ar-SA"/>
              </w:rPr>
            </w:pPr>
            <w:r>
              <w:rPr>
                <w:rFonts w:hint="eastAsia" w:ascii="宋体" w:hAnsi="宋体" w:eastAsia="宋体" w:cs="宋体"/>
                <w:i w:val="0"/>
                <w:iCs w:val="0"/>
                <w:color w:val="000000"/>
                <w:kern w:val="0"/>
                <w:position w:val="-6"/>
                <w:sz w:val="21"/>
                <w:szCs w:val="21"/>
                <w:u w:val="none"/>
                <w:lang w:val="en-US" w:eastAsia="zh-CN" w:bidi="ar"/>
              </w:rPr>
              <w:t>非甲烷总烃、颗粒物、锡及其化合物执行《大气污染物排放限值》（</w:t>
            </w:r>
            <w:r>
              <w:rPr>
                <w:rFonts w:hint="default" w:ascii="Times New Roman" w:hAnsi="Times New Roman" w:eastAsia="宋体" w:cs="Times New Roman"/>
                <w:i w:val="0"/>
                <w:iCs w:val="0"/>
                <w:color w:val="000000"/>
                <w:kern w:val="0"/>
                <w:position w:val="-6"/>
                <w:sz w:val="21"/>
                <w:szCs w:val="21"/>
                <w:u w:val="none"/>
                <w:lang w:val="en-US" w:eastAsia="zh-CN" w:bidi="ar"/>
              </w:rPr>
              <w:t>DB44/27-2001</w:t>
            </w:r>
            <w:r>
              <w:rPr>
                <w:rFonts w:hint="eastAsia" w:ascii="宋体" w:hAnsi="宋体" w:eastAsia="宋体" w:cs="宋体"/>
                <w:i w:val="0"/>
                <w:iCs w:val="0"/>
                <w:color w:val="000000"/>
                <w:kern w:val="0"/>
                <w:position w:val="-6"/>
                <w:sz w:val="21"/>
                <w:szCs w:val="21"/>
                <w:u w:val="none"/>
                <w:lang w:val="en-US" w:eastAsia="zh-CN" w:bidi="ar"/>
              </w:rPr>
              <w:t>）第二时段无组织排放监控浓度限值；总</w:t>
            </w:r>
            <w:r>
              <w:rPr>
                <w:rFonts w:hint="default" w:ascii="Times New Roman" w:hAnsi="Times New Roman" w:eastAsia="宋体" w:cs="Times New Roman"/>
                <w:i w:val="0"/>
                <w:iCs w:val="0"/>
                <w:color w:val="000000"/>
                <w:kern w:val="0"/>
                <w:position w:val="-6"/>
                <w:sz w:val="21"/>
                <w:szCs w:val="21"/>
                <w:u w:val="none"/>
                <w:lang w:val="en-US" w:eastAsia="zh-CN" w:bidi="ar"/>
              </w:rPr>
              <w:t>VOCs</w:t>
            </w:r>
            <w:r>
              <w:rPr>
                <w:rFonts w:hint="eastAsia" w:ascii="宋体" w:hAnsi="宋体" w:eastAsia="宋体" w:cs="宋体"/>
                <w:i w:val="0"/>
                <w:iCs w:val="0"/>
                <w:color w:val="000000"/>
                <w:kern w:val="0"/>
                <w:position w:val="-6"/>
                <w:sz w:val="21"/>
                <w:szCs w:val="21"/>
                <w:u w:val="none"/>
                <w:lang w:val="en-US" w:eastAsia="zh-CN" w:bidi="ar"/>
              </w:rPr>
              <w:t>执行《印刷行业挥发性有机化合物排放标准》（</w:t>
            </w:r>
            <w:r>
              <w:rPr>
                <w:rFonts w:hint="default" w:ascii="Times New Roman" w:hAnsi="Times New Roman" w:eastAsia="宋体" w:cs="Times New Roman"/>
                <w:i w:val="0"/>
                <w:iCs w:val="0"/>
                <w:color w:val="000000"/>
                <w:kern w:val="0"/>
                <w:position w:val="-6"/>
                <w:sz w:val="21"/>
                <w:szCs w:val="21"/>
                <w:u w:val="none"/>
                <w:lang w:val="en-US" w:eastAsia="zh-CN" w:bidi="ar"/>
              </w:rPr>
              <w:t>DB44/815-2010</w:t>
            </w:r>
            <w:r>
              <w:rPr>
                <w:rFonts w:hint="eastAsia" w:ascii="宋体" w:hAnsi="宋体" w:eastAsia="宋体" w:cs="宋体"/>
                <w:i w:val="0"/>
                <w:iCs w:val="0"/>
                <w:color w:val="000000"/>
                <w:kern w:val="0"/>
                <w:position w:val="-6"/>
                <w:sz w:val="21"/>
                <w:szCs w:val="21"/>
                <w:u w:val="none"/>
                <w:lang w:val="en-US" w:eastAsia="zh-CN" w:bidi="ar"/>
              </w:rPr>
              <w:t>）中</w:t>
            </w:r>
            <w:r>
              <w:rPr>
                <w:rFonts w:hint="default" w:ascii="Times New Roman" w:hAnsi="Times New Roman" w:eastAsia="宋体" w:cs="Times New Roman"/>
                <w:i w:val="0"/>
                <w:iCs w:val="0"/>
                <w:color w:val="000000"/>
                <w:kern w:val="0"/>
                <w:position w:val="-6"/>
                <w:sz w:val="21"/>
                <w:szCs w:val="21"/>
                <w:u w:val="none"/>
                <w:lang w:val="en-US" w:eastAsia="zh-CN" w:bidi="ar"/>
              </w:rPr>
              <w:t>VOCs</w:t>
            </w:r>
            <w:r>
              <w:rPr>
                <w:rFonts w:hint="eastAsia" w:ascii="宋体" w:hAnsi="宋体" w:eastAsia="宋体" w:cs="宋体"/>
                <w:i w:val="0"/>
                <w:iCs w:val="0"/>
                <w:color w:val="000000"/>
                <w:kern w:val="0"/>
                <w:position w:val="-6"/>
                <w:sz w:val="21"/>
                <w:szCs w:val="21"/>
                <w:u w:val="none"/>
                <w:lang w:val="en-US" w:eastAsia="zh-CN" w:bidi="ar"/>
              </w:rPr>
              <w:t>第</w:t>
            </w:r>
            <w:r>
              <w:rPr>
                <w:rFonts w:hint="default" w:ascii="Times New Roman" w:hAnsi="Times New Roman" w:eastAsia="宋体" w:cs="Times New Roman"/>
                <w:i w:val="0"/>
                <w:iCs w:val="0"/>
                <w:color w:val="000000"/>
                <w:kern w:val="0"/>
                <w:position w:val="-6"/>
                <w:sz w:val="21"/>
                <w:szCs w:val="21"/>
                <w:u w:val="none"/>
                <w:lang w:val="en-US" w:eastAsia="zh-CN" w:bidi="ar"/>
              </w:rPr>
              <w:t>Ⅱ</w:t>
            </w:r>
            <w:r>
              <w:rPr>
                <w:rFonts w:hint="eastAsia" w:ascii="宋体" w:hAnsi="宋体" w:eastAsia="宋体" w:cs="宋体"/>
                <w:i w:val="0"/>
                <w:iCs w:val="0"/>
                <w:color w:val="000000"/>
                <w:kern w:val="0"/>
                <w:position w:val="-6"/>
                <w:sz w:val="21"/>
                <w:szCs w:val="21"/>
                <w:u w:val="none"/>
                <w:lang w:val="en-US" w:eastAsia="zh-CN" w:bidi="ar"/>
              </w:rPr>
              <w:t>时段无组织排放监控浓度限值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Merge w:val="continue"/>
            <w:vAlign w:val="center"/>
          </w:tcPr>
          <w:p>
            <w:pPr>
              <w:jc w:val="center"/>
              <w:rPr>
                <w:b/>
                <w:bCs/>
                <w:szCs w:val="21"/>
              </w:rPr>
            </w:pPr>
          </w:p>
        </w:tc>
        <w:tc>
          <w:tcPr>
            <w:tcW w:w="1500" w:type="dxa"/>
            <w:vAlign w:val="center"/>
          </w:tcPr>
          <w:p>
            <w:pPr>
              <w:autoSpaceDE w:val="0"/>
              <w:autoSpaceDN w:val="0"/>
              <w:jc w:val="center"/>
              <w:rPr>
                <w:szCs w:val="21"/>
              </w:rPr>
            </w:pPr>
            <w:r>
              <w:rPr>
                <w:rFonts w:hint="eastAsia"/>
                <w:szCs w:val="21"/>
              </w:rPr>
              <w:t>厂区内</w:t>
            </w:r>
          </w:p>
        </w:tc>
        <w:tc>
          <w:tcPr>
            <w:tcW w:w="1238" w:type="dxa"/>
            <w:vAlign w:val="center"/>
          </w:tcPr>
          <w:p>
            <w:pPr>
              <w:autoSpaceDE w:val="0"/>
              <w:autoSpaceDN w:val="0"/>
              <w:jc w:val="center"/>
              <w:rPr>
                <w:szCs w:val="21"/>
              </w:rPr>
            </w:pPr>
            <w:r>
              <w:rPr>
                <w:rFonts w:hint="eastAsia"/>
                <w:szCs w:val="21"/>
              </w:rPr>
              <w:t>NMHC、颗粒物</w:t>
            </w:r>
          </w:p>
        </w:tc>
        <w:tc>
          <w:tcPr>
            <w:tcW w:w="1517" w:type="dxa"/>
            <w:vAlign w:val="center"/>
          </w:tcPr>
          <w:p>
            <w:pPr>
              <w:jc w:val="center"/>
              <w:rPr>
                <w:szCs w:val="21"/>
              </w:rPr>
            </w:pPr>
            <w:r>
              <w:rPr>
                <w:rFonts w:hint="eastAsia"/>
                <w:szCs w:val="21"/>
              </w:rPr>
              <w:t>加强通风</w:t>
            </w:r>
          </w:p>
        </w:tc>
        <w:tc>
          <w:tcPr>
            <w:tcW w:w="3837" w:type="dxa"/>
            <w:vAlign w:val="center"/>
          </w:tcPr>
          <w:p>
            <w:pPr>
              <w:autoSpaceDE w:val="0"/>
              <w:autoSpaceDN w:val="0"/>
              <w:rPr>
                <w:rFonts w:eastAsia="Times New Roman"/>
                <w:szCs w:val="21"/>
              </w:rPr>
            </w:pPr>
            <w:r>
              <w:rPr>
                <w:rFonts w:hint="eastAsia"/>
                <w:szCs w:val="21"/>
              </w:rPr>
              <w:t>NMHC执行</w:t>
            </w:r>
            <w:r>
              <w:rPr>
                <w:rFonts w:hint="eastAsia"/>
                <w:color w:val="00B050"/>
                <w:szCs w:val="21"/>
              </w:rPr>
              <w:t>《挥发性有机物无组织排放控制标准》（GB 37822-2019</w:t>
            </w:r>
            <w:r>
              <w:rPr>
                <w:rFonts w:hint="eastAsia"/>
                <w:color w:val="00B050"/>
                <w:szCs w:val="21"/>
                <w:lang w:eastAsia="zh-CN"/>
              </w:rPr>
              <w:t>）</w:t>
            </w:r>
            <w:r>
              <w:rPr>
                <w:rFonts w:hint="eastAsia"/>
                <w:color w:val="00B050"/>
                <w:szCs w:val="21"/>
              </w:rPr>
              <w:t>附录A</w:t>
            </w:r>
            <w:r>
              <w:rPr>
                <w:rFonts w:hint="eastAsia"/>
                <w:color w:val="00B050"/>
                <w:szCs w:val="21"/>
                <w:lang w:val="en-US" w:eastAsia="zh-CN"/>
              </w:rPr>
              <w:t>.1</w:t>
            </w:r>
            <w:r>
              <w:rPr>
                <w:rFonts w:hint="eastAsia"/>
                <w:color w:val="00B050"/>
                <w:szCs w:val="21"/>
              </w:rPr>
              <w:t>“厂区内VOCs无组织</w:t>
            </w:r>
            <w:r>
              <w:rPr>
                <w:rFonts w:hint="eastAsia"/>
                <w:color w:val="00B050"/>
                <w:szCs w:val="21"/>
                <w:lang w:val="en-US" w:eastAsia="zh-CN"/>
              </w:rPr>
              <w:t>特别</w:t>
            </w:r>
            <w:r>
              <w:rPr>
                <w:rFonts w:hint="eastAsia"/>
                <w:color w:val="00B050"/>
                <w:szCs w:val="21"/>
              </w:rPr>
              <w:t>排放</w:t>
            </w:r>
            <w:r>
              <w:rPr>
                <w:rFonts w:hint="eastAsia"/>
                <w:color w:val="00B050"/>
                <w:szCs w:val="21"/>
                <w:lang w:val="en-US" w:eastAsia="zh-CN"/>
              </w:rPr>
              <w:t>限值</w:t>
            </w:r>
            <w:r>
              <w:rPr>
                <w:rFonts w:hint="eastAsia"/>
                <w:color w:val="00B050"/>
                <w:szCs w:val="21"/>
              </w:rPr>
              <w:t>要求”</w:t>
            </w:r>
            <w:r>
              <w:rPr>
                <w:rFonts w:hint="eastAsia"/>
                <w:szCs w:val="21"/>
              </w:rPr>
              <w:t>；颗粒物执行《铸造工业大气污染物排放标准》（</w:t>
            </w:r>
            <w:r>
              <w:rPr>
                <w:szCs w:val="21"/>
              </w:rPr>
              <w:t>GB39726—2020</w:t>
            </w:r>
            <w:r>
              <w:rPr>
                <w:rFonts w:hint="eastAsia"/>
                <w:szCs w:val="21"/>
              </w:rPr>
              <w:t>）</w:t>
            </w:r>
            <w:r>
              <w:rPr>
                <w:szCs w:val="21"/>
              </w:rPr>
              <w:t>中表A.1厂区内</w:t>
            </w:r>
            <w:r>
              <w:rPr>
                <w:rFonts w:hint="eastAsia"/>
                <w:szCs w:val="21"/>
              </w:rPr>
              <w:t>颗粒物</w:t>
            </w:r>
            <w:r>
              <w:rPr>
                <w:szCs w:val="21"/>
              </w:rPr>
              <w:t>无组织特别排放限值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地表水环境</w:t>
            </w:r>
          </w:p>
        </w:tc>
        <w:tc>
          <w:tcPr>
            <w:tcW w:w="1500" w:type="dxa"/>
            <w:vAlign w:val="center"/>
          </w:tcPr>
          <w:p>
            <w:pPr>
              <w:jc w:val="center"/>
              <w:rPr>
                <w:szCs w:val="21"/>
              </w:rPr>
            </w:pPr>
            <w:r>
              <w:rPr>
                <w:szCs w:val="21"/>
              </w:rPr>
              <w:t>生活污水</w:t>
            </w:r>
          </w:p>
        </w:tc>
        <w:tc>
          <w:tcPr>
            <w:tcW w:w="1238" w:type="dxa"/>
            <w:vAlign w:val="center"/>
          </w:tcPr>
          <w:p>
            <w:pPr>
              <w:jc w:val="center"/>
              <w:rPr>
                <w:szCs w:val="21"/>
              </w:rPr>
            </w:pPr>
            <w:r>
              <w:rPr>
                <w:szCs w:val="21"/>
              </w:rPr>
              <w:t>COD、氨氮等</w:t>
            </w:r>
          </w:p>
        </w:tc>
        <w:tc>
          <w:tcPr>
            <w:tcW w:w="1517" w:type="dxa"/>
            <w:vAlign w:val="center"/>
          </w:tcPr>
          <w:p>
            <w:pPr>
              <w:jc w:val="center"/>
              <w:rPr>
                <w:szCs w:val="21"/>
              </w:rPr>
            </w:pPr>
            <w:r>
              <w:rPr>
                <w:szCs w:val="21"/>
              </w:rPr>
              <w:t>排入</w:t>
            </w:r>
            <w:r>
              <w:rPr>
                <w:rFonts w:hint="eastAsia"/>
                <w:szCs w:val="21"/>
              </w:rPr>
              <w:t>石湾镇西基生活污水处理厂</w:t>
            </w:r>
          </w:p>
        </w:tc>
        <w:tc>
          <w:tcPr>
            <w:tcW w:w="3837" w:type="dxa"/>
            <w:vAlign w:val="center"/>
          </w:tcPr>
          <w:p>
            <w:pPr>
              <w:rPr>
                <w:szCs w:val="21"/>
              </w:rPr>
            </w:pPr>
            <w:r>
              <w:rPr>
                <w:rFonts w:eastAsia="Times New Roman"/>
                <w:szCs w:val="21"/>
              </w:rPr>
              <w:t>广东省《水污染物排放限值》（DB44/26-2001）标准中第二时段三级标准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声环境</w:t>
            </w:r>
          </w:p>
        </w:tc>
        <w:tc>
          <w:tcPr>
            <w:tcW w:w="1500" w:type="dxa"/>
            <w:vAlign w:val="center"/>
          </w:tcPr>
          <w:p>
            <w:pPr>
              <w:jc w:val="center"/>
              <w:rPr>
                <w:szCs w:val="21"/>
              </w:rPr>
            </w:pPr>
            <w:r>
              <w:rPr>
                <w:szCs w:val="21"/>
              </w:rPr>
              <w:t>机械设备</w:t>
            </w:r>
          </w:p>
        </w:tc>
        <w:tc>
          <w:tcPr>
            <w:tcW w:w="1238" w:type="dxa"/>
            <w:vAlign w:val="center"/>
          </w:tcPr>
          <w:p>
            <w:pPr>
              <w:jc w:val="center"/>
              <w:rPr>
                <w:szCs w:val="21"/>
              </w:rPr>
            </w:pPr>
            <w:r>
              <w:rPr>
                <w:szCs w:val="21"/>
              </w:rPr>
              <w:t>设备噪声</w:t>
            </w:r>
          </w:p>
        </w:tc>
        <w:tc>
          <w:tcPr>
            <w:tcW w:w="1517" w:type="dxa"/>
            <w:vAlign w:val="center"/>
          </w:tcPr>
          <w:p>
            <w:pPr>
              <w:jc w:val="center"/>
              <w:rPr>
                <w:szCs w:val="21"/>
              </w:rPr>
            </w:pPr>
            <w:r>
              <w:rPr>
                <w:szCs w:val="21"/>
              </w:rPr>
              <w:t>合理布局，减振、隔声措施</w:t>
            </w:r>
          </w:p>
        </w:tc>
        <w:tc>
          <w:tcPr>
            <w:tcW w:w="3837" w:type="dxa"/>
            <w:vAlign w:val="center"/>
          </w:tcPr>
          <w:p>
            <w:pPr>
              <w:rPr>
                <w:szCs w:val="21"/>
              </w:rPr>
            </w:pPr>
            <w:r>
              <w:rPr>
                <w:szCs w:val="21"/>
              </w:rPr>
              <w:t>《工业企业厂界环境噪声排放标准》（GB12348-2008）</w:t>
            </w:r>
            <w:r>
              <w:rPr>
                <w:rFonts w:hint="eastAsia"/>
                <w:szCs w:val="21"/>
              </w:rPr>
              <w:t>2</w:t>
            </w:r>
            <w:r>
              <w:rPr>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电磁辐射</w:t>
            </w:r>
          </w:p>
        </w:tc>
        <w:tc>
          <w:tcPr>
            <w:tcW w:w="8092" w:type="dxa"/>
            <w:gridSpan w:val="4"/>
            <w:vAlign w:val="center"/>
          </w:tcPr>
          <w:p>
            <w:pPr>
              <w:jc w:val="center"/>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固体废物</w:t>
            </w:r>
          </w:p>
        </w:tc>
        <w:tc>
          <w:tcPr>
            <w:tcW w:w="8092" w:type="dxa"/>
            <w:gridSpan w:val="4"/>
            <w:vAlign w:val="center"/>
          </w:tcPr>
          <w:p>
            <w:pPr>
              <w:ind w:firstLine="420" w:firstLineChars="200"/>
              <w:rPr>
                <w:rFonts w:hint="default" w:eastAsia="宋体"/>
                <w:szCs w:val="21"/>
                <w:lang w:val="en-US" w:eastAsia="zh-CN"/>
              </w:rPr>
            </w:pPr>
            <w:r>
              <w:rPr>
                <w:szCs w:val="21"/>
              </w:rPr>
              <w:t>项目产生的危险废物须设置专门的危废仓库暂存，并严格执行国家和省危险废物管理的有关规定，交给资质单位处理处置。一般工业固体废物综合利用或委托有相应资质的单位处理处置。危险废物</w:t>
            </w:r>
            <w:r>
              <w:rPr>
                <w:rFonts w:hint="eastAsia"/>
                <w:szCs w:val="21"/>
                <w:lang w:val="en-US" w:eastAsia="zh-CN"/>
              </w:rPr>
              <w:t>暂存</w:t>
            </w:r>
            <w:r>
              <w:rPr>
                <w:szCs w:val="21"/>
              </w:rPr>
              <w:t>应分别符合《危险废物贮存污染控制标准》（GB18597-20</w:t>
            </w:r>
            <w:r>
              <w:rPr>
                <w:rFonts w:hint="eastAsia"/>
                <w:szCs w:val="21"/>
                <w:lang w:val="en-US" w:eastAsia="zh-CN"/>
              </w:rPr>
              <w:t>23</w:t>
            </w:r>
            <w:r>
              <w:rPr>
                <w:szCs w:val="21"/>
              </w:rPr>
              <w:t>）</w:t>
            </w:r>
            <w:r>
              <w:rPr>
                <w:rFonts w:hint="eastAsia"/>
                <w:szCs w:val="21"/>
                <w:lang w:val="en-US" w:eastAsia="zh-CN"/>
              </w:rPr>
              <w:t>要求</w:t>
            </w:r>
            <w:r>
              <w:rPr>
                <w:szCs w:val="21"/>
              </w:rPr>
              <w:t>、一般工业固体废物在厂内暂存</w:t>
            </w:r>
            <w:r>
              <w:rPr>
                <w:rFonts w:hint="eastAsia"/>
                <w:szCs w:val="21"/>
                <w:lang w:val="en-US" w:eastAsia="zh-CN"/>
              </w:rPr>
              <w:t>要做到防风防雨。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土壤及地下水污染防治措施</w:t>
            </w:r>
          </w:p>
        </w:tc>
        <w:tc>
          <w:tcPr>
            <w:tcW w:w="8092" w:type="dxa"/>
            <w:gridSpan w:val="4"/>
            <w:vAlign w:val="center"/>
          </w:tcPr>
          <w:p>
            <w:pPr>
              <w:jc w:val="center"/>
              <w:rPr>
                <w:szCs w:val="21"/>
              </w:rPr>
            </w:pPr>
            <w:r>
              <w:rPr>
                <w:szCs w:val="21"/>
              </w:rPr>
              <w:t>分区防控、源头控制、过程控制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zCs w:val="21"/>
              </w:rPr>
            </w:pPr>
            <w:r>
              <w:rPr>
                <w:b/>
                <w:bCs/>
                <w:szCs w:val="21"/>
              </w:rPr>
              <w:t>生态保护措施</w:t>
            </w:r>
          </w:p>
        </w:tc>
        <w:tc>
          <w:tcPr>
            <w:tcW w:w="8092" w:type="dxa"/>
            <w:gridSpan w:val="4"/>
            <w:vAlign w:val="center"/>
          </w:tcPr>
          <w:p>
            <w:pPr>
              <w:jc w:val="center"/>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pacing w:val="-8"/>
                <w:szCs w:val="21"/>
              </w:rPr>
            </w:pPr>
            <w:r>
              <w:rPr>
                <w:b/>
                <w:bCs/>
                <w:spacing w:val="-8"/>
                <w:szCs w:val="21"/>
              </w:rPr>
              <w:t>环境风险</w:t>
            </w:r>
          </w:p>
          <w:p>
            <w:pPr>
              <w:jc w:val="center"/>
              <w:rPr>
                <w:b/>
                <w:bCs/>
                <w:spacing w:val="-8"/>
                <w:szCs w:val="21"/>
              </w:rPr>
            </w:pPr>
            <w:r>
              <w:rPr>
                <w:b/>
                <w:bCs/>
                <w:spacing w:val="-8"/>
                <w:szCs w:val="21"/>
              </w:rPr>
              <w:t>防范措施</w:t>
            </w:r>
          </w:p>
        </w:tc>
        <w:tc>
          <w:tcPr>
            <w:tcW w:w="8092" w:type="dxa"/>
            <w:gridSpan w:val="4"/>
            <w:vAlign w:val="center"/>
          </w:tcPr>
          <w:p>
            <w:pPr>
              <w:widowControl/>
              <w:ind w:firstLine="420" w:firstLineChars="200"/>
              <w:rPr>
                <w:kern w:val="0"/>
                <w:szCs w:val="21"/>
              </w:rPr>
            </w:pPr>
            <w:r>
              <w:rPr>
                <w:kern w:val="0"/>
                <w:szCs w:val="21"/>
              </w:rPr>
              <w:t xml:space="preserve">（1）项目废气处理设施破损防范措施： </w:t>
            </w:r>
          </w:p>
          <w:p>
            <w:pPr>
              <w:widowControl/>
              <w:ind w:firstLine="420" w:firstLineChars="200"/>
              <w:rPr>
                <w:kern w:val="0"/>
                <w:szCs w:val="21"/>
              </w:rPr>
            </w:pPr>
            <w:r>
              <w:rPr>
                <w:rFonts w:hint="eastAsia" w:ascii="宋体" w:hAnsi="宋体" w:cs="宋体"/>
                <w:kern w:val="0"/>
                <w:szCs w:val="21"/>
              </w:rPr>
              <w:t>①</w:t>
            </w:r>
            <w:r>
              <w:rPr>
                <w:kern w:val="0"/>
                <w:szCs w:val="21"/>
              </w:rPr>
              <w:t xml:space="preserve">项目废气处理设施采用正规设计厂家生产的设备，并严格按正规要求安装。 </w:t>
            </w:r>
          </w:p>
          <w:p>
            <w:pPr>
              <w:widowControl/>
              <w:ind w:firstLine="420" w:firstLineChars="200"/>
              <w:rPr>
                <w:kern w:val="0"/>
                <w:szCs w:val="21"/>
              </w:rPr>
            </w:pPr>
            <w:r>
              <w:rPr>
                <w:rFonts w:hint="eastAsia" w:ascii="宋体" w:hAnsi="宋体" w:cs="宋体"/>
                <w:kern w:val="0"/>
                <w:szCs w:val="21"/>
              </w:rPr>
              <w:t>②</w:t>
            </w:r>
            <w:r>
              <w:rPr>
                <w:kern w:val="0"/>
                <w:szCs w:val="21"/>
              </w:rPr>
              <w:t xml:space="preserve">项目安排专人定期检查维修保养废气处理设施。 </w:t>
            </w:r>
          </w:p>
          <w:p>
            <w:pPr>
              <w:widowControl/>
              <w:ind w:firstLine="420" w:firstLineChars="200"/>
              <w:rPr>
                <w:kern w:val="0"/>
                <w:szCs w:val="21"/>
              </w:rPr>
            </w:pPr>
            <w:r>
              <w:rPr>
                <w:rFonts w:hint="eastAsia" w:ascii="宋体" w:hAnsi="宋体" w:cs="宋体"/>
                <w:kern w:val="0"/>
                <w:szCs w:val="21"/>
              </w:rPr>
              <w:t>③</w:t>
            </w:r>
            <w:r>
              <w:rPr>
                <w:kern w:val="0"/>
                <w:szCs w:val="21"/>
              </w:rPr>
              <w:t xml:space="preserve">当发现废气处理设施有破损时，应当立即停止生产。 </w:t>
            </w:r>
          </w:p>
          <w:p>
            <w:pPr>
              <w:widowControl/>
              <w:ind w:firstLine="420" w:firstLineChars="200"/>
              <w:rPr>
                <w:kern w:val="0"/>
                <w:szCs w:val="21"/>
              </w:rPr>
            </w:pPr>
            <w:r>
              <w:rPr>
                <w:kern w:val="0"/>
                <w:szCs w:val="21"/>
              </w:rPr>
              <w:t>（2）项目危险废物</w:t>
            </w:r>
            <w:r>
              <w:rPr>
                <w:rFonts w:hint="eastAsia"/>
                <w:kern w:val="0"/>
                <w:szCs w:val="21"/>
              </w:rPr>
              <w:t>暂存室</w:t>
            </w:r>
            <w:r>
              <w:rPr>
                <w:kern w:val="0"/>
                <w:szCs w:val="21"/>
              </w:rPr>
              <w:t>防范措施：</w:t>
            </w:r>
          </w:p>
          <w:p>
            <w:pPr>
              <w:widowControl/>
              <w:ind w:firstLine="420" w:firstLineChars="200"/>
              <w:rPr>
                <w:kern w:val="0"/>
                <w:szCs w:val="21"/>
              </w:rPr>
            </w:pPr>
            <w:r>
              <w:rPr>
                <w:rFonts w:hint="eastAsia" w:ascii="宋体" w:hAnsi="宋体" w:cs="宋体"/>
                <w:kern w:val="0"/>
                <w:szCs w:val="21"/>
              </w:rPr>
              <w:t>①</w:t>
            </w:r>
            <w:r>
              <w:rPr>
                <w:kern w:val="0"/>
                <w:szCs w:val="21"/>
              </w:rPr>
              <w:t>项目废活性炭</w:t>
            </w:r>
            <w:r>
              <w:rPr>
                <w:rFonts w:hint="eastAsia"/>
                <w:kern w:val="0"/>
                <w:szCs w:val="21"/>
              </w:rPr>
              <w:t>、</w:t>
            </w:r>
            <w:r>
              <w:rPr>
                <w:rFonts w:hint="eastAsia"/>
                <w:kern w:val="0"/>
                <w:szCs w:val="21"/>
                <w:lang w:val="en-US" w:eastAsia="zh-CN"/>
              </w:rPr>
              <w:t>机油</w:t>
            </w:r>
            <w:r>
              <w:rPr>
                <w:kern w:val="0"/>
                <w:szCs w:val="21"/>
              </w:rPr>
              <w:t>、含</w:t>
            </w:r>
            <w:r>
              <w:rPr>
                <w:rFonts w:hint="eastAsia"/>
                <w:kern w:val="0"/>
                <w:szCs w:val="21"/>
              </w:rPr>
              <w:t>油</w:t>
            </w:r>
            <w:r>
              <w:rPr>
                <w:kern w:val="0"/>
                <w:szCs w:val="21"/>
              </w:rPr>
              <w:t>废抹布</w:t>
            </w:r>
            <w:r>
              <w:rPr>
                <w:rFonts w:hint="eastAsia"/>
                <w:kern w:val="0"/>
                <w:szCs w:val="21"/>
                <w:lang w:val="en-US" w:eastAsia="zh-CN"/>
              </w:rPr>
              <w:t>等</w:t>
            </w:r>
            <w:r>
              <w:rPr>
                <w:kern w:val="0"/>
                <w:szCs w:val="21"/>
              </w:rPr>
              <w:t>避免露天存放，需要使用密闭包装桶盛装。</w:t>
            </w:r>
          </w:p>
          <w:p>
            <w:pPr>
              <w:widowControl/>
              <w:ind w:firstLine="420" w:firstLineChars="200"/>
              <w:rPr>
                <w:kern w:val="0"/>
                <w:szCs w:val="21"/>
              </w:rPr>
            </w:pPr>
            <w:r>
              <w:rPr>
                <w:rFonts w:hint="eastAsia" w:ascii="宋体" w:hAnsi="宋体" w:cs="宋体"/>
                <w:kern w:val="0"/>
                <w:szCs w:val="21"/>
              </w:rPr>
              <w:t>②</w:t>
            </w:r>
            <w:r>
              <w:rPr>
                <w:kern w:val="0"/>
                <w:szCs w:val="21"/>
              </w:rPr>
              <w:t>危险废物临时堆放场要做好防风、防雨、防晒。</w:t>
            </w:r>
          </w:p>
          <w:p>
            <w:pPr>
              <w:widowControl/>
              <w:ind w:firstLine="420" w:firstLineChars="200"/>
              <w:rPr>
                <w:kern w:val="0"/>
                <w:szCs w:val="21"/>
              </w:rPr>
            </w:pPr>
            <w:r>
              <w:rPr>
                <w:kern w:val="0"/>
                <w:szCs w:val="21"/>
              </w:rPr>
              <w:t xml:space="preserve">（3）项目火灾防范措施： </w:t>
            </w:r>
          </w:p>
          <w:p>
            <w:pPr>
              <w:ind w:firstLine="420" w:firstLineChars="200"/>
              <w:rPr>
                <w:szCs w:val="21"/>
              </w:rPr>
            </w:pPr>
            <w:r>
              <w:rPr>
                <w:kern w:val="0"/>
                <w:szCs w:val="21"/>
              </w:rPr>
              <w:t>在仓库、车间设置门槛或墁坡，发生应急事故时产生的废水能截留在仓库或车间内，以免废水对周围环境造成二次污染。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6" w:type="dxa"/>
            <w:vAlign w:val="center"/>
          </w:tcPr>
          <w:p>
            <w:pPr>
              <w:jc w:val="center"/>
              <w:rPr>
                <w:b/>
                <w:bCs/>
                <w:spacing w:val="-8"/>
                <w:szCs w:val="21"/>
              </w:rPr>
            </w:pPr>
            <w:r>
              <w:rPr>
                <w:b/>
                <w:bCs/>
                <w:spacing w:val="-8"/>
                <w:szCs w:val="21"/>
              </w:rPr>
              <w:t>其他环境</w:t>
            </w:r>
          </w:p>
          <w:p>
            <w:pPr>
              <w:jc w:val="center"/>
              <w:rPr>
                <w:b/>
                <w:bCs/>
                <w:spacing w:val="-8"/>
                <w:szCs w:val="21"/>
              </w:rPr>
            </w:pPr>
            <w:r>
              <w:rPr>
                <w:b/>
                <w:bCs/>
                <w:spacing w:val="-8"/>
                <w:szCs w:val="21"/>
              </w:rPr>
              <w:t>管理要求</w:t>
            </w:r>
          </w:p>
        </w:tc>
        <w:tc>
          <w:tcPr>
            <w:tcW w:w="8092" w:type="dxa"/>
            <w:gridSpan w:val="4"/>
            <w:vAlign w:val="center"/>
          </w:tcPr>
          <w:p>
            <w:pPr>
              <w:ind w:firstLine="420" w:firstLineChars="200"/>
              <w:rPr>
                <w:szCs w:val="21"/>
              </w:rPr>
            </w:pPr>
            <w:r>
              <w:rPr>
                <w:szCs w:val="21"/>
              </w:rPr>
              <w:t>1、环境管理要求</w:t>
            </w:r>
          </w:p>
          <w:p>
            <w:pPr>
              <w:ind w:firstLine="420" w:firstLineChars="200"/>
              <w:rPr>
                <w:szCs w:val="21"/>
              </w:rPr>
            </w:pPr>
            <w:r>
              <w:rPr>
                <w:szCs w:val="21"/>
              </w:rPr>
              <w:t>1）企业应做好环境教育和技术培训，</w:t>
            </w:r>
            <w:r>
              <w:rPr>
                <w:rFonts w:hint="eastAsia"/>
                <w:szCs w:val="21"/>
                <w:lang w:eastAsia="zh-CN"/>
              </w:rPr>
              <w:t>提升</w:t>
            </w:r>
            <w:r>
              <w:rPr>
                <w:szCs w:val="21"/>
              </w:rPr>
              <w:t>员工的环保意识和技术水平，对员工定期进行环保培训，</w:t>
            </w:r>
            <w:r>
              <w:rPr>
                <w:rFonts w:hint="eastAsia"/>
                <w:szCs w:val="21"/>
                <w:lang w:eastAsia="zh-CN"/>
              </w:rPr>
              <w:t>增强</w:t>
            </w:r>
            <w:r>
              <w:rPr>
                <w:szCs w:val="21"/>
              </w:rPr>
              <w:t>全员的安全和环境保护意识。</w:t>
            </w:r>
          </w:p>
          <w:p>
            <w:pPr>
              <w:ind w:firstLine="420" w:firstLineChars="200"/>
              <w:rPr>
                <w:szCs w:val="21"/>
              </w:rPr>
            </w:pPr>
            <w:r>
              <w:rPr>
                <w:szCs w:val="21"/>
              </w:rPr>
              <w:t>2）建设污染治理设施的管理、运行环境管理记录制度。建立健全岗位责任制，制定正确的操作规程、建立</w:t>
            </w:r>
            <w:r>
              <w:rPr>
                <w:rFonts w:hint="eastAsia"/>
                <w:szCs w:val="21"/>
                <w:lang w:eastAsia="zh-CN"/>
              </w:rPr>
              <w:t>管理台账</w:t>
            </w:r>
            <w:r>
              <w:rPr>
                <w:szCs w:val="21"/>
              </w:rPr>
              <w:t>，制定环境保护工作的长期规划。</w:t>
            </w:r>
          </w:p>
          <w:p>
            <w:pPr>
              <w:ind w:firstLine="420" w:firstLineChars="200"/>
              <w:rPr>
                <w:szCs w:val="21"/>
              </w:rPr>
            </w:pPr>
            <w:r>
              <w:rPr>
                <w:szCs w:val="21"/>
              </w:rPr>
              <w:t>3）本项目建成后，必须确保污染治理设施长期、稳定、有效</w:t>
            </w:r>
            <w:r>
              <w:rPr>
                <w:rFonts w:hint="eastAsia"/>
                <w:szCs w:val="21"/>
                <w:lang w:eastAsia="zh-CN"/>
              </w:rPr>
              <w:t>的</w:t>
            </w:r>
            <w:r>
              <w:rPr>
                <w:szCs w:val="21"/>
              </w:rPr>
              <w:t>运行，不得擅自拆除或者闲置污染治理设施，不得故意不正常使用污染治理设施。定期对污染物处理排放设备进行维修、保养，严格控制污染物的排放。</w:t>
            </w:r>
          </w:p>
          <w:p>
            <w:pPr>
              <w:ind w:firstLine="420" w:firstLineChars="200"/>
              <w:rPr>
                <w:szCs w:val="21"/>
              </w:rPr>
            </w:pPr>
            <w:r>
              <w:rPr>
                <w:szCs w:val="21"/>
              </w:rPr>
              <w:t>2、排污口及环保图形标识规范设置</w:t>
            </w:r>
          </w:p>
          <w:p>
            <w:pPr>
              <w:ind w:firstLine="420" w:firstLineChars="200"/>
              <w:rPr>
                <w:szCs w:val="21"/>
              </w:rPr>
            </w:pPr>
            <w:r>
              <w:rPr>
                <w:szCs w:val="21"/>
              </w:rPr>
              <w:t>各污染排放口应按规范实施，遵守《国家环境保护总局办公厅关于印发排放口标志牌技术规格的通知》（环办[2003]第95号）相关规定。明确采样口位置，设立环保图形标志；废水处理设施出口应设置采样点；一般工业固体废物暂存区及危废暂存区设置环保图形标志；设置噪声相关环保图形标志。</w:t>
            </w:r>
          </w:p>
          <w:p>
            <w:pPr>
              <w:ind w:firstLine="420" w:firstLineChars="200"/>
              <w:rPr>
                <w:szCs w:val="21"/>
              </w:rPr>
            </w:pPr>
            <w:r>
              <w:rPr>
                <w:szCs w:val="21"/>
              </w:rPr>
              <w:t>3、排污许可证制度执行要求</w:t>
            </w:r>
          </w:p>
          <w:p>
            <w:pPr>
              <w:ind w:firstLine="420" w:firstLineChars="200"/>
              <w:rPr>
                <w:szCs w:val="21"/>
              </w:rPr>
            </w:pPr>
            <w:r>
              <w:rPr>
                <w:szCs w:val="21"/>
              </w:rPr>
              <w:t>本项目为</w:t>
            </w:r>
            <w:r>
              <w:rPr>
                <w:rFonts w:hint="eastAsia"/>
                <w:szCs w:val="21"/>
              </w:rPr>
              <w:t>自行车和电子产品</w:t>
            </w:r>
            <w:r>
              <w:rPr>
                <w:szCs w:val="21"/>
              </w:rPr>
              <w:t>，对照《固定污染源排污许可分类管理名录》（2019 年），本项目排污许可管理类别为</w:t>
            </w:r>
            <w:r>
              <w:rPr>
                <w:rFonts w:hint="eastAsia"/>
                <w:szCs w:val="21"/>
              </w:rPr>
              <w:t>简化</w:t>
            </w:r>
            <w:r>
              <w:rPr>
                <w:szCs w:val="21"/>
              </w:rPr>
              <w:t>管理，企业应及时</w:t>
            </w:r>
            <w:r>
              <w:rPr>
                <w:rFonts w:hint="eastAsia"/>
                <w:szCs w:val="21"/>
              </w:rPr>
              <w:t>进行排污证申请</w:t>
            </w:r>
            <w:r>
              <w:rPr>
                <w:szCs w:val="21"/>
              </w:rPr>
              <w:t>。经环境保护部门批准后获得排污许可证后方能向环境排放污染物，按证排污。</w:t>
            </w:r>
          </w:p>
          <w:p>
            <w:pPr>
              <w:ind w:firstLine="420" w:firstLineChars="200"/>
              <w:rPr>
                <w:szCs w:val="21"/>
              </w:rPr>
            </w:pPr>
            <w:r>
              <w:rPr>
                <w:szCs w:val="21"/>
              </w:rPr>
              <w:t>4、管理文件</w:t>
            </w:r>
          </w:p>
          <w:p>
            <w:pPr>
              <w:ind w:firstLine="420" w:firstLineChars="200"/>
              <w:rPr>
                <w:szCs w:val="21"/>
              </w:rPr>
            </w:pPr>
            <w:r>
              <w:rPr>
                <w:szCs w:val="21"/>
              </w:rPr>
              <w:t>记录废气运行设施台账、危废及一般工业固废台账，相关台账保存 5 年；制定环境管理制度，</w:t>
            </w:r>
            <w:r>
              <w:rPr>
                <w:rFonts w:hint="eastAsia"/>
                <w:szCs w:val="21"/>
                <w:lang w:eastAsia="zh-CN"/>
              </w:rPr>
              <w:t>增强</w:t>
            </w:r>
            <w:r>
              <w:rPr>
                <w:szCs w:val="21"/>
              </w:rPr>
              <w:t>员工环保意识，加强日常维护，落实污染物达标排放监督与考核。</w:t>
            </w:r>
          </w:p>
        </w:tc>
      </w:tr>
    </w:tbl>
    <w:p>
      <w:pPr>
        <w:pStyle w:val="31"/>
        <w:spacing w:before="0" w:beforeAutospacing="0" w:after="0" w:afterAutospacing="0" w:line="360" w:lineRule="auto"/>
        <w:jc w:val="center"/>
        <w:outlineLvl w:val="0"/>
        <w:rPr>
          <w:rFonts w:ascii="黑体" w:hAnsi="黑体" w:eastAsia="黑体"/>
          <w:snapToGrid w:val="0"/>
          <w:sz w:val="30"/>
          <w:szCs w:val="30"/>
        </w:rPr>
      </w:pPr>
      <w:r>
        <w:rPr>
          <w:snapToGrid w:val="0"/>
        </w:rPr>
        <w:br w:type="page"/>
      </w:r>
      <w:bookmarkStart w:id="18" w:name="_Toc27741"/>
      <w:r>
        <w:rPr>
          <w:rFonts w:hint="eastAsia" w:cs="宋体"/>
          <w:b/>
          <w:bCs/>
          <w:snapToGrid w:val="0"/>
          <w:sz w:val="30"/>
          <w:szCs w:val="30"/>
        </w:rPr>
        <w:t>六、结论</w:t>
      </w:r>
      <w:bookmarkEnd w:id="18"/>
    </w:p>
    <w:tbl>
      <w:tblPr>
        <w:tblStyle w:val="34"/>
        <w:tblW w:w="92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pStyle w:val="42"/>
              <w:spacing w:line="360" w:lineRule="auto"/>
              <w:ind w:firstLine="420" w:firstLineChars="200"/>
              <w:jc w:val="both"/>
              <w:rPr>
                <w:sz w:val="21"/>
                <w:szCs w:val="21"/>
              </w:rPr>
            </w:pPr>
            <w:r>
              <w:rPr>
                <w:rFonts w:ascii="宋体" w:hAnsi="宋体" w:cs="宋体"/>
                <w:color w:val="auto"/>
                <w:sz w:val="21"/>
                <w:szCs w:val="21"/>
              </w:rPr>
              <w:t>本项目在生产过程中会产生废气、废水、噪声、固体废物等，在全面落实本报告表提出的各项环境保护措施的基础上，切实做到“三同时”，并在营运期内持之以恒加强环境管理的前提下，从</w:t>
            </w:r>
            <w:r>
              <w:rPr>
                <w:rFonts w:hint="eastAsia" w:ascii="宋体" w:hAnsi="宋体" w:cs="宋体"/>
                <w:color w:val="auto"/>
                <w:sz w:val="21"/>
                <w:szCs w:val="21"/>
              </w:rPr>
              <w:t>环境保护角度分析、</w:t>
            </w:r>
            <w:r>
              <w:rPr>
                <w:rFonts w:ascii="宋体" w:hAnsi="宋体" w:cs="宋体"/>
                <w:color w:val="auto"/>
                <w:sz w:val="21"/>
                <w:szCs w:val="21"/>
              </w:rPr>
              <w:t>本项目</w:t>
            </w:r>
            <w:r>
              <w:rPr>
                <w:rFonts w:hint="eastAsia" w:ascii="宋体" w:hAnsi="宋体" w:cs="宋体"/>
                <w:color w:val="auto"/>
                <w:sz w:val="21"/>
                <w:szCs w:val="21"/>
              </w:rPr>
              <w:t>建设</w:t>
            </w:r>
            <w:r>
              <w:rPr>
                <w:rFonts w:ascii="宋体" w:hAnsi="宋体" w:cs="宋体"/>
                <w:color w:val="auto"/>
                <w:sz w:val="21"/>
                <w:szCs w:val="21"/>
              </w:rPr>
              <w:t>可行。</w:t>
            </w:r>
          </w:p>
        </w:tc>
      </w:tr>
    </w:tbl>
    <w:p>
      <w:pPr>
        <w:rPr>
          <w:rFonts w:ascii="宋体"/>
        </w:rPr>
        <w:sectPr>
          <w:pgSz w:w="11905" w:h="16838"/>
          <w:pgMar w:top="1134" w:right="1417" w:bottom="1134" w:left="1417" w:header="851" w:footer="1077" w:gutter="0"/>
          <w:pgNumType w:fmt="decimal"/>
          <w:cols w:space="0" w:num="1"/>
          <w:rtlGutter w:val="0"/>
          <w:docGrid w:type="linesAndChars" w:linePitch="312" w:charSpace="112"/>
        </w:sectPr>
      </w:pPr>
    </w:p>
    <w:p>
      <w:pPr>
        <w:pStyle w:val="6"/>
        <w:ind w:left="0" w:leftChars="0" w:firstLine="0" w:firstLineChars="0"/>
        <w:rPr>
          <w:rFonts w:hint="default"/>
          <w:lang w:val="en-US" w:eastAsia="zh-CN"/>
        </w:rPr>
      </w:pPr>
      <w:bookmarkStart w:id="19" w:name="_GoBack"/>
      <w:bookmarkEnd w:id="19"/>
    </w:p>
    <w:sectPr>
      <w:footerReference r:id="rId10" w:type="default"/>
      <w:pgSz w:w="11905" w:h="16838"/>
      <w:pgMar w:top="1701" w:right="1531" w:bottom="1701" w:left="1531" w:header="851" w:footer="1077" w:gutter="0"/>
      <w:pgNumType w:fmt="decimal"/>
      <w:cols w:space="720" w:num="1"/>
      <w:docGrid w:type="linesAndChars" w:linePitch="312" w:charSpace="1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评估" w:date="2022-12-02T10:00:00Z" w:initials="1">
    <w:p w14:paraId="4C8F2D8E">
      <w:pPr>
        <w:pStyle w:val="13"/>
        <w:rPr>
          <w:rFonts w:hint="default" w:eastAsia="宋体"/>
          <w:lang w:val="en-US" w:eastAsia="zh-CN"/>
        </w:rPr>
      </w:pPr>
      <w:r>
        <w:rPr>
          <w:rFonts w:hint="eastAsia"/>
        </w:rPr>
        <w:t>核实个各产品的应用范围，补充相应类别，例如功放是属于专业的3934还是非专业3952，一一核实统一修改</w:t>
      </w:r>
    </w:p>
  </w:comment>
  <w:comment w:id="1" w:author="小笨" w:date="2023-06-27T10:33:51Z" w:initials="">
    <w:p w14:paraId="507545DC">
      <w:pPr>
        <w:adjustRightInd w:val="0"/>
        <w:snapToGrid w:val="0"/>
        <w:jc w:val="center"/>
        <w:rPr>
          <w:color w:val="FF0000"/>
        </w:rPr>
      </w:pPr>
      <w:r>
        <w:rPr>
          <w:rFonts w:hint="eastAsia"/>
          <w:color w:val="FF0000"/>
          <w:lang w:val="en-US" w:eastAsia="zh-CN"/>
        </w:rPr>
        <w:t>已核实，音响和功放属于</w:t>
      </w:r>
      <w:r>
        <w:rPr>
          <w:rFonts w:hint="eastAsia" w:ascii="Times New Roman" w:hAnsi="Times New Roman" w:eastAsia="宋体" w:cs="Times New Roman"/>
          <w:color w:val="FF0000"/>
          <w:szCs w:val="21"/>
          <w:lang w:val="en-US" w:eastAsia="zh-CN"/>
        </w:rPr>
        <w:t>C3952音响设备制造；喇叭属于</w:t>
      </w:r>
      <w:r>
        <w:rPr>
          <w:rFonts w:hint="eastAsia"/>
          <w:color w:val="FF0000"/>
          <w:szCs w:val="21"/>
        </w:rPr>
        <w:t>C</w:t>
      </w:r>
      <w:r>
        <w:rPr>
          <w:color w:val="FF0000"/>
          <w:szCs w:val="21"/>
        </w:rPr>
        <w:t>3984</w:t>
      </w:r>
      <w:r>
        <w:rPr>
          <w:rFonts w:hint="eastAsia"/>
          <w:color w:val="FF0000"/>
          <w:szCs w:val="21"/>
        </w:rPr>
        <w:t>电声器件及</w:t>
      </w:r>
      <w:r>
        <w:rPr>
          <w:color w:val="FF0000"/>
          <w:szCs w:val="21"/>
        </w:rPr>
        <w:t>零件</w:t>
      </w:r>
      <w:r>
        <w:rPr>
          <w:rFonts w:hint="eastAsia"/>
          <w:color w:val="FF0000"/>
          <w:szCs w:val="21"/>
        </w:rPr>
        <w:t>制</w:t>
      </w:r>
      <w:r>
        <w:rPr>
          <w:rFonts w:hint="eastAsia" w:ascii="Times New Roman" w:hAnsi="Times New Roman" w:eastAsia="宋体" w:cs="Times New Roman"/>
          <w:color w:val="FF0000"/>
          <w:szCs w:val="21"/>
        </w:rPr>
        <w:t>造</w:t>
      </w:r>
    </w:p>
  </w:comment>
  <w:comment w:id="2" w:author="评估" w:date="2022-12-02T10:28:00Z" w:initials="1">
    <w:p w14:paraId="241C20D7">
      <w:pPr>
        <w:pStyle w:val="13"/>
        <w:rPr>
          <w:rFonts w:hint="eastAsia"/>
        </w:rPr>
      </w:pPr>
      <w:r>
        <w:rPr>
          <w:rFonts w:hint="eastAsia"/>
        </w:rPr>
        <w:t>补充对应土地利用规划图附图</w:t>
      </w:r>
    </w:p>
    <w:p w14:paraId="40732E3F">
      <w:pPr>
        <w:pStyle w:val="14"/>
        <w:rPr>
          <w:rFonts w:hint="eastAsia"/>
        </w:rPr>
      </w:pPr>
    </w:p>
    <w:p w14:paraId="717672AC">
      <w:pPr>
        <w:rPr>
          <w:rFonts w:hint="default" w:eastAsia="宋体"/>
          <w:color w:val="0000FF"/>
          <w:lang w:val="en-US" w:eastAsia="zh-CN"/>
        </w:rPr>
      </w:pPr>
      <w:r>
        <w:rPr>
          <w:rFonts w:hint="eastAsia"/>
          <w:color w:val="0000FF"/>
          <w:lang w:val="en-US" w:eastAsia="zh-CN"/>
        </w:rPr>
        <w:t>附图9</w:t>
      </w:r>
    </w:p>
  </w:comment>
  <w:comment w:id="3" w:author="评估" w:date="2023-07-17T17:09:53Z" w:initials="1">
    <w:p w14:paraId="6AA004E5">
      <w:pPr>
        <w:pStyle w:val="13"/>
        <w:rPr>
          <w:rFonts w:hint="eastAsia" w:eastAsia="宋体"/>
          <w:color w:val="00B050"/>
          <w:lang w:eastAsia="zh-CN"/>
        </w:rPr>
      </w:pPr>
      <w:r>
        <w:rPr>
          <w:rFonts w:hint="eastAsia"/>
          <w:color w:val="00B050"/>
          <w:lang w:eastAsia="zh-CN"/>
        </w:rPr>
        <w:t>？</w:t>
      </w:r>
    </w:p>
  </w:comment>
  <w:comment w:id="4" w:author="评估" w:date="2023-05-15T09:40:58Z" w:initials="1">
    <w:p w14:paraId="60052B05">
      <w:pPr>
        <w:pStyle w:val="13"/>
        <w:rPr>
          <w:rFonts w:hint="eastAsia" w:eastAsia="宋体"/>
          <w:color w:val="FF0000"/>
          <w:lang w:eastAsia="zh-CN"/>
        </w:rPr>
      </w:pPr>
      <w:r>
        <w:rPr>
          <w:rFonts w:hint="eastAsia"/>
          <w:color w:val="FF0000"/>
          <w:lang w:eastAsia="zh-CN"/>
        </w:rPr>
        <w:t>补充水环境现状，及补充是否突破区域水环境质量底线</w:t>
      </w:r>
    </w:p>
  </w:comment>
  <w:comment w:id="5" w:author="小笨" w:date="2023-06-27T10:46:53Z" w:initials="">
    <w:p w14:paraId="51373DAB">
      <w:pPr>
        <w:pStyle w:val="13"/>
        <w:rPr>
          <w:rFonts w:hint="eastAsia" w:eastAsia="宋体"/>
          <w:color w:val="FF0000"/>
          <w:lang w:val="en-US" w:eastAsia="zh-CN"/>
        </w:rPr>
      </w:pPr>
      <w:r>
        <w:rPr>
          <w:rFonts w:hint="eastAsia"/>
          <w:color w:val="FF0000"/>
          <w:lang w:val="en-US" w:eastAsia="zh-CN"/>
        </w:rPr>
        <w:t>已修改</w:t>
      </w:r>
    </w:p>
  </w:comment>
  <w:comment w:id="6" w:author="评估" w:date="2023-07-17T17:17:36Z" w:initials="1">
    <w:p w14:paraId="5C6469C9">
      <w:pPr>
        <w:pStyle w:val="13"/>
        <w:rPr>
          <w:rFonts w:hint="eastAsia" w:eastAsia="宋体"/>
          <w:color w:val="00B050"/>
          <w:highlight w:val="none"/>
          <w:lang w:eastAsia="zh-CN"/>
        </w:rPr>
      </w:pPr>
      <w:r>
        <w:rPr>
          <w:rFonts w:hint="eastAsia"/>
          <w:color w:val="00B050"/>
          <w:highlight w:val="none"/>
          <w:lang w:eastAsia="zh-CN"/>
        </w:rPr>
        <w:t>核实是否达标</w:t>
      </w:r>
    </w:p>
  </w:comment>
  <w:comment w:id="7" w:author="评估" w:date="2022-12-02T10:51:00Z" w:initials="1">
    <w:p w14:paraId="634D6DCF">
      <w:pPr>
        <w:pStyle w:val="13"/>
        <w:rPr>
          <w:rFonts w:hint="eastAsia" w:eastAsia="宋体"/>
          <w:color w:val="00B050"/>
          <w:lang w:eastAsia="zh-CN"/>
        </w:rPr>
      </w:pPr>
      <w:r>
        <w:rPr>
          <w:rFonts w:hint="eastAsia"/>
          <w:color w:val="00B050"/>
        </w:rPr>
        <w:t>补充本项目情况是否符合的对应分析</w:t>
      </w:r>
    </w:p>
    <w:p w14:paraId="59071541">
      <w:pPr>
        <w:pStyle w:val="13"/>
      </w:pPr>
    </w:p>
  </w:comment>
  <w:comment w:id="8" w:author="评估" w:date="2023-07-17T17:29:31Z" w:initials="1">
    <w:p w14:paraId="069F0E02">
      <w:pPr>
        <w:pStyle w:val="13"/>
        <w:rPr>
          <w:rFonts w:hint="default" w:eastAsia="宋体"/>
          <w:color w:val="00B050"/>
          <w:lang w:val="en-US" w:eastAsia="zh-CN"/>
        </w:rPr>
      </w:pPr>
      <w:r>
        <w:rPr>
          <w:rFonts w:hint="eastAsia"/>
          <w:color w:val="00B050"/>
          <w:lang w:eastAsia="zh-CN"/>
        </w:rPr>
        <w:t>补充明确</w:t>
      </w:r>
      <w:r>
        <w:rPr>
          <w:rFonts w:hint="eastAsia"/>
          <w:color w:val="00B050"/>
          <w:lang w:val="en-US" w:eastAsia="zh-CN"/>
        </w:rPr>
        <w:t>VOC的排放情况</w:t>
      </w:r>
    </w:p>
  </w:comment>
  <w:comment w:id="9" w:author="评估" w:date="2023-05-15T09:56:17Z" w:initials="1">
    <w:p w14:paraId="46214CCD">
      <w:pPr>
        <w:pStyle w:val="13"/>
      </w:pPr>
      <w:r>
        <w:rPr>
          <w:rFonts w:hint="eastAsia"/>
          <w:color w:val="FF0000"/>
          <w:lang w:eastAsia="zh-CN"/>
        </w:rPr>
        <w:t>？？？到底是三污还是西基，上下文统一</w:t>
      </w:r>
    </w:p>
  </w:comment>
  <w:comment w:id="10" w:author="小笨" w:date="2023-06-27T10:48:42Z" w:initials="">
    <w:p w14:paraId="6E8E22BE">
      <w:pPr>
        <w:pStyle w:val="13"/>
        <w:rPr>
          <w:rFonts w:hint="eastAsia" w:eastAsia="宋体"/>
          <w:color w:val="FF0000"/>
          <w:lang w:val="en-US" w:eastAsia="zh-CN"/>
        </w:rPr>
      </w:pPr>
      <w:r>
        <w:rPr>
          <w:rFonts w:hint="eastAsia"/>
          <w:color w:val="FF0000"/>
          <w:lang w:val="en-US" w:eastAsia="zh-CN"/>
        </w:rPr>
        <w:t>已修改</w:t>
      </w:r>
    </w:p>
  </w:comment>
  <w:comment w:id="11" w:author="评估" w:date="2022-12-02T11:37:00Z" w:initials="1">
    <w:p w14:paraId="40C473D6">
      <w:pPr>
        <w:pStyle w:val="13"/>
        <w:rPr>
          <w:color w:val="00B050"/>
        </w:rPr>
      </w:pPr>
      <w:r>
        <w:rPr>
          <w:rFonts w:hint="eastAsia"/>
          <w:color w:val="00B050"/>
        </w:rPr>
        <w:t>补充生产用水的情况及去向</w:t>
      </w:r>
    </w:p>
  </w:comment>
  <w:comment w:id="12" w:author="评估" w:date="2023-07-17T17:44:18Z" w:initials="1">
    <w:p w14:paraId="64683ED9">
      <w:pPr>
        <w:pStyle w:val="13"/>
        <w:rPr>
          <w:rFonts w:hint="eastAsia" w:eastAsia="宋体"/>
          <w:color w:val="00B050"/>
          <w:lang w:eastAsia="zh-CN"/>
        </w:rPr>
      </w:pPr>
      <w:r>
        <w:rPr>
          <w:rFonts w:hint="eastAsia"/>
          <w:color w:val="00B050"/>
          <w:lang w:eastAsia="zh-CN"/>
        </w:rPr>
        <w:t>核实是否有遗漏相关原辅料</w:t>
      </w:r>
    </w:p>
  </w:comment>
  <w:comment w:id="13" w:author="评估" w:date="2023-07-17T18:01:25Z" w:initials="1">
    <w:p w14:paraId="3D4A6903">
      <w:pPr>
        <w:pStyle w:val="13"/>
        <w:rPr>
          <w:rFonts w:hint="eastAsia"/>
          <w:color w:val="00B050"/>
          <w:lang w:val="en-US" w:eastAsia="zh-CN"/>
        </w:rPr>
      </w:pPr>
      <w:r>
        <w:rPr>
          <w:rFonts w:hint="eastAsia"/>
          <w:color w:val="00B050"/>
          <w:lang w:val="en-US" w:eastAsia="zh-CN"/>
        </w:rPr>
        <w:t>核实是否涉及表面涂装行业，如自行车配件的喷涂，若涉及则补充</w:t>
      </w:r>
    </w:p>
    <w:p w14:paraId="64E9145B">
      <w:pPr>
        <w:pStyle w:val="14"/>
        <w:rPr>
          <w:rFonts w:hint="eastAsia"/>
          <w:color w:val="00B050"/>
          <w:lang w:val="en-US" w:eastAsia="zh-CN"/>
        </w:rPr>
      </w:pPr>
    </w:p>
    <w:p w14:paraId="30F53DB0">
      <w:pPr>
        <w:rPr>
          <w:rFonts w:hint="eastAsia"/>
          <w:color w:val="00B050"/>
          <w:lang w:val="en-US" w:eastAsia="zh-CN"/>
        </w:rPr>
      </w:pPr>
    </w:p>
    <w:p w14:paraId="3702078D">
      <w:pPr>
        <w:rPr>
          <w:rFonts w:hint="default"/>
          <w:color w:val="00B050"/>
          <w:lang w:val="en-US" w:eastAsia="zh-CN"/>
        </w:rPr>
      </w:pPr>
      <w:r>
        <w:rPr>
          <w:rFonts w:hint="eastAsia"/>
          <w:color w:val="00B050"/>
          <w:lang w:val="en-US" w:eastAsia="zh-CN"/>
        </w:rPr>
        <w:t>项目自行车不进行喷涂，直接压铸出货，不涉及表面涂装行业</w:t>
      </w:r>
    </w:p>
  </w:comment>
  <w:comment w:id="14" w:author="评估" w:date="2023-07-17T17:47:25Z" w:initials="1">
    <w:p w14:paraId="7ED2019C">
      <w:pPr>
        <w:pStyle w:val="13"/>
        <w:rPr>
          <w:rFonts w:hint="eastAsia"/>
          <w:color w:val="00B050"/>
          <w:lang w:eastAsia="zh-CN"/>
        </w:rPr>
      </w:pPr>
      <w:r>
        <w:rPr>
          <w:rFonts w:hint="eastAsia"/>
          <w:color w:val="00B050"/>
          <w:lang w:eastAsia="zh-CN"/>
        </w:rPr>
        <w:t>补充是否符合要求的结论，或者补充一列是否符合</w:t>
      </w:r>
    </w:p>
    <w:p w14:paraId="5FD87852">
      <w:pPr>
        <w:pStyle w:val="14"/>
        <w:rPr>
          <w:rFonts w:hint="eastAsia"/>
          <w:color w:val="00B050"/>
          <w:lang w:eastAsia="zh-CN"/>
        </w:rPr>
      </w:pPr>
    </w:p>
    <w:p w14:paraId="2BE376E1">
      <w:pPr>
        <w:rPr>
          <w:rFonts w:hint="default"/>
          <w:lang w:val="en-US" w:eastAsia="zh-CN"/>
        </w:rPr>
      </w:pPr>
      <w:r>
        <w:rPr>
          <w:rFonts w:hint="eastAsia"/>
          <w:color w:val="00B050"/>
          <w:lang w:val="en-US" w:eastAsia="zh-CN"/>
        </w:rPr>
        <w:t>已修改</w:t>
      </w:r>
    </w:p>
  </w:comment>
  <w:comment w:id="15" w:author="评估" w:date="2023-05-15T10:33:28Z" w:initials="1">
    <w:p w14:paraId="181035BA">
      <w:pPr>
        <w:pStyle w:val="13"/>
        <w:rPr>
          <w:rFonts w:hint="eastAsia" w:eastAsia="宋体"/>
          <w:color w:val="FF0000"/>
          <w:lang w:eastAsia="zh-CN"/>
        </w:rPr>
      </w:pPr>
      <w:r>
        <w:rPr>
          <w:rFonts w:hint="eastAsia"/>
          <w:color w:val="FF0000"/>
          <w:lang w:eastAsia="zh-CN"/>
        </w:rPr>
        <w:t>其他产品其他涂料呢？核实补充</w:t>
      </w:r>
    </w:p>
  </w:comment>
  <w:comment w:id="16" w:author="小笨" w:date="2023-06-27T11:07:09Z" w:initials="">
    <w:p w14:paraId="1E7C422A">
      <w:pPr>
        <w:pStyle w:val="13"/>
        <w:rPr>
          <w:rFonts w:hint="eastAsia" w:eastAsia="宋体"/>
          <w:color w:val="FF0000"/>
          <w:lang w:val="en-US" w:eastAsia="zh-CN"/>
        </w:rPr>
      </w:pPr>
      <w:r>
        <w:rPr>
          <w:rFonts w:hint="eastAsia"/>
          <w:color w:val="FF0000"/>
          <w:lang w:val="en-US" w:eastAsia="zh-CN"/>
        </w:rPr>
        <w:t>已修改</w:t>
      </w:r>
    </w:p>
  </w:comment>
  <w:comment w:id="17" w:author="评估" w:date="2023-05-15T11:36:09Z" w:initials="1">
    <w:p w14:paraId="264A4FD5">
      <w:pPr>
        <w:pStyle w:val="13"/>
        <w:rPr>
          <w:rFonts w:hint="eastAsia" w:eastAsia="宋体"/>
          <w:color w:val="FF0000"/>
          <w:lang w:eastAsia="zh-CN"/>
        </w:rPr>
      </w:pPr>
      <w:r>
        <w:rPr>
          <w:rFonts w:hint="eastAsia"/>
          <w:color w:val="FF0000"/>
          <w:lang w:eastAsia="zh-CN"/>
        </w:rPr>
        <w:t>补充细化</w:t>
      </w:r>
    </w:p>
  </w:comment>
  <w:comment w:id="18" w:author="小笨" w:date="2023-06-27T11:08:10Z" w:initials="">
    <w:p w14:paraId="6CEE6B20">
      <w:pPr>
        <w:pStyle w:val="13"/>
        <w:rPr>
          <w:rFonts w:hint="eastAsia" w:eastAsia="宋体"/>
          <w:color w:val="FF0000"/>
          <w:lang w:val="en-US" w:eastAsia="zh-CN"/>
        </w:rPr>
      </w:pPr>
      <w:r>
        <w:rPr>
          <w:rFonts w:hint="eastAsia"/>
          <w:color w:val="FF0000"/>
          <w:lang w:val="en-US" w:eastAsia="zh-CN"/>
        </w:rPr>
        <w:t>已修改</w:t>
      </w:r>
    </w:p>
  </w:comment>
  <w:comment w:id="19" w:author="评估" w:date="2023-05-15T11:38:32Z" w:initials="1">
    <w:p w14:paraId="42EB3BC5">
      <w:pPr>
        <w:pStyle w:val="13"/>
        <w:rPr>
          <w:rFonts w:hint="eastAsia"/>
          <w:color w:val="FF0000"/>
          <w:lang w:eastAsia="zh-CN"/>
        </w:rPr>
      </w:pPr>
      <w:r>
        <w:rPr>
          <w:rFonts w:hint="eastAsia"/>
          <w:color w:val="FF0000"/>
          <w:lang w:eastAsia="zh-CN"/>
        </w:rPr>
        <w:t>重读文件原文补全其他条款要求</w:t>
      </w:r>
    </w:p>
    <w:p w14:paraId="7F634125">
      <w:pPr>
        <w:pStyle w:val="14"/>
        <w:rPr>
          <w:rFonts w:hint="eastAsia"/>
          <w:lang w:eastAsia="zh-CN"/>
        </w:rPr>
      </w:pPr>
      <w:r>
        <w:drawing>
          <wp:inline distT="0" distB="0" distL="114300" distR="114300">
            <wp:extent cx="2152015" cy="1114425"/>
            <wp:effectExtent l="0" t="0" r="635" b="9525"/>
            <wp:docPr id="3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7"/>
                    <pic:cNvPicPr>
                      <a:picLocks noChangeAspect="1"/>
                    </pic:cNvPicPr>
                  </pic:nvPicPr>
                  <pic:blipFill>
                    <a:blip r:embed="rId1"/>
                    <a:stretch>
                      <a:fillRect/>
                    </a:stretch>
                  </pic:blipFill>
                  <pic:spPr>
                    <a:xfrm>
                      <a:off x="0" y="0"/>
                      <a:ext cx="2152015" cy="1114425"/>
                    </a:xfrm>
                    <a:prstGeom prst="rect">
                      <a:avLst/>
                    </a:prstGeom>
                    <a:noFill/>
                    <a:ln>
                      <a:noFill/>
                    </a:ln>
                  </pic:spPr>
                </pic:pic>
              </a:graphicData>
            </a:graphic>
          </wp:inline>
        </w:drawing>
      </w:r>
    </w:p>
  </w:comment>
  <w:comment w:id="20" w:author="评估" w:date="2023-07-20T09:16:36Z" w:initials="1">
    <w:p w14:paraId="69207E17">
      <w:pPr>
        <w:pStyle w:val="13"/>
        <w:rPr>
          <w:rFonts w:hint="eastAsia"/>
          <w:color w:val="00B050"/>
          <w:lang w:eastAsia="zh-CN"/>
        </w:rPr>
      </w:pPr>
      <w:r>
        <w:rPr>
          <w:rFonts w:hint="eastAsia"/>
          <w:color w:val="00B050"/>
          <w:lang w:eastAsia="zh-CN"/>
        </w:rPr>
        <w:t>仓库的部分均挪到储运工程</w:t>
      </w:r>
    </w:p>
    <w:p w14:paraId="09097845">
      <w:pPr>
        <w:pStyle w:val="14"/>
        <w:rPr>
          <w:rFonts w:hint="eastAsia"/>
          <w:color w:val="00B050"/>
          <w:lang w:eastAsia="zh-CN"/>
        </w:rPr>
      </w:pPr>
    </w:p>
    <w:p w14:paraId="39204F54">
      <w:pPr>
        <w:rPr>
          <w:rFonts w:hint="default"/>
          <w:lang w:val="en-US" w:eastAsia="zh-CN"/>
        </w:rPr>
      </w:pPr>
      <w:r>
        <w:rPr>
          <w:rFonts w:hint="eastAsia"/>
          <w:color w:val="00B050"/>
          <w:lang w:val="en-US" w:eastAsia="zh-CN"/>
        </w:rPr>
        <w:t>已修改</w:t>
      </w:r>
    </w:p>
  </w:comment>
  <w:comment w:id="21" w:author="评估" w:date="2023-07-18T11:38:01Z" w:initials="1">
    <w:p w14:paraId="1C731269">
      <w:pPr>
        <w:pStyle w:val="13"/>
        <w:rPr>
          <w:rFonts w:hint="eastAsia"/>
          <w:color w:val="00B050"/>
          <w:lang w:eastAsia="zh-CN"/>
        </w:rPr>
      </w:pPr>
      <w:r>
        <w:rPr>
          <w:rFonts w:hint="eastAsia"/>
          <w:color w:val="00B050"/>
          <w:lang w:eastAsia="zh-CN"/>
        </w:rPr>
        <w:t>不放专门的仓库？</w:t>
      </w:r>
    </w:p>
    <w:p w14:paraId="4FB16ED2">
      <w:pPr>
        <w:pStyle w:val="14"/>
        <w:rPr>
          <w:rFonts w:hint="eastAsia"/>
          <w:color w:val="00B050"/>
          <w:lang w:eastAsia="zh-CN"/>
        </w:rPr>
      </w:pPr>
    </w:p>
    <w:p w14:paraId="5F3C68CE">
      <w:pPr>
        <w:rPr>
          <w:rFonts w:hint="default"/>
          <w:lang w:val="en-US" w:eastAsia="zh-CN"/>
        </w:rPr>
      </w:pPr>
      <w:r>
        <w:rPr>
          <w:rFonts w:hint="eastAsia"/>
          <w:color w:val="00B050"/>
          <w:lang w:val="en-US" w:eastAsia="zh-CN"/>
        </w:rPr>
        <w:t>已修改，未设置专门仓库</w:t>
      </w:r>
    </w:p>
  </w:comment>
  <w:comment w:id="22" w:author="评估" w:date="2023-07-18T11:43:28Z" w:initials="1">
    <w:p w14:paraId="36ED17D0">
      <w:pPr>
        <w:pStyle w:val="13"/>
        <w:rPr>
          <w:rFonts w:hint="eastAsia"/>
          <w:color w:val="00B050"/>
          <w:lang w:eastAsia="zh-CN"/>
        </w:rPr>
      </w:pPr>
      <w:r>
        <w:rPr>
          <w:rFonts w:hint="eastAsia"/>
          <w:color w:val="00B050"/>
          <w:lang w:eastAsia="zh-CN"/>
        </w:rPr>
        <w:t>补充明确具体的材料</w:t>
      </w:r>
    </w:p>
    <w:p w14:paraId="20ED69B6">
      <w:pPr>
        <w:pStyle w:val="14"/>
        <w:rPr>
          <w:rFonts w:hint="eastAsia"/>
          <w:color w:val="00B050"/>
          <w:lang w:eastAsia="zh-CN"/>
        </w:rPr>
      </w:pPr>
    </w:p>
    <w:p w14:paraId="54464CC2">
      <w:pPr>
        <w:rPr>
          <w:rFonts w:hint="default"/>
          <w:lang w:val="en-US" w:eastAsia="zh-CN"/>
        </w:rPr>
      </w:pPr>
      <w:r>
        <w:rPr>
          <w:rFonts w:hint="eastAsia"/>
          <w:color w:val="00B050"/>
          <w:lang w:val="en-US" w:eastAsia="zh-CN"/>
        </w:rPr>
        <w:t>已修改</w:t>
      </w:r>
    </w:p>
  </w:comment>
  <w:comment w:id="23" w:author="评估" w:date="2023-07-18T11:41:46Z" w:initials="1">
    <w:p w14:paraId="59205E5E">
      <w:pPr>
        <w:pStyle w:val="13"/>
        <w:rPr>
          <w:rFonts w:hint="eastAsia"/>
          <w:color w:val="00B050"/>
          <w:lang w:eastAsia="zh-CN"/>
        </w:rPr>
      </w:pPr>
      <w:r>
        <w:rPr>
          <w:rFonts w:hint="eastAsia"/>
          <w:color w:val="00B050"/>
          <w:lang w:eastAsia="zh-CN"/>
        </w:rPr>
        <w:t>具体是什么材料呢？要这么大区域？</w:t>
      </w:r>
    </w:p>
    <w:p w14:paraId="77C86CEA">
      <w:pPr>
        <w:pStyle w:val="14"/>
        <w:rPr>
          <w:rFonts w:hint="eastAsia"/>
          <w:color w:val="00B050"/>
          <w:lang w:eastAsia="zh-CN"/>
        </w:rPr>
      </w:pPr>
    </w:p>
    <w:p w14:paraId="50E64D2F">
      <w:pPr>
        <w:rPr>
          <w:rFonts w:hint="default"/>
          <w:lang w:val="en-US" w:eastAsia="zh-CN"/>
        </w:rPr>
      </w:pPr>
      <w:r>
        <w:rPr>
          <w:rFonts w:hint="eastAsia"/>
          <w:color w:val="00B050"/>
          <w:lang w:val="en-US" w:eastAsia="zh-CN"/>
        </w:rPr>
        <w:t>建设单位预留区域</w:t>
      </w:r>
    </w:p>
  </w:comment>
  <w:comment w:id="24" w:author="评估" w:date="2023-07-18T14:34:07Z" w:initials="1">
    <w:p w14:paraId="709E4828">
      <w:pPr>
        <w:pStyle w:val="13"/>
        <w:rPr>
          <w:rFonts w:hint="eastAsia"/>
          <w:color w:val="00B050"/>
          <w:lang w:eastAsia="zh-CN"/>
        </w:rPr>
      </w:pPr>
      <w:r>
        <w:rPr>
          <w:rFonts w:hint="eastAsia"/>
          <w:color w:val="00B050"/>
          <w:lang w:eastAsia="zh-CN"/>
        </w:rPr>
        <w:t>核实油墨是否需调配</w:t>
      </w:r>
    </w:p>
    <w:p w14:paraId="7B674C38">
      <w:pPr>
        <w:pStyle w:val="14"/>
        <w:rPr>
          <w:rFonts w:hint="eastAsia"/>
          <w:color w:val="00B050"/>
          <w:lang w:eastAsia="zh-CN"/>
        </w:rPr>
      </w:pPr>
    </w:p>
    <w:p w14:paraId="4AD82513">
      <w:pPr>
        <w:rPr>
          <w:rFonts w:hint="default"/>
          <w:lang w:val="en-US" w:eastAsia="zh-CN"/>
        </w:rPr>
      </w:pPr>
      <w:r>
        <w:rPr>
          <w:rFonts w:hint="eastAsia"/>
          <w:color w:val="00B050"/>
          <w:lang w:val="en-US" w:eastAsia="zh-CN"/>
        </w:rPr>
        <w:t>已核实，不需要进行调配</w:t>
      </w:r>
    </w:p>
  </w:comment>
  <w:comment w:id="25" w:author="评估" w:date="2022-12-02T15:19:00Z" w:initials="1">
    <w:p w14:paraId="41C857DC">
      <w:pPr>
        <w:pStyle w:val="13"/>
      </w:pPr>
      <w:r>
        <w:rPr>
          <w:rFonts w:hint="eastAsia"/>
        </w:rPr>
        <w:t>可行？核实修改，如果可行下文工程分析补充说明如何操作实现的</w:t>
      </w:r>
    </w:p>
  </w:comment>
  <w:comment w:id="26" w:author="小笨" w:date="2023-06-27T11:41:47Z" w:initials="">
    <w:p w14:paraId="1A6B6D48">
      <w:pPr>
        <w:pStyle w:val="13"/>
      </w:pPr>
      <w:r>
        <w:rPr>
          <w:color w:val="FF0000"/>
          <w:szCs w:val="21"/>
        </w:rPr>
        <w:t>本项目采用水性漆，喷枪使用自来水清洗。每日喷涂结束后，将</w:t>
      </w:r>
      <w:r>
        <w:rPr>
          <w:rFonts w:hint="eastAsia"/>
          <w:color w:val="FF0000"/>
          <w:szCs w:val="21"/>
          <w:lang w:val="en-US" w:eastAsia="zh-CN"/>
        </w:rPr>
        <w:t>水性</w:t>
      </w:r>
      <w:r>
        <w:rPr>
          <w:color w:val="FF0000"/>
          <w:szCs w:val="21"/>
        </w:rPr>
        <w:t>涂料倒回油漆桶，然后用清水冲洗喷枪，充分摇晃后从喷嘴喷出来，将涂料通道清洗干净，保持畅通。</w:t>
      </w:r>
    </w:p>
  </w:comment>
  <w:comment w:id="27" w:author="评估2" w:date="2023-03-05T16:51:00Z" w:initials="评估2">
    <w:p w14:paraId="465201C8">
      <w:pPr>
        <w:pStyle w:val="13"/>
      </w:pPr>
      <w:r>
        <w:rPr>
          <w:rFonts w:hint="eastAsia"/>
        </w:rPr>
        <w:t>补充典型产品或平均的规格参数，可以计算喷涂面积，以对应下面的涂料使用量计算</w:t>
      </w:r>
    </w:p>
  </w:comment>
  <w:comment w:id="28" w:author="评估" w:date="2023-07-18T14:36:52Z" w:initials="1">
    <w:p w14:paraId="77797403">
      <w:pPr>
        <w:pStyle w:val="13"/>
        <w:rPr>
          <w:rFonts w:hint="eastAsia"/>
          <w:color w:val="00B050"/>
          <w:lang w:eastAsia="zh-CN"/>
        </w:rPr>
      </w:pPr>
      <w:r>
        <w:rPr>
          <w:rFonts w:hint="eastAsia"/>
          <w:color w:val="00B050"/>
          <w:lang w:eastAsia="zh-CN"/>
        </w:rPr>
        <w:t>补充具体的比例</w:t>
      </w:r>
    </w:p>
    <w:p w14:paraId="62D00C29">
      <w:pPr>
        <w:pStyle w:val="14"/>
        <w:rPr>
          <w:rFonts w:hint="eastAsia"/>
          <w:color w:val="00B050"/>
          <w:lang w:eastAsia="zh-CN"/>
        </w:rPr>
      </w:pPr>
    </w:p>
    <w:p w14:paraId="0FD30AEC">
      <w:pPr>
        <w:rPr>
          <w:rFonts w:hint="eastAsia"/>
          <w:color w:val="00B050"/>
          <w:lang w:eastAsia="zh-CN"/>
        </w:rPr>
      </w:pPr>
    </w:p>
    <w:p w14:paraId="6638451B">
      <w:pPr>
        <w:rPr>
          <w:rFonts w:hint="default"/>
          <w:color w:val="00B050"/>
          <w:lang w:val="en-US" w:eastAsia="zh-CN"/>
        </w:rPr>
      </w:pPr>
      <w:r>
        <w:rPr>
          <w:rFonts w:hint="eastAsia"/>
          <w:color w:val="00B050"/>
          <w:lang w:val="en-US" w:eastAsia="zh-CN"/>
        </w:rPr>
        <w:t>已修改</w:t>
      </w:r>
    </w:p>
  </w:comment>
  <w:comment w:id="29" w:author="评估" w:date="2023-07-18T14:37:40Z" w:initials="1">
    <w:p w14:paraId="71BD5933">
      <w:pPr>
        <w:pStyle w:val="13"/>
        <w:rPr>
          <w:rFonts w:hint="eastAsia"/>
          <w:color w:val="00B050"/>
          <w:lang w:eastAsia="zh-CN"/>
        </w:rPr>
      </w:pPr>
      <w:r>
        <w:rPr>
          <w:rFonts w:hint="eastAsia"/>
          <w:color w:val="00B050"/>
          <w:lang w:eastAsia="zh-CN"/>
        </w:rPr>
        <w:t>同上</w:t>
      </w:r>
    </w:p>
    <w:p w14:paraId="558E3664">
      <w:pPr>
        <w:pStyle w:val="14"/>
        <w:rPr>
          <w:rFonts w:hint="eastAsia"/>
          <w:color w:val="00B050"/>
          <w:lang w:eastAsia="zh-CN"/>
        </w:rPr>
      </w:pPr>
    </w:p>
    <w:p w14:paraId="73F128DE">
      <w:pPr>
        <w:rPr>
          <w:rFonts w:hint="eastAsia"/>
          <w:color w:val="00B050"/>
          <w:lang w:eastAsia="zh-CN"/>
        </w:rPr>
      </w:pPr>
    </w:p>
    <w:p w14:paraId="34067D62">
      <w:pPr>
        <w:rPr>
          <w:rFonts w:hint="default"/>
          <w:color w:val="00B050"/>
          <w:lang w:val="en-US" w:eastAsia="zh-CN"/>
        </w:rPr>
      </w:pPr>
      <w:r>
        <w:rPr>
          <w:rFonts w:hint="eastAsia"/>
          <w:color w:val="00B050"/>
          <w:lang w:val="en-US" w:eastAsia="zh-CN"/>
        </w:rPr>
        <w:t>已修改</w:t>
      </w:r>
    </w:p>
  </w:comment>
  <w:comment w:id="30" w:author="评估" w:date="2022-12-02T15:59:00Z" w:initials="1">
    <w:p w14:paraId="5EE61E62">
      <w:pPr>
        <w:pStyle w:val="13"/>
      </w:pPr>
      <w:r>
        <w:rPr>
          <w:rFonts w:hint="eastAsia"/>
        </w:rPr>
        <w:t>补充储存位置，涉及三废产排的原辅料补充重量，例如铁板铝板；核实是否遗漏相关原辅料，如丝印的网版，机加工切削液等</w:t>
      </w:r>
    </w:p>
  </w:comment>
  <w:comment w:id="31" w:author="小笨" w:date="2023-06-27T11:51:07Z" w:initials="">
    <w:p w14:paraId="16695F42">
      <w:pPr>
        <w:pStyle w:val="13"/>
        <w:rPr>
          <w:rFonts w:hint="default" w:eastAsia="宋体"/>
          <w:color w:val="FF0000"/>
          <w:lang w:val="en-US" w:eastAsia="zh-CN"/>
        </w:rPr>
      </w:pPr>
      <w:r>
        <w:rPr>
          <w:rFonts w:hint="eastAsia"/>
          <w:color w:val="FF0000"/>
          <w:lang w:val="en-US" w:eastAsia="zh-CN"/>
        </w:rPr>
        <w:t>已修改，项目贴板较薄不使用切削液</w:t>
      </w:r>
    </w:p>
  </w:comment>
  <w:comment w:id="32" w:author="评估2" w:date="2023-03-05T19:09:00Z" w:initials="评估2">
    <w:p w14:paraId="3B510E71">
      <w:pPr>
        <w:pStyle w:val="13"/>
      </w:pPr>
      <w:r>
        <w:rPr>
          <w:rFonts w:hint="eastAsia"/>
        </w:rPr>
        <w:t>铁板和铝板建议补充重量</w:t>
      </w:r>
    </w:p>
  </w:comment>
  <w:comment w:id="33" w:author="评估" w:date="2023-05-15T14:33:12Z" w:initials="1">
    <w:p w14:paraId="05B96D73">
      <w:pPr>
        <w:pStyle w:val="13"/>
        <w:rPr>
          <w:rFonts w:hint="eastAsia" w:eastAsia="宋体"/>
          <w:color w:val="FF0000"/>
          <w:lang w:eastAsia="zh-CN"/>
        </w:rPr>
      </w:pPr>
      <w:r>
        <w:rPr>
          <w:rFonts w:hint="eastAsia"/>
          <w:color w:val="FF0000"/>
          <w:lang w:eastAsia="zh-CN"/>
        </w:rPr>
        <w:t>备注主要是什么配件</w:t>
      </w:r>
    </w:p>
  </w:comment>
  <w:comment w:id="34" w:author="小笨" w:date="2023-06-27T11:53:45Z" w:initials="">
    <w:p w14:paraId="69ED6614">
      <w:pPr>
        <w:pStyle w:val="13"/>
        <w:rPr>
          <w:rFonts w:hint="eastAsia" w:eastAsia="宋体"/>
          <w:color w:val="FF0000"/>
          <w:lang w:val="en-US" w:eastAsia="zh-CN"/>
        </w:rPr>
      </w:pPr>
      <w:r>
        <w:rPr>
          <w:rFonts w:hint="eastAsia"/>
          <w:color w:val="FF0000"/>
          <w:lang w:val="en-US" w:eastAsia="zh-CN"/>
        </w:rPr>
        <w:t>已修改</w:t>
      </w:r>
    </w:p>
  </w:comment>
  <w:comment w:id="35" w:author="评估" w:date="2022-12-02T16:28:00Z" w:initials="1">
    <w:p w14:paraId="75184E5A">
      <w:pPr>
        <w:pStyle w:val="13"/>
      </w:pPr>
      <w:r>
        <w:rPr>
          <w:rFonts w:hint="eastAsia"/>
        </w:rPr>
        <w:t>根据MSDS补全其他主要的理化性质，例如密度、沸点、毒理学资料等</w:t>
      </w:r>
    </w:p>
  </w:comment>
  <w:comment w:id="36" w:author="小笨" w:date="2023-06-28T10:04:55Z" w:initials="">
    <w:p w14:paraId="687758F9">
      <w:pPr>
        <w:pStyle w:val="13"/>
        <w:rPr>
          <w:rFonts w:hint="eastAsia" w:eastAsia="宋体"/>
          <w:color w:val="FF0000"/>
          <w:lang w:val="en-US" w:eastAsia="zh-CN"/>
        </w:rPr>
      </w:pPr>
      <w:r>
        <w:rPr>
          <w:rFonts w:hint="eastAsia"/>
          <w:color w:val="FF0000"/>
          <w:lang w:val="en-US" w:eastAsia="zh-CN"/>
        </w:rPr>
        <w:t>已修改</w:t>
      </w:r>
    </w:p>
  </w:comment>
  <w:comment w:id="37" w:author="评估" w:date="2023-07-18T14:44:37Z" w:initials="1">
    <w:p w14:paraId="4EE67E48">
      <w:pPr>
        <w:pStyle w:val="13"/>
        <w:rPr>
          <w:rFonts w:hint="eastAsia" w:eastAsia="宋体"/>
          <w:color w:val="00B050"/>
          <w:lang w:eastAsia="zh-CN"/>
        </w:rPr>
      </w:pPr>
      <w:r>
        <w:rPr>
          <w:rFonts w:hint="eastAsia"/>
          <w:color w:val="00B050"/>
          <w:lang w:eastAsia="zh-CN"/>
        </w:rPr>
        <w:t>核实是否可信，前文成分乙醇含量</w:t>
      </w:r>
      <w:r>
        <w:rPr>
          <w:color w:val="00B050"/>
          <w:szCs w:val="21"/>
        </w:rPr>
        <w:t>5%</w:t>
      </w:r>
      <w:r>
        <w:rPr>
          <w:rFonts w:hint="eastAsia"/>
          <w:color w:val="00B050"/>
          <w:szCs w:val="21"/>
          <w:lang w:eastAsia="zh-CN"/>
        </w:rPr>
        <w:t>，同时核实水性油墨的成分</w:t>
      </w:r>
    </w:p>
  </w:comment>
  <w:comment w:id="38" w:author="评估" w:date="2023-07-18T14:50:58Z" w:initials="1">
    <w:p w14:paraId="67FD4A0E">
      <w:pPr>
        <w:pStyle w:val="13"/>
        <w:rPr>
          <w:rFonts w:hint="eastAsia" w:eastAsia="宋体"/>
          <w:color w:val="00B050"/>
          <w:lang w:eastAsia="zh-CN"/>
        </w:rPr>
      </w:pPr>
      <w:r>
        <w:rPr>
          <w:rFonts w:hint="eastAsia"/>
          <w:color w:val="00B050"/>
          <w:lang w:eastAsia="zh-CN"/>
        </w:rPr>
        <w:t>补充具体附件</w:t>
      </w:r>
    </w:p>
  </w:comment>
  <w:comment w:id="39" w:author="评估" w:date="2023-05-15T14:54:13Z" w:initials="1">
    <w:p w14:paraId="5D2A1CA9">
      <w:pPr>
        <w:pStyle w:val="13"/>
        <w:rPr>
          <w:rFonts w:hint="eastAsia" w:eastAsia="宋体"/>
          <w:color w:val="FF0000"/>
          <w:lang w:eastAsia="zh-CN"/>
        </w:rPr>
      </w:pPr>
      <w:r>
        <w:rPr>
          <w:rFonts w:hint="eastAsia"/>
          <w:color w:val="FF0000"/>
          <w:lang w:eastAsia="zh-CN"/>
        </w:rPr>
        <w:t>补充</w:t>
      </w:r>
      <w:r>
        <w:rPr>
          <w:rFonts w:hint="eastAsia"/>
          <w:color w:val="FF0000"/>
          <w:lang w:val="en-US" w:eastAsia="zh-CN"/>
        </w:rPr>
        <w:t>VOC含量的来源的依据</w:t>
      </w:r>
    </w:p>
  </w:comment>
  <w:comment w:id="40" w:author="小笨" w:date="2023-06-27T11:57:10Z" w:initials="">
    <w:p w14:paraId="1859224F">
      <w:pPr>
        <w:pStyle w:val="13"/>
        <w:rPr>
          <w:rFonts w:hint="default" w:eastAsia="宋体"/>
          <w:color w:val="FF0000"/>
          <w:lang w:val="en-US" w:eastAsia="zh-CN"/>
        </w:rPr>
      </w:pPr>
      <w:r>
        <w:rPr>
          <w:rFonts w:hint="eastAsia"/>
          <w:color w:val="FF0000"/>
          <w:lang w:val="en-US" w:eastAsia="zh-CN"/>
        </w:rPr>
        <w:t>附件12脱模剂VOCs检测报告</w:t>
      </w:r>
    </w:p>
  </w:comment>
  <w:comment w:id="41" w:author="评估2" w:date="2023-03-05T16:53:00Z" w:initials="评估2">
    <w:p w14:paraId="1133197E">
      <w:pPr>
        <w:pStyle w:val="13"/>
      </w:pPr>
      <w:r>
        <w:rPr>
          <w:rFonts w:hint="eastAsia"/>
        </w:rPr>
        <w:t>需要补充喷涂工件的喷涂面积计算过程</w:t>
      </w:r>
    </w:p>
  </w:comment>
  <w:comment w:id="42" w:author="评估" w:date="2023-07-18T15:04:04Z" w:initials="1">
    <w:p w14:paraId="4CF909DB">
      <w:pPr>
        <w:pStyle w:val="13"/>
        <w:rPr>
          <w:rFonts w:hint="eastAsia" w:eastAsia="宋体"/>
          <w:color w:val="00B050"/>
          <w:lang w:eastAsia="zh-CN"/>
        </w:rPr>
      </w:pPr>
      <w:r>
        <w:rPr>
          <w:rFonts w:hint="eastAsia"/>
          <w:color w:val="00B050"/>
          <w:lang w:eastAsia="zh-CN"/>
        </w:rPr>
        <w:t>代表什么意思？</w:t>
      </w:r>
    </w:p>
  </w:comment>
  <w:comment w:id="43" w:author="评估" w:date="2023-07-18T15:04:52Z" w:initials="1">
    <w:p w14:paraId="6E7F570D">
      <w:pPr>
        <w:pStyle w:val="13"/>
        <w:rPr>
          <w:rFonts w:hint="default" w:eastAsia="宋体"/>
          <w:color w:val="00B050"/>
          <w:lang w:val="en-US" w:eastAsia="zh-CN"/>
        </w:rPr>
      </w:pPr>
      <w:r>
        <w:rPr>
          <w:rFonts w:hint="eastAsia"/>
          <w:color w:val="00B050"/>
          <w:lang w:eastAsia="zh-CN"/>
        </w:rPr>
        <w:t>同上，</w:t>
      </w:r>
      <w:r>
        <w:rPr>
          <w:rFonts w:hint="eastAsia"/>
          <w:color w:val="00B050"/>
          <w:lang w:val="en-US" w:eastAsia="zh-CN"/>
        </w:rPr>
        <w:t>100%的意义</w:t>
      </w:r>
    </w:p>
  </w:comment>
  <w:comment w:id="44" w:author="评估" w:date="2023-07-18T15:09:33Z" w:initials="1">
    <w:p w14:paraId="5EE1374E">
      <w:pPr>
        <w:pStyle w:val="13"/>
        <w:rPr>
          <w:rFonts w:hint="eastAsia" w:eastAsia="宋体"/>
          <w:color w:val="00B050"/>
          <w:lang w:eastAsia="zh-CN"/>
        </w:rPr>
      </w:pPr>
      <w:r>
        <w:rPr>
          <w:rFonts w:hint="eastAsia"/>
          <w:color w:val="00B050"/>
          <w:lang w:eastAsia="zh-CN"/>
        </w:rPr>
        <w:t>核实，产品照片及常规的木箱都不是只喷一面吧？</w:t>
      </w:r>
    </w:p>
  </w:comment>
  <w:comment w:id="45" w:author="评估" w:date="2023-07-18T15:10:40Z" w:initials="1">
    <w:p w14:paraId="1CDB13D6">
      <w:pPr>
        <w:pStyle w:val="13"/>
        <w:rPr>
          <w:rFonts w:hint="eastAsia" w:eastAsia="宋体"/>
          <w:color w:val="00B050"/>
          <w:lang w:eastAsia="zh-CN"/>
        </w:rPr>
      </w:pPr>
      <w:r>
        <w:rPr>
          <w:rFonts w:hint="eastAsia"/>
          <w:color w:val="00B050"/>
          <w:lang w:eastAsia="zh-CN"/>
        </w:rPr>
        <w:t>同前修改</w:t>
      </w:r>
    </w:p>
  </w:comment>
  <w:comment w:id="46" w:author="评估" w:date="2023-05-18T11:51:38Z" w:initials="1">
    <w:p w14:paraId="6FF2494B">
      <w:pPr>
        <w:pStyle w:val="13"/>
        <w:rPr>
          <w:rFonts w:hint="eastAsia" w:eastAsia="宋体"/>
          <w:color w:val="FF0000"/>
          <w:lang w:eastAsia="zh-CN"/>
        </w:rPr>
      </w:pPr>
      <w:r>
        <w:rPr>
          <w:rFonts w:hint="eastAsia"/>
          <w:color w:val="FF0000"/>
          <w:lang w:eastAsia="zh-CN"/>
        </w:rPr>
        <w:t>补充喷涂面积的计算过程，参考</w:t>
      </w:r>
      <w:r>
        <w:drawing>
          <wp:inline distT="0" distB="0" distL="114300" distR="114300">
            <wp:extent cx="2408555" cy="2199640"/>
            <wp:effectExtent l="0" t="0" r="10795" b="10160"/>
            <wp:docPr id="3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8"/>
                    <pic:cNvPicPr>
                      <a:picLocks noChangeAspect="1"/>
                    </pic:cNvPicPr>
                  </pic:nvPicPr>
                  <pic:blipFill>
                    <a:blip r:embed="rId2"/>
                    <a:stretch>
                      <a:fillRect/>
                    </a:stretch>
                  </pic:blipFill>
                  <pic:spPr>
                    <a:xfrm>
                      <a:off x="0" y="0"/>
                      <a:ext cx="2408555" cy="2199640"/>
                    </a:xfrm>
                    <a:prstGeom prst="rect">
                      <a:avLst/>
                    </a:prstGeom>
                    <a:noFill/>
                    <a:ln>
                      <a:noFill/>
                    </a:ln>
                  </pic:spPr>
                </pic:pic>
              </a:graphicData>
            </a:graphic>
          </wp:inline>
        </w:drawing>
      </w:r>
    </w:p>
  </w:comment>
  <w:comment w:id="47" w:author="小笨" w:date="2023-06-27T17:39:31Z" w:initials="">
    <w:p w14:paraId="65CC30CA">
      <w:pPr>
        <w:pStyle w:val="13"/>
        <w:rPr>
          <w:rFonts w:hint="eastAsia" w:eastAsia="宋体"/>
          <w:color w:val="FF0000"/>
          <w:lang w:val="en-US" w:eastAsia="zh-CN"/>
        </w:rPr>
      </w:pPr>
      <w:r>
        <w:rPr>
          <w:rFonts w:hint="eastAsia"/>
          <w:color w:val="FF0000"/>
          <w:lang w:val="en-US" w:eastAsia="zh-CN"/>
        </w:rPr>
        <w:t>已修改</w:t>
      </w:r>
    </w:p>
  </w:comment>
  <w:comment w:id="48" w:author="评估" w:date="2023-07-20T09:27:34Z" w:initials="1">
    <w:p w14:paraId="736C5E58">
      <w:pPr>
        <w:pStyle w:val="13"/>
        <w:rPr>
          <w:rFonts w:hint="eastAsia" w:eastAsia="宋体"/>
          <w:color w:val="00B050"/>
          <w:lang w:eastAsia="zh-CN"/>
        </w:rPr>
      </w:pPr>
      <w:r>
        <w:rPr>
          <w:rFonts w:hint="eastAsia"/>
          <w:color w:val="00B050"/>
          <w:lang w:eastAsia="zh-CN"/>
        </w:rPr>
        <w:t>补充核实各设备的运行时间</w:t>
      </w:r>
    </w:p>
  </w:comment>
  <w:comment w:id="49" w:author="评估" w:date="2023-07-18T15:26:53Z" w:initials="1">
    <w:p w14:paraId="212E27B8">
      <w:pPr>
        <w:pStyle w:val="13"/>
        <w:rPr>
          <w:rFonts w:hint="eastAsia"/>
          <w:color w:val="00B050"/>
          <w:lang w:val="en-US" w:eastAsia="zh-CN"/>
        </w:rPr>
      </w:pPr>
      <w:r>
        <w:rPr>
          <w:rFonts w:hint="eastAsia"/>
          <w:color w:val="00B050"/>
          <w:lang w:val="en-US" w:eastAsia="zh-CN"/>
        </w:rPr>
        <w:t>分开对应罗列</w:t>
      </w:r>
    </w:p>
    <w:p w14:paraId="1FB25EEF">
      <w:pPr>
        <w:pStyle w:val="14"/>
        <w:rPr>
          <w:rFonts w:hint="eastAsia"/>
          <w:color w:val="00B050"/>
          <w:lang w:val="en-US" w:eastAsia="zh-CN"/>
        </w:rPr>
      </w:pPr>
    </w:p>
    <w:p w14:paraId="551B4608">
      <w:pPr>
        <w:rPr>
          <w:rFonts w:hint="default"/>
          <w:lang w:val="en-US" w:eastAsia="zh-CN"/>
        </w:rPr>
      </w:pPr>
      <w:r>
        <w:rPr>
          <w:rFonts w:hint="eastAsia"/>
          <w:color w:val="00B050"/>
          <w:lang w:val="en-US" w:eastAsia="zh-CN"/>
        </w:rPr>
        <w:t>已修改</w:t>
      </w:r>
    </w:p>
  </w:comment>
  <w:comment w:id="50" w:author="评估" w:date="2023-07-18T15:12:16Z" w:initials="1">
    <w:p w14:paraId="2D4D2DD1">
      <w:pPr>
        <w:pStyle w:val="13"/>
        <w:rPr>
          <w:rFonts w:hint="eastAsia" w:eastAsia="宋体"/>
          <w:color w:val="00B050"/>
          <w:lang w:eastAsia="zh-CN"/>
        </w:rPr>
      </w:pPr>
      <w:r>
        <w:rPr>
          <w:rFonts w:hint="eastAsia"/>
          <w:color w:val="00B050"/>
          <w:lang w:eastAsia="zh-CN"/>
        </w:rPr>
        <w:t>核实，所有设备都是同步运行一样的时间吗？</w:t>
      </w:r>
    </w:p>
  </w:comment>
  <w:comment w:id="51" w:author="评估" w:date="2023-05-18T15:03:13Z" w:initials="1">
    <w:p w14:paraId="0D0E7FAB">
      <w:pPr>
        <w:pStyle w:val="13"/>
        <w:rPr>
          <w:rFonts w:hint="eastAsia" w:eastAsia="宋体"/>
          <w:color w:val="FF0000"/>
          <w:lang w:eastAsia="zh-CN"/>
        </w:rPr>
      </w:pPr>
      <w:r>
        <w:rPr>
          <w:rFonts w:hint="eastAsia"/>
          <w:color w:val="FF0000"/>
          <w:lang w:eastAsia="zh-CN"/>
        </w:rPr>
        <w:t>核实补充依据</w:t>
      </w:r>
    </w:p>
  </w:comment>
  <w:comment w:id="52" w:author="评估" w:date="2023-07-19T19:40:40Z" w:initials="1">
    <w:p w14:paraId="0734329E">
      <w:pPr>
        <w:pStyle w:val="13"/>
        <w:rPr>
          <w:rFonts w:hint="eastAsia" w:eastAsia="宋体"/>
          <w:color w:val="00B050"/>
          <w:lang w:eastAsia="zh-CN"/>
        </w:rPr>
      </w:pPr>
      <w:r>
        <w:rPr>
          <w:rFonts w:hint="eastAsia"/>
          <w:color w:val="00B050"/>
          <w:lang w:eastAsia="zh-CN"/>
        </w:rPr>
        <w:t>核实是否更换，更换频次，补充更换的用水量</w:t>
      </w:r>
    </w:p>
  </w:comment>
  <w:comment w:id="53" w:author="评估" w:date="2022-12-05T10:43:00Z" w:initials="1">
    <w:p w14:paraId="2C486E52">
      <w:pPr>
        <w:pStyle w:val="13"/>
      </w:pPr>
      <w:r>
        <w:rPr>
          <w:rFonts w:hint="eastAsia"/>
        </w:rPr>
        <w:t>单位</w:t>
      </w:r>
    </w:p>
  </w:comment>
  <w:comment w:id="54" w:author="评估" w:date="2023-05-18T15:18:21Z" w:initials="1">
    <w:p w14:paraId="504A72A3">
      <w:pPr>
        <w:pStyle w:val="13"/>
        <w:rPr>
          <w:rFonts w:hint="eastAsia" w:eastAsia="宋体"/>
          <w:color w:val="FF0000"/>
          <w:lang w:eastAsia="zh-CN"/>
        </w:rPr>
      </w:pPr>
      <w:r>
        <w:rPr>
          <w:rFonts w:hint="eastAsia"/>
          <w:color w:val="FF0000"/>
          <w:lang w:eastAsia="zh-CN"/>
        </w:rPr>
        <w:t>补充依据</w:t>
      </w:r>
    </w:p>
  </w:comment>
  <w:comment w:id="55" w:author="小笨" w:date="2023-06-28T10:31:35Z" w:initials="">
    <w:p w14:paraId="3F7350DE">
      <w:pPr>
        <w:pStyle w:val="13"/>
        <w:rPr>
          <w:rFonts w:hint="default" w:eastAsia="宋体"/>
          <w:color w:val="FF0000"/>
          <w:lang w:val="en-US" w:eastAsia="zh-CN"/>
        </w:rPr>
      </w:pPr>
      <w:r>
        <w:rPr>
          <w:rFonts w:hint="eastAsia"/>
          <w:color w:val="FF0000"/>
          <w:lang w:val="en-US" w:eastAsia="zh-CN"/>
        </w:rPr>
        <w:t>建设单位提供的资料</w:t>
      </w:r>
    </w:p>
  </w:comment>
  <w:comment w:id="56" w:author="评估" w:date="2023-07-18T15:40:44Z" w:initials="1">
    <w:p w14:paraId="62292BF3">
      <w:pPr>
        <w:pStyle w:val="13"/>
        <w:rPr>
          <w:rFonts w:hint="eastAsia" w:eastAsia="宋体"/>
          <w:color w:val="00B050"/>
          <w:lang w:eastAsia="zh-CN"/>
        </w:rPr>
      </w:pPr>
      <w:r>
        <w:rPr>
          <w:rFonts w:hint="eastAsia"/>
          <w:color w:val="00B050"/>
          <w:lang w:eastAsia="zh-CN"/>
        </w:rPr>
        <w:t>沾水还涉及废水吗？核实表述</w:t>
      </w:r>
    </w:p>
  </w:comment>
  <w:comment w:id="57" w:author="评估" w:date="2023-07-18T15:42:00Z" w:initials="1">
    <w:p w14:paraId="11861F18">
      <w:pPr>
        <w:pStyle w:val="13"/>
        <w:rPr>
          <w:rFonts w:hint="eastAsia"/>
          <w:color w:val="00B050"/>
          <w:lang w:eastAsia="zh-CN"/>
        </w:rPr>
      </w:pPr>
      <w:r>
        <w:rPr>
          <w:rFonts w:hint="eastAsia"/>
          <w:color w:val="00B050"/>
          <w:lang w:eastAsia="zh-CN"/>
        </w:rPr>
        <w:t>核实，算出来多少就是多少</w:t>
      </w:r>
    </w:p>
    <w:p w14:paraId="291E26B9">
      <w:pPr>
        <w:pStyle w:val="14"/>
        <w:rPr>
          <w:rFonts w:hint="eastAsia"/>
          <w:color w:val="00B050"/>
          <w:lang w:eastAsia="zh-CN"/>
        </w:rPr>
      </w:pPr>
    </w:p>
    <w:p w14:paraId="07E805A3">
      <w:pPr>
        <w:rPr>
          <w:rFonts w:hint="default"/>
          <w:color w:val="00B050"/>
          <w:lang w:val="en-US" w:eastAsia="zh-CN"/>
        </w:rPr>
      </w:pPr>
      <w:r>
        <w:rPr>
          <w:rFonts w:hint="eastAsia"/>
          <w:color w:val="00B050"/>
          <w:lang w:val="en-US" w:eastAsia="zh-CN"/>
        </w:rPr>
        <w:t>不明白什么意思</w:t>
      </w:r>
    </w:p>
    <w:p w14:paraId="017430CC">
      <w:pPr>
        <w:rPr>
          <w:rFonts w:hint="eastAsia"/>
          <w:color w:val="00B050"/>
          <w:lang w:val="en-US" w:eastAsia="zh-CN"/>
        </w:rPr>
      </w:pPr>
      <w:r>
        <w:rPr>
          <w:rFonts w:hint="eastAsia"/>
          <w:color w:val="00B050"/>
          <w:lang w:val="en-US" w:eastAsia="zh-CN"/>
        </w:rPr>
        <w:t xml:space="preserve">43.75*0.8=35 </w:t>
      </w:r>
    </w:p>
    <w:p w14:paraId="09D85E2F">
      <w:pPr>
        <w:rPr>
          <w:rFonts w:hint="default"/>
          <w:color w:val="00B050"/>
          <w:lang w:val="en-US" w:eastAsia="zh-CN"/>
        </w:rPr>
      </w:pPr>
      <w:r>
        <w:rPr>
          <w:rFonts w:hint="eastAsia"/>
          <w:color w:val="00B050"/>
          <w:lang w:val="en-US" w:eastAsia="zh-CN"/>
        </w:rPr>
        <w:t>35*300=10500</w:t>
      </w:r>
    </w:p>
  </w:comment>
  <w:comment w:id="58" w:author="评估" w:date="2023-07-18T15:42:38Z" w:initials="1">
    <w:p w14:paraId="79F67784">
      <w:pPr>
        <w:pStyle w:val="13"/>
        <w:rPr>
          <w:rFonts w:hint="eastAsia"/>
          <w:color w:val="00B050"/>
          <w:lang w:eastAsia="zh-CN"/>
        </w:rPr>
      </w:pPr>
      <w:r>
        <w:rPr>
          <w:rFonts w:hint="eastAsia"/>
          <w:color w:val="00B050"/>
          <w:lang w:eastAsia="zh-CN"/>
        </w:rPr>
        <w:t>据前统一修改，另补全循环水的情况，例如喷淋塔循环水……打磨水帘柜循环水等</w:t>
      </w:r>
    </w:p>
    <w:p w14:paraId="770C77EE">
      <w:pPr>
        <w:pStyle w:val="14"/>
        <w:rPr>
          <w:rFonts w:hint="eastAsia"/>
          <w:color w:val="00B050"/>
          <w:lang w:eastAsia="zh-CN"/>
        </w:rPr>
      </w:pPr>
    </w:p>
    <w:p w14:paraId="1FAF33CD">
      <w:pPr>
        <w:rPr>
          <w:rFonts w:hint="default"/>
          <w:lang w:val="en-US" w:eastAsia="zh-CN"/>
        </w:rPr>
      </w:pPr>
      <w:r>
        <w:rPr>
          <w:rFonts w:hint="eastAsia"/>
          <w:color w:val="00B050"/>
          <w:lang w:val="en-US" w:eastAsia="zh-CN"/>
        </w:rPr>
        <w:t>已修改完善</w:t>
      </w:r>
    </w:p>
  </w:comment>
  <w:comment w:id="59" w:author="评估" w:date="2023-07-18T17:00:04Z" w:initials="1">
    <w:p w14:paraId="7198444C">
      <w:pPr>
        <w:pStyle w:val="13"/>
        <w:rPr>
          <w:rFonts w:hint="eastAsia"/>
          <w:color w:val="00B050"/>
          <w:lang w:eastAsia="zh-CN"/>
        </w:rPr>
      </w:pPr>
      <w:r>
        <w:rPr>
          <w:rFonts w:hint="eastAsia"/>
          <w:color w:val="00B050"/>
          <w:lang w:eastAsia="zh-CN"/>
        </w:rPr>
        <w:t>那是不是还得有刷子这个工具呢？核实补充</w:t>
      </w:r>
    </w:p>
    <w:p w14:paraId="36F45C79">
      <w:pPr>
        <w:pStyle w:val="14"/>
        <w:rPr>
          <w:rFonts w:hint="eastAsia"/>
          <w:color w:val="00B050"/>
          <w:lang w:eastAsia="zh-CN"/>
        </w:rPr>
      </w:pPr>
    </w:p>
    <w:p w14:paraId="7F123BDB">
      <w:pPr>
        <w:rPr>
          <w:rFonts w:hint="default"/>
          <w:lang w:val="en-US" w:eastAsia="zh-CN"/>
        </w:rPr>
      </w:pPr>
      <w:r>
        <w:rPr>
          <w:rFonts w:hint="eastAsia"/>
          <w:color w:val="00B050"/>
          <w:lang w:val="en-US" w:eastAsia="zh-CN"/>
        </w:rPr>
        <w:t>表2-4已补充</w:t>
      </w:r>
    </w:p>
  </w:comment>
  <w:comment w:id="60" w:author="评估" w:date="2023-07-18T18:02:44Z" w:initials="1">
    <w:p w14:paraId="05A552DB">
      <w:pPr>
        <w:pStyle w:val="13"/>
        <w:rPr>
          <w:rFonts w:hint="eastAsia"/>
          <w:color w:val="00B050"/>
          <w:lang w:eastAsia="zh-CN"/>
        </w:rPr>
      </w:pPr>
      <w:r>
        <w:rPr>
          <w:rFonts w:hint="eastAsia"/>
          <w:color w:val="00B050"/>
          <w:lang w:eastAsia="zh-CN"/>
        </w:rPr>
        <w:t>不全都是属于生产区吗？核实</w:t>
      </w:r>
    </w:p>
    <w:p w14:paraId="44F40F8C">
      <w:pPr>
        <w:pStyle w:val="14"/>
        <w:rPr>
          <w:rFonts w:hint="eastAsia"/>
          <w:color w:val="00B050"/>
          <w:lang w:eastAsia="zh-CN"/>
        </w:rPr>
      </w:pPr>
    </w:p>
    <w:p w14:paraId="12AF3D91">
      <w:pPr>
        <w:rPr>
          <w:rFonts w:hint="eastAsia"/>
          <w:color w:val="00B050"/>
          <w:lang w:eastAsia="zh-CN"/>
        </w:rPr>
      </w:pPr>
    </w:p>
    <w:p w14:paraId="64417A25">
      <w:pPr>
        <w:rPr>
          <w:rFonts w:hint="default"/>
          <w:color w:val="00B050"/>
          <w:lang w:val="en-US" w:eastAsia="zh-CN"/>
        </w:rPr>
      </w:pPr>
      <w:r>
        <w:rPr>
          <w:rFonts w:hint="eastAsia"/>
          <w:color w:val="00B050"/>
          <w:lang w:val="en-US" w:eastAsia="zh-CN"/>
        </w:rPr>
        <w:t>已修改</w:t>
      </w:r>
    </w:p>
  </w:comment>
  <w:comment w:id="61" w:author="评估" w:date="2023-07-18T18:45:46Z" w:initials="1">
    <w:p w14:paraId="7ED505A1">
      <w:pPr>
        <w:pStyle w:val="13"/>
        <w:rPr>
          <w:rFonts w:hint="eastAsia" w:eastAsia="宋体"/>
          <w:lang w:eastAsia="zh-CN"/>
        </w:rPr>
      </w:pPr>
      <w:r>
        <w:rPr>
          <w:rFonts w:hint="eastAsia"/>
          <w:lang w:eastAsia="zh-CN"/>
        </w:rPr>
        <w:t>补充刷胶的辅助工具及相应产污</w:t>
      </w:r>
    </w:p>
  </w:comment>
  <w:comment w:id="62" w:author="评估" w:date="2022-12-05T11:51:00Z" w:initials="1">
    <w:p w14:paraId="386C45EF">
      <w:pPr>
        <w:pStyle w:val="13"/>
      </w:pPr>
      <w:r>
        <w:rPr>
          <w:rFonts w:hint="eastAsia"/>
        </w:rPr>
        <w:t>统一修改</w:t>
      </w:r>
    </w:p>
  </w:comment>
  <w:comment w:id="63" w:author="评估" w:date="2022-12-05T14:48:00Z" w:initials="1">
    <w:p w14:paraId="5AB129C8">
      <w:pPr>
        <w:pStyle w:val="13"/>
      </w:pPr>
      <w:r>
        <w:rPr>
          <w:rFonts w:hint="eastAsia"/>
        </w:rPr>
        <w:t>对应设备表，电烙铁，核实是否使用助焊剂及清洁剂</w:t>
      </w:r>
    </w:p>
  </w:comment>
  <w:comment w:id="64" w:author="评估" w:date="2022-12-05T14:50:00Z" w:initials="1">
    <w:p w14:paraId="7D755AAF">
      <w:pPr>
        <w:pStyle w:val="13"/>
        <w:rPr>
          <w:rFonts w:hint="eastAsia"/>
        </w:rPr>
      </w:pPr>
      <w:r>
        <w:rPr>
          <w:rFonts w:hint="eastAsia"/>
        </w:rPr>
        <w:t>核实必要和可行性，补充外发清洗的具体单位及协议</w:t>
      </w:r>
    </w:p>
    <w:p w14:paraId="1DF55C0E">
      <w:pPr>
        <w:pStyle w:val="14"/>
        <w:rPr>
          <w:rFonts w:hint="eastAsia"/>
        </w:rPr>
      </w:pPr>
    </w:p>
    <w:p w14:paraId="215567D8">
      <w:pPr>
        <w:rPr>
          <w:rFonts w:hint="default" w:eastAsia="宋体"/>
          <w:color w:val="0070C0"/>
          <w:lang w:val="en-US" w:eastAsia="zh-CN"/>
        </w:rPr>
      </w:pPr>
      <w:r>
        <w:rPr>
          <w:rFonts w:hint="eastAsia"/>
          <w:color w:val="0070C0"/>
          <w:lang w:val="en-US" w:eastAsia="zh-CN"/>
        </w:rPr>
        <w:t>建设单位提供，目前此部分内容暂未生产，无法提供清洗</w:t>
      </w:r>
      <w:r>
        <w:rPr>
          <w:rFonts w:hint="eastAsia"/>
          <w:color w:val="0070C0"/>
        </w:rPr>
        <w:t>的具体单位及协议</w:t>
      </w:r>
    </w:p>
  </w:comment>
  <w:comment w:id="65" w:author="评估" w:date="2023-05-18T16:07:14Z" w:initials="1">
    <w:p w14:paraId="23F71D9E">
      <w:pPr>
        <w:pStyle w:val="13"/>
        <w:rPr>
          <w:rFonts w:hint="eastAsia"/>
          <w:color w:val="00B050"/>
          <w:lang w:val="en-US" w:eastAsia="zh-CN"/>
        </w:rPr>
      </w:pPr>
      <w:r>
        <w:rPr>
          <w:rFonts w:hint="eastAsia"/>
          <w:color w:val="00B050"/>
          <w:lang w:eastAsia="zh-CN"/>
        </w:rPr>
        <w:t>核实是否可行</w:t>
      </w:r>
      <w:r>
        <w:rPr>
          <w:rFonts w:hint="eastAsia"/>
          <w:color w:val="00B050"/>
          <w:lang w:val="en-US" w:eastAsia="zh-CN"/>
        </w:rPr>
        <w:t>8万个/年，一个有6个面，水都不用沾直接擦？核实工人数量</w:t>
      </w:r>
    </w:p>
    <w:p w14:paraId="449C7EFF">
      <w:pPr>
        <w:pStyle w:val="14"/>
        <w:rPr>
          <w:rFonts w:hint="eastAsia"/>
          <w:color w:val="00B050"/>
          <w:lang w:val="en-US" w:eastAsia="zh-CN"/>
        </w:rPr>
      </w:pPr>
    </w:p>
    <w:p w14:paraId="516D4CD5">
      <w:pPr>
        <w:rPr>
          <w:rFonts w:hint="eastAsia"/>
          <w:color w:val="00B050"/>
          <w:lang w:val="en-US" w:eastAsia="zh-CN"/>
        </w:rPr>
      </w:pPr>
    </w:p>
    <w:p w14:paraId="2E59328F">
      <w:pPr>
        <w:rPr>
          <w:rFonts w:hint="default"/>
          <w:color w:val="00B050"/>
          <w:lang w:val="en-US" w:eastAsia="zh-CN"/>
        </w:rPr>
      </w:pPr>
      <w:r>
        <w:rPr>
          <w:rFonts w:hint="eastAsia"/>
          <w:color w:val="00B050"/>
          <w:lang w:val="en-US" w:eastAsia="zh-CN"/>
        </w:rPr>
        <w:t>已经和建设单位核实过，目前其确实采用人工擦拭，不采用水洗除油工艺，如果后期有清洗的需要再进行办理扩建环评</w:t>
      </w:r>
    </w:p>
  </w:comment>
  <w:comment w:id="66" w:author="评估" w:date="2022-12-05T15:09:00Z" w:initials="1">
    <w:p w14:paraId="47745999">
      <w:pPr>
        <w:pStyle w:val="13"/>
        <w:rPr>
          <w:rFonts w:hint="eastAsia"/>
          <w:color w:val="00B050"/>
        </w:rPr>
      </w:pPr>
      <w:r>
        <w:rPr>
          <w:rFonts w:hint="eastAsia"/>
          <w:color w:val="00B050"/>
        </w:rPr>
        <w:t>核实补充是否产污</w:t>
      </w:r>
    </w:p>
    <w:p w14:paraId="373A0CBE">
      <w:pPr>
        <w:pStyle w:val="14"/>
        <w:rPr>
          <w:rFonts w:hint="eastAsia"/>
          <w:color w:val="00B050"/>
        </w:rPr>
      </w:pPr>
    </w:p>
    <w:p w14:paraId="47D813EC">
      <w:pPr>
        <w:rPr>
          <w:rFonts w:hint="default" w:eastAsia="宋体"/>
          <w:lang w:val="en-US" w:eastAsia="zh-CN"/>
        </w:rPr>
      </w:pPr>
      <w:r>
        <w:rPr>
          <w:rFonts w:hint="eastAsia"/>
          <w:color w:val="00B050"/>
          <w:lang w:val="en-US" w:eastAsia="zh-CN"/>
        </w:rPr>
        <w:t>已与建设单位核实，不产污，只是产品拼装到一起</w:t>
      </w:r>
    </w:p>
  </w:comment>
  <w:comment w:id="67" w:author="评估" w:date="2023-07-18T19:07:34Z" w:initials="1">
    <w:p w14:paraId="6FF472C0">
      <w:pPr>
        <w:pStyle w:val="13"/>
        <w:rPr>
          <w:rFonts w:hint="eastAsia" w:eastAsia="宋体"/>
          <w:lang w:eastAsia="zh-CN"/>
        </w:rPr>
      </w:pPr>
    </w:p>
  </w:comment>
  <w:comment w:id="68" w:author="评估" w:date="2023-07-18T19:11:02Z" w:initials="1">
    <w:p w14:paraId="2E8F48C0">
      <w:pPr>
        <w:pStyle w:val="13"/>
        <w:rPr>
          <w:rFonts w:hint="eastAsia"/>
          <w:color w:val="00B050"/>
          <w:lang w:eastAsia="zh-CN"/>
        </w:rPr>
      </w:pPr>
      <w:r>
        <w:rPr>
          <w:rFonts w:hint="eastAsia"/>
          <w:color w:val="00B050"/>
          <w:lang w:eastAsia="zh-CN"/>
        </w:rPr>
        <w:t>核实是否遗漏，例如废活性炭</w:t>
      </w:r>
    </w:p>
    <w:p w14:paraId="06E5483A">
      <w:pPr>
        <w:pStyle w:val="14"/>
        <w:rPr>
          <w:rFonts w:hint="eastAsia"/>
          <w:color w:val="00B050"/>
          <w:lang w:eastAsia="zh-CN"/>
        </w:rPr>
      </w:pPr>
    </w:p>
    <w:p w14:paraId="2486210D">
      <w:pPr>
        <w:rPr>
          <w:rFonts w:hint="eastAsia"/>
          <w:color w:val="00B050"/>
          <w:lang w:eastAsia="zh-CN"/>
        </w:rPr>
      </w:pPr>
    </w:p>
    <w:p w14:paraId="30F866F9">
      <w:pPr>
        <w:rPr>
          <w:rFonts w:hint="default"/>
          <w:color w:val="00B050"/>
          <w:lang w:val="en-US" w:eastAsia="zh-CN"/>
        </w:rPr>
      </w:pPr>
      <w:r>
        <w:rPr>
          <w:rFonts w:hint="eastAsia"/>
          <w:color w:val="00B050"/>
          <w:lang w:val="en-US" w:eastAsia="zh-CN"/>
        </w:rPr>
        <w:t>已修改</w:t>
      </w:r>
    </w:p>
  </w:comment>
  <w:comment w:id="69" w:author="评估" w:date="2023-07-18T19:12:52Z" w:initials="1">
    <w:p w14:paraId="6FA17722">
      <w:pPr>
        <w:pStyle w:val="13"/>
        <w:rPr>
          <w:rFonts w:hint="default" w:eastAsia="宋体"/>
          <w:color w:val="00B050"/>
          <w:lang w:val="en-US" w:eastAsia="zh-CN"/>
        </w:rPr>
      </w:pPr>
      <w:r>
        <w:rPr>
          <w:rFonts w:hint="eastAsia"/>
          <w:color w:val="00B050"/>
          <w:lang w:eastAsia="zh-CN"/>
        </w:rPr>
        <w:t>更新</w:t>
      </w:r>
      <w:r>
        <w:rPr>
          <w:rFonts w:hint="eastAsia"/>
          <w:color w:val="00B050"/>
          <w:lang w:val="en-US" w:eastAsia="zh-CN"/>
        </w:rPr>
        <w:t>2023年的</w:t>
      </w:r>
    </w:p>
  </w:comment>
  <w:comment w:id="70" w:author="评估" w:date="2022-12-05T15:16:00Z" w:initials="1">
    <w:p w14:paraId="19CA3EE4">
      <w:pPr>
        <w:pStyle w:val="13"/>
        <w:rPr>
          <w:rFonts w:hint="eastAsia"/>
        </w:rPr>
      </w:pPr>
      <w:r>
        <w:rPr>
          <w:rFonts w:hint="eastAsia"/>
        </w:rPr>
        <w:t>补充监测报告编号</w:t>
      </w:r>
    </w:p>
    <w:p w14:paraId="03FD1639">
      <w:pPr>
        <w:pStyle w:val="14"/>
        <w:rPr>
          <w:rFonts w:hint="eastAsia"/>
        </w:rPr>
      </w:pPr>
    </w:p>
    <w:p w14:paraId="1F0B322F">
      <w:pPr>
        <w:rPr>
          <w:rFonts w:hint="default" w:eastAsia="宋体"/>
          <w:color w:val="0000FF"/>
          <w:lang w:val="en-US" w:eastAsia="zh-CN"/>
        </w:rPr>
      </w:pPr>
      <w:r>
        <w:rPr>
          <w:rFonts w:hint="eastAsia"/>
          <w:color w:val="0000FF"/>
          <w:lang w:val="en-US" w:eastAsia="zh-CN"/>
        </w:rPr>
        <w:t>后文已经附有检测报告</w:t>
      </w:r>
    </w:p>
  </w:comment>
  <w:comment w:id="71" w:author="评估" w:date="2022-12-05T15:18:00Z" w:initials="1">
    <w:p w14:paraId="3A78184D">
      <w:pPr>
        <w:pStyle w:val="13"/>
        <w:rPr>
          <w:rFonts w:hint="eastAsia"/>
          <w:color w:val="00B050"/>
          <w:lang w:eastAsia="zh-CN"/>
        </w:rPr>
      </w:pPr>
      <w:r>
        <w:rPr>
          <w:rFonts w:hint="eastAsia"/>
          <w:color w:val="00B050"/>
        </w:rPr>
        <w:t>更换成</w:t>
      </w:r>
      <w:r>
        <w:rPr>
          <w:rFonts w:hint="eastAsia"/>
          <w:color w:val="00B050"/>
          <w:lang w:eastAsia="zh-CN"/>
        </w:rPr>
        <w:t>度分秒</w:t>
      </w:r>
      <w:r>
        <w:rPr>
          <w:rFonts w:hint="eastAsia"/>
          <w:color w:val="00B050"/>
        </w:rPr>
        <w:t>坐标</w:t>
      </w:r>
      <w:r>
        <w:rPr>
          <w:rFonts w:hint="eastAsia"/>
          <w:color w:val="00B050"/>
          <w:lang w:eastAsia="zh-CN"/>
        </w:rPr>
        <w:t>单位</w:t>
      </w:r>
    </w:p>
    <w:p w14:paraId="5B2601D2">
      <w:pPr>
        <w:pStyle w:val="14"/>
        <w:rPr>
          <w:rFonts w:hint="eastAsia"/>
          <w:color w:val="00B050"/>
          <w:lang w:eastAsia="zh-CN"/>
        </w:rPr>
      </w:pPr>
    </w:p>
    <w:p w14:paraId="50735630">
      <w:pPr>
        <w:rPr>
          <w:rFonts w:hint="eastAsia"/>
          <w:color w:val="00B050"/>
          <w:lang w:eastAsia="zh-CN"/>
        </w:rPr>
      </w:pPr>
    </w:p>
    <w:p w14:paraId="43245E3A">
      <w:pPr>
        <w:rPr>
          <w:rFonts w:hint="default"/>
          <w:color w:val="00B050"/>
          <w:lang w:val="en-US" w:eastAsia="zh-CN"/>
        </w:rPr>
      </w:pPr>
      <w:r>
        <w:rPr>
          <w:rFonts w:hint="eastAsia"/>
          <w:color w:val="00B050"/>
          <w:lang w:val="en-US" w:eastAsia="zh-CN"/>
        </w:rPr>
        <w:t>已修改</w:t>
      </w:r>
    </w:p>
  </w:comment>
  <w:comment w:id="72" w:author="评估" w:date="2023-07-18T19:21:29Z" w:initials="1">
    <w:p w14:paraId="14D61DD8">
      <w:pPr>
        <w:pStyle w:val="13"/>
        <w:rPr>
          <w:rFonts w:hint="eastAsia"/>
          <w:color w:val="00B050"/>
          <w:lang w:val="en-US" w:eastAsia="zh-CN"/>
        </w:rPr>
      </w:pPr>
      <w:r>
        <w:rPr>
          <w:rFonts w:hint="eastAsia"/>
          <w:color w:val="00B050"/>
          <w:lang w:eastAsia="zh-CN"/>
        </w:rPr>
        <w:t>不涉及的因子</w:t>
      </w:r>
      <w:r>
        <w:rPr>
          <w:rFonts w:hint="eastAsia"/>
          <w:color w:val="00B050"/>
          <w:lang w:val="en-US" w:eastAsia="zh-CN"/>
        </w:rPr>
        <w:t>/</w:t>
      </w:r>
    </w:p>
    <w:p w14:paraId="5BCD703E">
      <w:pPr>
        <w:pStyle w:val="14"/>
        <w:rPr>
          <w:rFonts w:hint="eastAsia"/>
          <w:color w:val="00B050"/>
          <w:lang w:val="en-US" w:eastAsia="zh-CN"/>
        </w:rPr>
      </w:pPr>
    </w:p>
    <w:p w14:paraId="665522F9">
      <w:pPr>
        <w:rPr>
          <w:rFonts w:hint="eastAsia"/>
          <w:color w:val="00B050"/>
          <w:lang w:val="en-US" w:eastAsia="zh-CN"/>
        </w:rPr>
      </w:pPr>
    </w:p>
    <w:p w14:paraId="4A116E54">
      <w:pPr>
        <w:rPr>
          <w:rFonts w:hint="default"/>
          <w:color w:val="00B050"/>
          <w:lang w:val="en-US" w:eastAsia="zh-CN"/>
        </w:rPr>
      </w:pPr>
      <w:r>
        <w:rPr>
          <w:rFonts w:hint="eastAsia"/>
          <w:color w:val="00B050"/>
          <w:lang w:val="en-US" w:eastAsia="zh-CN"/>
        </w:rPr>
        <w:t>已修改</w:t>
      </w:r>
    </w:p>
  </w:comment>
  <w:comment w:id="73" w:author="评估" w:date="2022-12-05T15:34:00Z" w:initials="1">
    <w:p w14:paraId="66F25DDA">
      <w:pPr>
        <w:pStyle w:val="13"/>
      </w:pPr>
      <w:r>
        <w:rPr>
          <w:rFonts w:hint="eastAsia"/>
        </w:rPr>
        <w:t>无行标有组织执行固定污染源综排标准</w:t>
      </w:r>
    </w:p>
  </w:comment>
  <w:comment w:id="74" w:author="评估" w:date="2023-07-18T19:22:59Z" w:initials="1">
    <w:p w14:paraId="42A71205">
      <w:pPr>
        <w:pStyle w:val="13"/>
        <w:rPr>
          <w:rFonts w:hint="eastAsia"/>
          <w:color w:val="00B050"/>
          <w:lang w:val="en-US" w:eastAsia="zh-CN"/>
        </w:rPr>
      </w:pPr>
      <w:r>
        <w:rPr>
          <w:rFonts w:hint="eastAsia"/>
          <w:color w:val="00B050"/>
          <w:lang w:val="en-US" w:eastAsia="zh-CN"/>
        </w:rPr>
        <w:t>标准里对应的两个因子非甲烷和TVOC都要执行，源强及影响分析可以选一个进行表述，核实补充</w:t>
      </w:r>
    </w:p>
    <w:p w14:paraId="08C34C61">
      <w:pPr>
        <w:pStyle w:val="14"/>
        <w:rPr>
          <w:rFonts w:hint="eastAsia"/>
          <w:color w:val="00B050"/>
          <w:lang w:val="en-US" w:eastAsia="zh-CN"/>
        </w:rPr>
      </w:pPr>
    </w:p>
    <w:p w14:paraId="1CF4019E">
      <w:pPr>
        <w:rPr>
          <w:rFonts w:hint="eastAsia"/>
          <w:color w:val="00B050"/>
          <w:lang w:val="en-US" w:eastAsia="zh-CN"/>
        </w:rPr>
      </w:pPr>
    </w:p>
    <w:p w14:paraId="57F6496F">
      <w:pPr>
        <w:rPr>
          <w:rFonts w:hint="default"/>
          <w:color w:val="00B050"/>
          <w:lang w:val="en-US" w:eastAsia="zh-CN"/>
        </w:rPr>
      </w:pPr>
      <w:r>
        <w:rPr>
          <w:rFonts w:hint="eastAsia"/>
          <w:color w:val="00B050"/>
          <w:lang w:val="en-US" w:eastAsia="zh-CN"/>
        </w:rPr>
        <w:t>已修改</w:t>
      </w:r>
    </w:p>
  </w:comment>
  <w:comment w:id="75" w:author="评估" w:date="2022-12-05T15:36:00Z" w:initials="1">
    <w:p w14:paraId="0D2E0229">
      <w:pPr>
        <w:pStyle w:val="13"/>
      </w:pPr>
      <w:r>
        <w:rPr>
          <w:rFonts w:hint="eastAsia"/>
        </w:rPr>
        <w:t>固定污染源和印刷的严者</w:t>
      </w:r>
    </w:p>
  </w:comment>
  <w:comment w:id="76" w:author="评估" w:date="2023-07-18T19:31:15Z" w:initials="1">
    <w:p w14:paraId="26126E74">
      <w:pPr>
        <w:pStyle w:val="13"/>
        <w:rPr>
          <w:rFonts w:hint="eastAsia"/>
          <w:color w:val="00B050"/>
          <w:lang w:eastAsia="zh-CN"/>
        </w:rPr>
      </w:pPr>
      <w:r>
        <w:rPr>
          <w:rFonts w:hint="eastAsia"/>
          <w:color w:val="00B050"/>
          <w:lang w:eastAsia="zh-CN"/>
        </w:rPr>
        <w:t>核实，统一修改</w:t>
      </w:r>
    </w:p>
    <w:p w14:paraId="49C1059B">
      <w:pPr>
        <w:pStyle w:val="14"/>
        <w:rPr>
          <w:rFonts w:hint="eastAsia"/>
          <w:lang w:eastAsia="zh-CN"/>
        </w:rPr>
      </w:pPr>
      <w:r>
        <w:rPr>
          <w:rFonts w:hint="eastAsia"/>
          <w:lang w:eastAsia="zh-CN"/>
        </w:rPr>
        <w:drawing>
          <wp:inline distT="0" distB="0" distL="114300" distR="114300">
            <wp:extent cx="2114550" cy="1035050"/>
            <wp:effectExtent l="0" t="0" r="0" b="12700"/>
            <wp:docPr id="77" name="图片 77" descr="1689679900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1689679900641"/>
                    <pic:cNvPicPr>
                      <a:picLocks noChangeAspect="1"/>
                    </pic:cNvPicPr>
                  </pic:nvPicPr>
                  <pic:blipFill>
                    <a:blip r:embed="rId3"/>
                    <a:stretch>
                      <a:fillRect/>
                    </a:stretch>
                  </pic:blipFill>
                  <pic:spPr>
                    <a:xfrm>
                      <a:off x="0" y="0"/>
                      <a:ext cx="2114550" cy="1035050"/>
                    </a:xfrm>
                    <a:prstGeom prst="rect">
                      <a:avLst/>
                    </a:prstGeom>
                  </pic:spPr>
                </pic:pic>
              </a:graphicData>
            </a:graphic>
          </wp:inline>
        </w:drawing>
      </w:r>
    </w:p>
    <w:p w14:paraId="7A7F333A">
      <w:pPr>
        <w:rPr>
          <w:rFonts w:hint="eastAsia"/>
          <w:lang w:eastAsia="zh-CN"/>
        </w:rPr>
      </w:pPr>
    </w:p>
    <w:p w14:paraId="1FF2694F">
      <w:pPr>
        <w:rPr>
          <w:rFonts w:hint="default"/>
          <w:color w:val="00B050"/>
          <w:lang w:val="en-US" w:eastAsia="zh-CN"/>
        </w:rPr>
      </w:pPr>
      <w:r>
        <w:rPr>
          <w:rFonts w:hint="eastAsia"/>
          <w:color w:val="00B050"/>
          <w:lang w:val="en-US" w:eastAsia="zh-CN"/>
        </w:rPr>
        <w:t>已修改</w:t>
      </w:r>
    </w:p>
  </w:comment>
  <w:comment w:id="77" w:author="评估" w:date="2023-07-18T19:32:26Z" w:initials="1">
    <w:p w14:paraId="6C494005">
      <w:pPr>
        <w:pStyle w:val="13"/>
        <w:rPr>
          <w:rFonts w:hint="eastAsia"/>
          <w:color w:val="00B050"/>
          <w:lang w:eastAsia="zh-CN"/>
        </w:rPr>
      </w:pPr>
      <w:r>
        <w:rPr>
          <w:rFonts w:hint="eastAsia"/>
          <w:color w:val="00B050"/>
          <w:lang w:eastAsia="zh-CN"/>
        </w:rPr>
        <w:t>厂界</w:t>
      </w:r>
    </w:p>
    <w:p w14:paraId="3BC278B3">
      <w:pPr>
        <w:pStyle w:val="14"/>
        <w:rPr>
          <w:rFonts w:hint="eastAsia"/>
          <w:color w:val="00B050"/>
          <w:lang w:eastAsia="zh-CN"/>
        </w:rPr>
      </w:pPr>
    </w:p>
    <w:p w14:paraId="492125DE">
      <w:pPr>
        <w:rPr>
          <w:rFonts w:hint="eastAsia"/>
          <w:color w:val="00B050"/>
          <w:lang w:eastAsia="zh-CN"/>
        </w:rPr>
      </w:pPr>
    </w:p>
    <w:p w14:paraId="27150842">
      <w:pPr>
        <w:rPr>
          <w:rFonts w:hint="default"/>
          <w:color w:val="00B050"/>
          <w:lang w:val="en-US" w:eastAsia="zh-CN"/>
        </w:rPr>
      </w:pPr>
      <w:r>
        <w:rPr>
          <w:rFonts w:hint="eastAsia"/>
          <w:color w:val="00B050"/>
          <w:lang w:val="en-US" w:eastAsia="zh-CN"/>
        </w:rPr>
        <w:t>已修改</w:t>
      </w:r>
    </w:p>
  </w:comment>
  <w:comment w:id="78" w:author="评估" w:date="2023-05-19T11:00:10Z" w:initials="1">
    <w:p w14:paraId="2DA5712C">
      <w:pPr>
        <w:pStyle w:val="13"/>
        <w:rPr>
          <w:rFonts w:hint="eastAsia" w:eastAsia="宋体"/>
          <w:color w:val="00B050"/>
          <w:lang w:eastAsia="zh-CN"/>
        </w:rPr>
      </w:pPr>
      <w:r>
        <w:rPr>
          <w:rFonts w:hint="eastAsia"/>
          <w:color w:val="00B050"/>
          <w:lang w:eastAsia="zh-CN"/>
        </w:rPr>
        <w:t>上下文统一修改</w:t>
      </w:r>
    </w:p>
  </w:comment>
  <w:comment w:id="79" w:author="评估" w:date="2023-07-18T19:34:37Z" w:initials="1">
    <w:p w14:paraId="44133CB2">
      <w:pPr>
        <w:pStyle w:val="13"/>
        <w:rPr>
          <w:rFonts w:hint="eastAsia" w:eastAsia="宋体"/>
          <w:color w:val="00B050"/>
          <w:lang w:eastAsia="zh-CN"/>
        </w:rPr>
      </w:pPr>
      <w:r>
        <w:rPr>
          <w:rFonts w:hint="eastAsia"/>
          <w:color w:val="00B050"/>
          <w:lang w:eastAsia="zh-CN"/>
        </w:rPr>
        <w:t>？</w:t>
      </w:r>
    </w:p>
  </w:comment>
  <w:comment w:id="80" w:author="评估" w:date="2023-07-18T19:34:37Z" w:initials="1">
    <w:p w14:paraId="72E14A84">
      <w:pPr>
        <w:pStyle w:val="13"/>
        <w:rPr>
          <w:rFonts w:hint="eastAsia" w:eastAsia="宋体"/>
          <w:color w:val="00B050"/>
          <w:lang w:eastAsia="zh-CN"/>
        </w:rPr>
      </w:pPr>
      <w:r>
        <w:rPr>
          <w:rFonts w:hint="eastAsia"/>
          <w:color w:val="00B050"/>
          <w:lang w:eastAsia="zh-CN"/>
        </w:rPr>
        <w:t>？</w:t>
      </w:r>
    </w:p>
  </w:comment>
  <w:comment w:id="81" w:author="评估" w:date="2023-07-18T19:34:40Z" w:initials="1">
    <w:p w14:paraId="46CF526E">
      <w:pPr>
        <w:pStyle w:val="13"/>
      </w:pPr>
    </w:p>
  </w:comment>
  <w:comment w:id="82" w:author="评估" w:date="2023-05-18T16:40:04Z" w:initials="1">
    <w:p w14:paraId="151519C2">
      <w:pPr>
        <w:pStyle w:val="13"/>
        <w:rPr>
          <w:rFonts w:hint="eastAsia" w:eastAsia="宋体"/>
          <w:color w:val="00B050"/>
          <w:lang w:eastAsia="zh-CN"/>
        </w:rPr>
      </w:pPr>
      <w:r>
        <w:rPr>
          <w:rFonts w:hint="eastAsia"/>
          <w:color w:val="00B050"/>
          <w:lang w:eastAsia="zh-CN"/>
        </w:rPr>
        <w:t>核实产污环节及治理措施应和前文工程分析保持一致</w:t>
      </w:r>
    </w:p>
  </w:comment>
  <w:comment w:id="83" w:author="评估" w:date="2022-12-05T16:09:00Z" w:initials="1">
    <w:p w14:paraId="72267946">
      <w:pPr>
        <w:pStyle w:val="13"/>
      </w:pPr>
      <w:r>
        <w:rPr>
          <w:rFonts w:hint="eastAsia"/>
        </w:rPr>
        <w:t>措施表达有误，如果是同时进一套设施，则措施应为合并为水喷淋+二级活性炭，后面排气筒也要合并。</w:t>
      </w:r>
    </w:p>
  </w:comment>
  <w:comment w:id="84" w:author="评估" w:date="2023-07-19T17:45:20Z" w:initials="1">
    <w:p w14:paraId="77B85F59">
      <w:pPr>
        <w:pStyle w:val="13"/>
        <w:rPr>
          <w:rFonts w:hint="default" w:eastAsia="宋体"/>
          <w:color w:val="00B050"/>
          <w:highlight w:val="none"/>
          <w:lang w:val="en-US" w:eastAsia="zh-CN"/>
        </w:rPr>
      </w:pPr>
      <w:r>
        <w:rPr>
          <w:rFonts w:hint="eastAsia"/>
          <w:color w:val="00B050"/>
          <w:highlight w:val="none"/>
          <w:lang w:eastAsia="zh-CN"/>
        </w:rPr>
        <w:t>核实表达，用</w:t>
      </w:r>
      <w:r>
        <w:rPr>
          <w:rFonts w:hint="eastAsia"/>
          <w:color w:val="00B050"/>
          <w:highlight w:val="none"/>
          <w:lang w:val="en-US" w:eastAsia="zh-CN"/>
        </w:rPr>
        <w:t>*10</w:t>
      </w:r>
      <w:r>
        <w:rPr>
          <w:rFonts w:hint="eastAsia"/>
          <w:color w:val="00B050"/>
          <w:highlight w:val="none"/>
          <w:vertAlign w:val="superscript"/>
          <w:lang w:val="en-US" w:eastAsia="zh-CN"/>
        </w:rPr>
        <w:t>-n</w:t>
      </w:r>
      <w:r>
        <w:rPr>
          <w:rFonts w:hint="eastAsia"/>
          <w:color w:val="00B050"/>
          <w:highlight w:val="none"/>
          <w:lang w:eastAsia="zh-CN"/>
        </w:rPr>
        <w:t>表达</w:t>
      </w:r>
    </w:p>
    <w:p w14:paraId="1BEB1865">
      <w:pPr>
        <w:pStyle w:val="13"/>
      </w:pPr>
    </w:p>
  </w:comment>
  <w:comment w:id="85" w:author="评估" w:date="2023-07-19T17:45:31Z" w:initials="1">
    <w:p w14:paraId="2ABE37E7">
      <w:pPr>
        <w:pStyle w:val="13"/>
      </w:pPr>
    </w:p>
  </w:comment>
  <w:comment w:id="86" w:author="评估" w:date="2023-07-19T17:45:47Z" w:initials="1">
    <w:p w14:paraId="3C410E84">
      <w:pPr>
        <w:pStyle w:val="13"/>
      </w:pPr>
    </w:p>
  </w:comment>
  <w:comment w:id="87" w:author="评估" w:date="2023-07-19T17:45:50Z" w:initials="1">
    <w:p w14:paraId="15173E0D">
      <w:pPr>
        <w:pStyle w:val="13"/>
      </w:pPr>
    </w:p>
  </w:comment>
  <w:comment w:id="88" w:author="评估" w:date="2023-07-19T17:45:53Z" w:initials="1">
    <w:p w14:paraId="0C47425E">
      <w:pPr>
        <w:pStyle w:val="13"/>
      </w:pPr>
    </w:p>
  </w:comment>
  <w:comment w:id="89" w:author="评估" w:date="2023-07-19T17:45:41Z" w:initials="1">
    <w:p w14:paraId="28783E7D">
      <w:pPr>
        <w:pStyle w:val="13"/>
      </w:pPr>
    </w:p>
  </w:comment>
  <w:comment w:id="90" w:author="评估" w:date="2023-05-18T16:56:22Z" w:initials="1">
    <w:p w14:paraId="77FB1764">
      <w:pPr>
        <w:pStyle w:val="13"/>
        <w:rPr>
          <w:rFonts w:hint="eastAsia" w:eastAsia="宋体"/>
          <w:color w:val="FF0000"/>
          <w:lang w:eastAsia="zh-CN"/>
        </w:rPr>
      </w:pPr>
      <w:r>
        <w:rPr>
          <w:rFonts w:hint="eastAsia"/>
          <w:color w:val="FF0000"/>
          <w:lang w:eastAsia="zh-CN"/>
        </w:rPr>
        <w:t>核实温度</w:t>
      </w:r>
    </w:p>
  </w:comment>
  <w:comment w:id="91" w:author="小笨" w:date="2023-06-28T10:50:15Z" w:initials="">
    <w:p w14:paraId="025D7254">
      <w:pPr>
        <w:pStyle w:val="13"/>
        <w:rPr>
          <w:rFonts w:hint="default" w:eastAsia="宋体"/>
          <w:color w:val="FF0000"/>
          <w:lang w:val="en-US" w:eastAsia="zh-CN"/>
        </w:rPr>
      </w:pPr>
      <w:r>
        <w:rPr>
          <w:rFonts w:hint="eastAsia"/>
          <w:color w:val="FF0000"/>
          <w:lang w:val="en-US" w:eastAsia="zh-CN"/>
        </w:rPr>
        <w:t>废气已经经过水喷淋进行降温</w:t>
      </w:r>
    </w:p>
  </w:comment>
  <w:comment w:id="92" w:author="评估" w:date="2022-12-05T17:00:00Z" w:initials="1">
    <w:p w14:paraId="67581AB1">
      <w:pPr>
        <w:pStyle w:val="13"/>
      </w:pPr>
      <w:r>
        <w:rPr>
          <w:rFonts w:hint="eastAsia"/>
        </w:rPr>
        <w:t>补充所有废气的产生时长，产生速率等，涉及产污工序较多，建议分别按种类列表汇总</w:t>
      </w:r>
    </w:p>
  </w:comment>
  <w:comment w:id="93" w:author="评估" w:date="2023-07-19T17:50:45Z" w:initials="1">
    <w:p w14:paraId="1E4F33AB">
      <w:pPr>
        <w:pStyle w:val="13"/>
        <w:rPr>
          <w:rFonts w:hint="eastAsia"/>
          <w:color w:val="00B050"/>
          <w:lang w:eastAsia="zh-CN"/>
        </w:rPr>
      </w:pPr>
      <w:r>
        <w:rPr>
          <w:rFonts w:hint="eastAsia"/>
          <w:color w:val="00B050"/>
          <w:lang w:eastAsia="zh-CN"/>
        </w:rPr>
        <w:t>只保留本项目有关的部分即可</w:t>
      </w:r>
    </w:p>
    <w:p w14:paraId="22C27C40">
      <w:pPr>
        <w:pStyle w:val="14"/>
        <w:rPr>
          <w:rFonts w:hint="eastAsia"/>
          <w:color w:val="00B050"/>
          <w:lang w:eastAsia="zh-CN"/>
        </w:rPr>
      </w:pPr>
    </w:p>
    <w:p w14:paraId="7D626068">
      <w:pPr>
        <w:rPr>
          <w:rFonts w:hint="eastAsia"/>
          <w:lang w:eastAsia="zh-CN"/>
        </w:rPr>
      </w:pPr>
    </w:p>
    <w:p w14:paraId="56A4285D">
      <w:pPr>
        <w:rPr>
          <w:rFonts w:hint="default"/>
          <w:color w:val="00B050"/>
          <w:lang w:val="en-US" w:eastAsia="zh-CN"/>
        </w:rPr>
      </w:pPr>
      <w:r>
        <w:rPr>
          <w:rFonts w:hint="eastAsia"/>
          <w:color w:val="00B050"/>
          <w:lang w:val="en-US" w:eastAsia="zh-CN"/>
        </w:rPr>
        <w:t>下文较多地方需要对应使用，保留</w:t>
      </w:r>
    </w:p>
  </w:comment>
  <w:comment w:id="94" w:author="评估" w:date="2023-07-19T17:49:44Z" w:initials="1">
    <w:p w14:paraId="67035F5A">
      <w:pPr>
        <w:pStyle w:val="13"/>
        <w:rPr>
          <w:rFonts w:hint="eastAsia"/>
          <w:color w:val="00B050"/>
          <w:lang w:val="en-US" w:eastAsia="zh-CN"/>
        </w:rPr>
      </w:pPr>
      <w:r>
        <w:rPr>
          <w:rFonts w:hint="eastAsia"/>
          <w:color w:val="00B050"/>
          <w:lang w:val="en-US" w:eastAsia="zh-CN"/>
        </w:rPr>
        <w:t>补充集气罩的类型，及具体对应的是上表的哪种</w:t>
      </w:r>
    </w:p>
    <w:p w14:paraId="7A581559">
      <w:pPr>
        <w:pStyle w:val="14"/>
        <w:rPr>
          <w:rFonts w:hint="eastAsia"/>
          <w:color w:val="00B050"/>
          <w:lang w:val="en-US" w:eastAsia="zh-CN"/>
        </w:rPr>
      </w:pPr>
    </w:p>
    <w:p w14:paraId="26F07B86">
      <w:pPr>
        <w:rPr>
          <w:rFonts w:hint="eastAsia"/>
          <w:color w:val="00B050"/>
          <w:lang w:val="en-US" w:eastAsia="zh-CN"/>
        </w:rPr>
      </w:pPr>
    </w:p>
    <w:p w14:paraId="1E471982">
      <w:pPr>
        <w:rPr>
          <w:rFonts w:hint="default"/>
          <w:color w:val="00B050"/>
          <w:lang w:val="en-US" w:eastAsia="zh-CN"/>
        </w:rPr>
      </w:pPr>
      <w:r>
        <w:rPr>
          <w:rFonts w:hint="eastAsia"/>
          <w:color w:val="00B050"/>
          <w:lang w:val="en-US" w:eastAsia="zh-CN"/>
        </w:rPr>
        <w:t>已修改</w:t>
      </w:r>
    </w:p>
  </w:comment>
  <w:comment w:id="95" w:author="评估" w:date="2023-07-19T17:51:23Z" w:initials="1">
    <w:p w14:paraId="6C8809BB">
      <w:pPr>
        <w:pStyle w:val="13"/>
        <w:rPr>
          <w:rFonts w:hint="eastAsia"/>
          <w:color w:val="00B050"/>
          <w:lang w:eastAsia="zh-CN"/>
        </w:rPr>
      </w:pPr>
      <w:r>
        <w:rPr>
          <w:rFonts w:hint="eastAsia"/>
          <w:color w:val="00B050"/>
          <w:lang w:eastAsia="zh-CN"/>
        </w:rPr>
        <w:t>核实结果</w:t>
      </w:r>
    </w:p>
    <w:p w14:paraId="65515D52">
      <w:pPr>
        <w:pStyle w:val="14"/>
        <w:rPr>
          <w:rFonts w:hint="eastAsia"/>
          <w:color w:val="00B050"/>
          <w:lang w:eastAsia="zh-CN"/>
        </w:rPr>
      </w:pPr>
    </w:p>
    <w:p w14:paraId="2F450C6D">
      <w:pPr>
        <w:rPr>
          <w:rFonts w:hint="eastAsia"/>
          <w:color w:val="00B050"/>
          <w:lang w:eastAsia="zh-CN"/>
        </w:rPr>
      </w:pPr>
    </w:p>
    <w:p w14:paraId="2D6F3DE7">
      <w:pPr>
        <w:rPr>
          <w:rFonts w:hint="default"/>
          <w:color w:val="00B050"/>
          <w:lang w:val="en-US" w:eastAsia="zh-CN"/>
        </w:rPr>
      </w:pPr>
      <w:r>
        <w:rPr>
          <w:rFonts w:hint="eastAsia"/>
          <w:color w:val="00B050"/>
          <w:lang w:val="en-US" w:eastAsia="zh-CN"/>
        </w:rPr>
        <w:t>已核实</w:t>
      </w:r>
    </w:p>
  </w:comment>
  <w:comment w:id="96" w:author="评估2" w:date="2023-03-07T08:03:00Z" w:initials="评估2">
    <w:p w14:paraId="3C8749C0">
      <w:pPr>
        <w:pStyle w:val="13"/>
      </w:pPr>
      <w:r>
        <w:rPr>
          <w:rFonts w:hint="eastAsia"/>
        </w:rPr>
        <w:t>喷漆房到底是密闭负压还是正压？下文是正压</w:t>
      </w:r>
    </w:p>
    <w:p w14:paraId="2B9633B3">
      <w:pPr>
        <w:pStyle w:val="14"/>
        <w:ind w:left="0" w:leftChars="0"/>
        <w:rPr>
          <w:rFonts w:hint="eastAsia"/>
        </w:rPr>
      </w:pPr>
      <w:r>
        <w:rPr>
          <w:rFonts w:hint="eastAsia"/>
        </w:rPr>
        <w:t>需核实喷漆房密闭收集对于喷漆烤箱和打磨三个工序的可行性</w:t>
      </w:r>
    </w:p>
  </w:comment>
  <w:comment w:id="97" w:author="评估" w:date="2023-07-19T18:10:36Z" w:initials="1">
    <w:p w14:paraId="529307E2">
      <w:pPr>
        <w:pStyle w:val="13"/>
        <w:rPr>
          <w:rFonts w:hint="eastAsia" w:eastAsia="宋体"/>
          <w:color w:val="00B050"/>
          <w:lang w:val="en-US" w:eastAsia="zh-CN"/>
        </w:rPr>
      </w:pPr>
      <w:r>
        <w:rPr>
          <w:rFonts w:hint="eastAsia"/>
          <w:color w:val="00B050"/>
          <w:lang w:val="en-US" w:eastAsia="zh-CN"/>
        </w:rPr>
        <w:t>补充集气罩的类型，及具体对应的是上表的哪种</w:t>
      </w:r>
    </w:p>
    <w:p w14:paraId="7EDF1175">
      <w:pPr>
        <w:pStyle w:val="13"/>
      </w:pPr>
    </w:p>
    <w:p w14:paraId="6CDB639E">
      <w:pPr>
        <w:pStyle w:val="14"/>
      </w:pPr>
    </w:p>
    <w:p w14:paraId="7EE62F68">
      <w:pPr>
        <w:rPr>
          <w:rFonts w:hint="eastAsia" w:eastAsia="宋体"/>
          <w:color w:val="00B050"/>
          <w:lang w:val="en-US" w:eastAsia="zh-CN"/>
        </w:rPr>
      </w:pPr>
      <w:r>
        <w:rPr>
          <w:rFonts w:hint="eastAsia"/>
          <w:color w:val="00B050"/>
          <w:lang w:val="en-US" w:eastAsia="zh-CN"/>
        </w:rPr>
        <w:t>已修改</w:t>
      </w:r>
    </w:p>
  </w:comment>
  <w:comment w:id="101" w:author="评估" w:date="2023-07-19T18:27:43Z" w:initials="1">
    <w:p w14:paraId="2580752E">
      <w:pPr>
        <w:pStyle w:val="13"/>
        <w:rPr>
          <w:rFonts w:hint="eastAsia"/>
          <w:color w:val="00B050"/>
          <w:lang w:eastAsia="zh-CN"/>
        </w:rPr>
      </w:pPr>
      <w:r>
        <w:rPr>
          <w:rFonts w:hint="eastAsia"/>
          <w:color w:val="00B050"/>
          <w:lang w:eastAsia="zh-CN"/>
        </w:rPr>
        <w:t>喷漆的颗粒物和打磨的还是有区别的吧，核实补充对应的有效的去除率依据</w:t>
      </w:r>
    </w:p>
    <w:p w14:paraId="496F56BA">
      <w:pPr>
        <w:pStyle w:val="14"/>
        <w:rPr>
          <w:rFonts w:hint="eastAsia"/>
          <w:color w:val="00B050"/>
          <w:lang w:eastAsia="zh-CN"/>
        </w:rPr>
      </w:pPr>
    </w:p>
    <w:p w14:paraId="50153751">
      <w:pPr>
        <w:rPr>
          <w:rFonts w:hint="eastAsia"/>
          <w:color w:val="00B050"/>
          <w:lang w:eastAsia="zh-CN"/>
        </w:rPr>
      </w:pPr>
    </w:p>
    <w:p w14:paraId="5350013F">
      <w:pPr>
        <w:rPr>
          <w:rFonts w:hint="default"/>
          <w:color w:val="00B050"/>
          <w:lang w:val="en-US" w:eastAsia="zh-CN"/>
        </w:rPr>
      </w:pPr>
      <w:r>
        <w:rPr>
          <w:rFonts w:hint="eastAsia"/>
          <w:color w:val="00B050"/>
          <w:lang w:val="en-US" w:eastAsia="zh-CN"/>
        </w:rPr>
        <w:t>已修改</w:t>
      </w:r>
    </w:p>
  </w:comment>
  <w:comment w:id="98" w:author="评估" w:date="2023-05-18T17:19:12Z" w:initials="1">
    <w:p w14:paraId="31A6649E">
      <w:pPr>
        <w:pStyle w:val="13"/>
        <w:rPr>
          <w:rFonts w:hint="eastAsia" w:eastAsia="宋体"/>
          <w:color w:val="FF0000"/>
          <w:lang w:eastAsia="zh-CN"/>
        </w:rPr>
      </w:pPr>
      <w:r>
        <w:rPr>
          <w:rFonts w:hint="eastAsia"/>
          <w:color w:val="FF0000"/>
          <w:lang w:eastAsia="zh-CN"/>
        </w:rPr>
        <w:t>核实打磨颗粒物的去除率，所回应的排污手册的打磨的末端处理技术里面没有湿法除尘。</w:t>
      </w:r>
      <w:r>
        <w:drawing>
          <wp:inline distT="0" distB="0" distL="114300" distR="114300">
            <wp:extent cx="2131695" cy="1286510"/>
            <wp:effectExtent l="0" t="0" r="1905" b="8890"/>
            <wp:docPr id="33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9"/>
                    <pic:cNvPicPr>
                      <a:picLocks noChangeAspect="1"/>
                    </pic:cNvPicPr>
                  </pic:nvPicPr>
                  <pic:blipFill>
                    <a:blip r:embed="rId4"/>
                    <a:stretch>
                      <a:fillRect/>
                    </a:stretch>
                  </pic:blipFill>
                  <pic:spPr>
                    <a:xfrm>
                      <a:off x="0" y="0"/>
                      <a:ext cx="2131695" cy="1286510"/>
                    </a:xfrm>
                    <a:prstGeom prst="rect">
                      <a:avLst/>
                    </a:prstGeom>
                    <a:noFill/>
                    <a:ln>
                      <a:noFill/>
                    </a:ln>
                  </pic:spPr>
                </pic:pic>
              </a:graphicData>
            </a:graphic>
          </wp:inline>
        </w:drawing>
      </w:r>
    </w:p>
  </w:comment>
  <w:comment w:id="99" w:author="小笨" w:date="2023-06-29T08:47:58Z" w:initials="">
    <w:p w14:paraId="008B4167">
      <w:pPr>
        <w:pStyle w:val="13"/>
        <w:rPr>
          <w:rFonts w:hint="default" w:eastAsia="宋体"/>
          <w:lang w:val="en-US" w:eastAsia="zh-CN"/>
        </w:rPr>
      </w:pPr>
      <w:r>
        <w:rPr>
          <w:rFonts w:hint="eastAsia"/>
          <w:color w:val="FF0000"/>
          <w:lang w:val="en-US" w:eastAsia="zh-CN"/>
        </w:rPr>
        <w:t>已经写明了是参照喷漆工序</w:t>
      </w:r>
      <w:r>
        <w:drawing>
          <wp:inline distT="0" distB="0" distL="114300" distR="114300">
            <wp:extent cx="871855" cy="282575"/>
            <wp:effectExtent l="0" t="0" r="4445" b="317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5"/>
                    <a:stretch>
                      <a:fillRect/>
                    </a:stretch>
                  </pic:blipFill>
                  <pic:spPr>
                    <a:xfrm flipH="1">
                      <a:off x="0" y="0"/>
                      <a:ext cx="871855" cy="282575"/>
                    </a:xfrm>
                    <a:prstGeom prst="rect">
                      <a:avLst/>
                    </a:prstGeom>
                    <a:noFill/>
                    <a:ln>
                      <a:noFill/>
                    </a:ln>
                  </pic:spPr>
                </pic:pic>
              </a:graphicData>
            </a:graphic>
          </wp:inline>
        </w:drawing>
      </w:r>
    </w:p>
  </w:comment>
  <w:comment w:id="100" w:author="评估2" w:date="2023-03-07T08:15:00Z" w:initials="评估2">
    <w:p w14:paraId="79F83F18">
      <w:pPr>
        <w:pStyle w:val="13"/>
        <w:rPr>
          <w:rFonts w:hint="eastAsia"/>
        </w:rPr>
      </w:pPr>
      <w:r>
        <w:rPr>
          <w:rFonts w:hint="eastAsia"/>
        </w:rPr>
        <w:t>手册只说明喷漆颗粒物有水喷淋措施，打磨并没有水喷淋，需核实效率。而且不建议打磨粉尘采用水喷淋，也不要跟喷漆废气合并</w:t>
      </w:r>
    </w:p>
    <w:p w14:paraId="07BA666E">
      <w:pPr>
        <w:pStyle w:val="14"/>
        <w:rPr>
          <w:rFonts w:hint="eastAsia"/>
        </w:rPr>
      </w:pPr>
    </w:p>
    <w:p w14:paraId="62137602">
      <w:pPr>
        <w:rPr>
          <w:rFonts w:hint="default" w:eastAsia="宋体"/>
          <w:color w:val="0000FF"/>
          <w:lang w:val="en-US" w:eastAsia="zh-CN"/>
        </w:rPr>
      </w:pPr>
      <w:r>
        <w:rPr>
          <w:rFonts w:hint="eastAsia"/>
          <w:color w:val="0000FF"/>
          <w:lang w:val="en-US" w:eastAsia="zh-CN"/>
        </w:rPr>
        <w:t>很多家具厂使用湿法除尘，也没有明文规定打磨一定要使用布袋，采取合适的方法处理达标即可</w:t>
      </w:r>
    </w:p>
  </w:comment>
  <w:comment w:id="102" w:author="评估" w:date="2023-07-19T18:52:35Z" w:initials="1">
    <w:p w14:paraId="24B030D2">
      <w:pPr>
        <w:pStyle w:val="13"/>
        <w:rPr>
          <w:rFonts w:hint="eastAsia" w:eastAsia="宋体"/>
          <w:color w:val="00B050"/>
          <w:lang w:eastAsia="zh-CN"/>
        </w:rPr>
      </w:pPr>
      <w:r>
        <w:rPr>
          <w:rFonts w:hint="eastAsia"/>
          <w:color w:val="00B050"/>
          <w:lang w:eastAsia="zh-CN"/>
        </w:rPr>
        <w:t>同前批注修改补充</w:t>
      </w:r>
    </w:p>
  </w:comment>
  <w:comment w:id="103" w:author="评估" w:date="2023-05-19T11:15:03Z" w:initials="1">
    <w:p w14:paraId="13FE1DF5">
      <w:pPr>
        <w:pStyle w:val="13"/>
        <w:rPr>
          <w:rFonts w:hint="eastAsia" w:eastAsia="宋体"/>
          <w:color w:val="FF0000"/>
          <w:lang w:eastAsia="zh-CN"/>
        </w:rPr>
      </w:pPr>
      <w:r>
        <w:rPr>
          <w:rFonts w:hint="eastAsia"/>
          <w:color w:val="FF0000"/>
          <w:lang w:eastAsia="zh-CN"/>
        </w:rPr>
        <w:t>是喷粉柜的风管？那风管位于喷粉柜上面？还是下面呢？补充说明</w:t>
      </w:r>
    </w:p>
  </w:comment>
  <w:comment w:id="104" w:author="评估" w:date="2023-07-19T19:00:47Z" w:initials="1">
    <w:p w14:paraId="5E5D2B0A">
      <w:pPr>
        <w:widowControl/>
        <w:spacing w:line="360" w:lineRule="auto"/>
        <w:ind w:firstLine="420" w:firstLineChars="200"/>
        <w:rPr>
          <w:color w:val="00B050"/>
          <w:szCs w:val="21"/>
        </w:rPr>
      </w:pPr>
      <w:r>
        <w:rPr>
          <w:rFonts w:hint="eastAsia"/>
          <w:color w:val="00B050"/>
          <w:lang w:eastAsia="zh-CN"/>
        </w:rPr>
        <w:t>核实最终去除率，</w:t>
      </w:r>
      <w:r>
        <w:rPr>
          <w:rFonts w:hint="eastAsia"/>
          <w:color w:val="00B050"/>
        </w:rPr>
        <w:t>布袋除尘器处理效率取95%、</w:t>
      </w:r>
      <w:r>
        <w:rPr>
          <w:rFonts w:hint="eastAsia"/>
          <w:color w:val="00B050"/>
          <w:lang w:eastAsia="zh-CN"/>
        </w:rPr>
        <w:t>滤筒</w:t>
      </w:r>
      <w:r>
        <w:rPr>
          <w:rFonts w:hint="eastAsia"/>
          <w:color w:val="00B050"/>
        </w:rPr>
        <w:t>处理效率为80%</w:t>
      </w:r>
      <w:r>
        <w:rPr>
          <w:color w:val="00B050"/>
          <w:szCs w:val="21"/>
        </w:rPr>
        <w:t>。</w:t>
      </w:r>
    </w:p>
    <w:p w14:paraId="3FCA6F2F">
      <w:pPr>
        <w:widowControl/>
        <w:spacing w:line="360" w:lineRule="auto"/>
        <w:ind w:firstLine="420" w:firstLineChars="200"/>
        <w:rPr>
          <w:color w:val="00B050"/>
          <w:szCs w:val="21"/>
        </w:rPr>
      </w:pPr>
    </w:p>
    <w:p w14:paraId="63F27A75">
      <w:pPr>
        <w:widowControl/>
        <w:spacing w:line="360" w:lineRule="auto"/>
        <w:ind w:firstLine="420" w:firstLineChars="200"/>
        <w:rPr>
          <w:color w:val="00B050"/>
          <w:szCs w:val="21"/>
        </w:rPr>
      </w:pPr>
    </w:p>
    <w:p w14:paraId="01D13E2E">
      <w:pPr>
        <w:widowControl/>
        <w:spacing w:line="360" w:lineRule="auto"/>
        <w:ind w:firstLine="420" w:firstLineChars="200"/>
        <w:rPr>
          <w:rFonts w:hint="default"/>
          <w:color w:val="00B050"/>
          <w:szCs w:val="21"/>
          <w:lang w:val="en-US" w:eastAsia="zh-CN"/>
        </w:rPr>
      </w:pPr>
      <w:r>
        <w:rPr>
          <w:rFonts w:hint="eastAsia"/>
          <w:color w:val="00B050"/>
          <w:szCs w:val="21"/>
          <w:lang w:val="en-US" w:eastAsia="zh-CN"/>
        </w:rPr>
        <w:t>麻烦请看P19-21的粉末涂料物料平衡的计算过程，这个95%是末端的布袋去除效率，滤筒80%是回收部分</w:t>
      </w:r>
    </w:p>
  </w:comment>
  <w:comment w:id="105" w:author="评估" w:date="2023-07-19T19:03:06Z" w:initials="1">
    <w:p w14:paraId="45463C91">
      <w:pPr>
        <w:pStyle w:val="13"/>
        <w:rPr>
          <w:rFonts w:hint="eastAsia"/>
          <w:color w:val="00B050"/>
          <w:lang w:val="en-US" w:eastAsia="zh-CN"/>
        </w:rPr>
      </w:pPr>
      <w:r>
        <w:rPr>
          <w:rFonts w:hint="eastAsia"/>
          <w:color w:val="00B050"/>
          <w:lang w:eastAsia="zh-CN"/>
        </w:rPr>
        <w:t>核实，补充</w:t>
      </w:r>
      <w:r>
        <w:rPr>
          <w:rFonts w:hint="eastAsia"/>
          <w:color w:val="00B050"/>
          <w:lang w:val="en-US" w:eastAsia="zh-CN"/>
        </w:rPr>
        <w:t>40%</w:t>
      </w:r>
      <w:r>
        <w:rPr>
          <w:rFonts w:hint="eastAsia"/>
          <w:color w:val="00B050"/>
          <w:lang w:eastAsia="zh-CN"/>
        </w:rPr>
        <w:t>成分具体是哪些，补充计算过程，助焊剂一般</w:t>
      </w:r>
      <w:r>
        <w:rPr>
          <w:rFonts w:hint="eastAsia"/>
          <w:color w:val="00B050"/>
          <w:lang w:val="en-US" w:eastAsia="zh-CN"/>
        </w:rPr>
        <w:t>100%挥发，前文原辅料理化性质里补充不可替代的说明及依据</w:t>
      </w:r>
    </w:p>
    <w:p w14:paraId="7E40627E">
      <w:pPr>
        <w:pStyle w:val="14"/>
        <w:rPr>
          <w:rFonts w:hint="eastAsia"/>
          <w:color w:val="00B050"/>
          <w:lang w:val="en-US" w:eastAsia="zh-CN"/>
        </w:rPr>
      </w:pPr>
    </w:p>
    <w:p w14:paraId="0A78446D">
      <w:pPr>
        <w:rPr>
          <w:rFonts w:hint="eastAsia"/>
          <w:color w:val="00B050"/>
          <w:lang w:val="en-US" w:eastAsia="zh-CN"/>
        </w:rPr>
      </w:pPr>
    </w:p>
    <w:p w14:paraId="55D37FCF">
      <w:pPr>
        <w:rPr>
          <w:rFonts w:hint="default"/>
          <w:color w:val="00B050"/>
          <w:lang w:val="en-US" w:eastAsia="zh-CN"/>
        </w:rPr>
      </w:pPr>
      <w:r>
        <w:rPr>
          <w:rFonts w:hint="eastAsia"/>
          <w:color w:val="00B050"/>
          <w:lang w:val="en-US" w:eastAsia="zh-CN"/>
        </w:rPr>
        <w:t>已修改</w:t>
      </w:r>
    </w:p>
  </w:comment>
  <w:comment w:id="106" w:author="评估" w:date="2023-05-18T18:08:55Z" w:initials="1">
    <w:p w14:paraId="6ED74C61">
      <w:pPr>
        <w:pStyle w:val="13"/>
        <w:rPr>
          <w:rFonts w:hint="eastAsia" w:eastAsia="宋体"/>
          <w:color w:val="FF0000"/>
          <w:lang w:eastAsia="zh-CN"/>
        </w:rPr>
      </w:pPr>
      <w:r>
        <w:rPr>
          <w:rFonts w:hint="eastAsia"/>
          <w:color w:val="FF0000"/>
          <w:lang w:eastAsia="zh-CN"/>
        </w:rPr>
        <w:t>同上，可以无组织排放，但是要处理后再无组织</w:t>
      </w:r>
    </w:p>
  </w:comment>
  <w:comment w:id="107" w:author="小笨" w:date="2023-06-29T09:42:38Z" w:initials="">
    <w:p w14:paraId="57E0654A">
      <w:pPr>
        <w:pStyle w:val="13"/>
        <w:rPr>
          <w:rFonts w:hint="default" w:eastAsia="宋体"/>
          <w:color w:val="FF0000"/>
          <w:lang w:val="en-US" w:eastAsia="zh-CN"/>
        </w:rPr>
      </w:pPr>
      <w:r>
        <w:rPr>
          <w:rFonts w:hint="eastAsia"/>
          <w:color w:val="FF0000"/>
          <w:lang w:val="en-US" w:eastAsia="zh-CN"/>
        </w:rPr>
        <w:t>已改为有组织</w:t>
      </w:r>
    </w:p>
  </w:comment>
  <w:comment w:id="108" w:author="评估" w:date="2022-12-06T09:21:00Z" w:initials="1">
    <w:p w14:paraId="42FE6FFC">
      <w:pPr>
        <w:pStyle w:val="13"/>
      </w:pPr>
      <w:r>
        <w:rPr>
          <w:rFonts w:hint="eastAsia"/>
        </w:rPr>
        <w:t>应收集处理有组织排放</w:t>
      </w:r>
    </w:p>
    <w:p w14:paraId="15977725">
      <w:pPr>
        <w:pStyle w:val="13"/>
      </w:pPr>
    </w:p>
    <w:p w14:paraId="3A43023E">
      <w:pPr>
        <w:pStyle w:val="14"/>
        <w:rPr>
          <w:rFonts w:hint="default" w:eastAsia="宋体"/>
          <w:color w:val="0000FF"/>
          <w:lang w:val="en-US" w:eastAsia="zh-CN"/>
        </w:rPr>
      </w:pPr>
      <w:r>
        <w:rPr>
          <w:rFonts w:hint="eastAsia"/>
          <w:color w:val="0000FF"/>
          <w:lang w:val="en-US" w:eastAsia="zh-CN"/>
        </w:rPr>
        <w:t>废气量就只有3kg，没有明确规定一定要收集处理，而且工位较分散，收集处理会增加企业运行成本。</w:t>
      </w:r>
    </w:p>
  </w:comment>
  <w:comment w:id="109" w:author="评估" w:date="2023-05-19T11:22:57Z" w:initials="1">
    <w:p w14:paraId="3A885675">
      <w:pPr>
        <w:pStyle w:val="13"/>
        <w:rPr>
          <w:rFonts w:hint="eastAsia" w:eastAsia="宋体"/>
          <w:color w:val="FF0000"/>
          <w:lang w:eastAsia="zh-CN"/>
        </w:rPr>
      </w:pPr>
      <w:r>
        <w:rPr>
          <w:rFonts w:hint="eastAsia"/>
          <w:color w:val="FF0000"/>
          <w:lang w:eastAsia="zh-CN"/>
        </w:rPr>
        <w:t>核实，这里是管道直接连的收集率吧？</w:t>
      </w:r>
    </w:p>
  </w:comment>
  <w:comment w:id="110" w:author="评估2" w:date="2023-03-07T10:57:00Z" w:initials="评估2">
    <w:p w14:paraId="27531407">
      <w:pPr>
        <w:pStyle w:val="13"/>
        <w:rPr>
          <w:rFonts w:hint="eastAsia"/>
        </w:rPr>
      </w:pPr>
      <w:r>
        <w:rPr>
          <w:rFonts w:hint="eastAsia"/>
        </w:rPr>
        <w:t>分开三种情况核实收集效率</w:t>
      </w:r>
    </w:p>
  </w:comment>
  <w:comment w:id="111" w:author="评估" w:date="2023-05-18T18:03:54Z" w:initials="1">
    <w:p w14:paraId="4E663B44">
      <w:pPr>
        <w:pStyle w:val="13"/>
        <w:rPr>
          <w:rFonts w:hint="eastAsia" w:eastAsia="宋体"/>
          <w:color w:val="FF0000"/>
          <w:lang w:eastAsia="zh-CN"/>
        </w:rPr>
      </w:pPr>
      <w:r>
        <w:rPr>
          <w:rFonts w:hint="eastAsia"/>
          <w:color w:val="FF0000"/>
          <w:lang w:eastAsia="zh-CN"/>
        </w:rPr>
        <w:t>核实依据是否适用，这里的焊锡不是电子行业的吗？</w:t>
      </w:r>
    </w:p>
  </w:comment>
  <w:comment w:id="112" w:author="小笨" w:date="2023-06-29T10:20:14Z" w:initials="">
    <w:p w14:paraId="6C163ED0">
      <w:pPr>
        <w:pStyle w:val="13"/>
        <w:rPr>
          <w:rFonts w:hint="default" w:eastAsia="宋体"/>
          <w:color w:val="FF0000"/>
          <w:lang w:val="en-US" w:eastAsia="zh-CN"/>
        </w:rPr>
      </w:pPr>
      <w:r>
        <w:rPr>
          <w:rFonts w:hint="eastAsia"/>
          <w:color w:val="FF0000"/>
          <w:lang w:val="en-US" w:eastAsia="zh-CN"/>
        </w:rPr>
        <w:t>电子行业无相关处理方法，只有产污系数</w:t>
      </w:r>
    </w:p>
  </w:comment>
  <w:comment w:id="113" w:author="评估" w:date="2022-12-06T09:04:00Z" w:initials="1">
    <w:p w14:paraId="440A34E4">
      <w:pPr>
        <w:pStyle w:val="13"/>
      </w:pPr>
      <w:r>
        <w:rPr>
          <w:rFonts w:hint="eastAsia"/>
        </w:rPr>
        <w:t>补充锡及其化合物的处理效率</w:t>
      </w:r>
    </w:p>
  </w:comment>
  <w:comment w:id="114" w:author="评估" w:date="2023-05-18T18:09:27Z" w:initials="1">
    <w:p w14:paraId="20D90799">
      <w:pPr>
        <w:pStyle w:val="13"/>
        <w:rPr>
          <w:rFonts w:hint="eastAsia" w:eastAsia="宋体"/>
          <w:color w:val="FF0000"/>
          <w:lang w:eastAsia="zh-CN"/>
        </w:rPr>
      </w:pPr>
      <w:r>
        <w:rPr>
          <w:rFonts w:hint="eastAsia"/>
          <w:color w:val="FF0000"/>
          <w:lang w:eastAsia="zh-CN"/>
        </w:rPr>
        <w:t>补充措施</w:t>
      </w:r>
    </w:p>
  </w:comment>
  <w:comment w:id="115" w:author="评估" w:date="2022-12-06T09:23:00Z" w:initials="1">
    <w:p w14:paraId="79BA4482">
      <w:pPr>
        <w:pStyle w:val="13"/>
      </w:pPr>
      <w:r>
        <w:rPr>
          <w:rFonts w:hint="eastAsia"/>
        </w:rPr>
        <w:t>补充油烟排气筒的情况</w:t>
      </w:r>
    </w:p>
  </w:comment>
  <w:comment w:id="116" w:author="评估" w:date="2022-12-06T09:46:00Z" w:initials="1">
    <w:p w14:paraId="36AB6E22">
      <w:pPr>
        <w:pStyle w:val="13"/>
      </w:pPr>
      <w:r>
        <w:rPr>
          <w:rFonts w:hint="eastAsia"/>
        </w:rPr>
        <w:t>？？？颗粒物呢</w:t>
      </w:r>
    </w:p>
  </w:comment>
  <w:comment w:id="117" w:author="评估" w:date="2022-12-06T09:47:00Z" w:initials="1">
    <w:p w14:paraId="0EAC05FE">
      <w:pPr>
        <w:pStyle w:val="13"/>
      </w:pPr>
      <w:r>
        <w:rPr>
          <w:rFonts w:hint="eastAsia"/>
        </w:rPr>
        <w:t>前文工程分析源强等核实后统一修改，同栋楼不同楼层的同种污染物建议合并后等效为同一面源计算卫生防护距离</w:t>
      </w:r>
    </w:p>
  </w:comment>
  <w:comment w:id="118" w:author="评估" w:date="2023-07-19T19:16:08Z" w:initials="1">
    <w:p w14:paraId="19077C5E">
      <w:pPr>
        <w:pStyle w:val="13"/>
        <w:rPr>
          <w:rFonts w:hint="eastAsia"/>
          <w:color w:val="00B050"/>
          <w:lang w:eastAsia="zh-CN"/>
        </w:rPr>
      </w:pPr>
      <w:r>
        <w:rPr>
          <w:rFonts w:hint="eastAsia"/>
          <w:color w:val="00B050"/>
          <w:lang w:eastAsia="zh-CN"/>
        </w:rPr>
        <w:t>据前核实源强，统一修改</w:t>
      </w:r>
    </w:p>
    <w:p w14:paraId="31C65AFB">
      <w:pPr>
        <w:pStyle w:val="14"/>
        <w:rPr>
          <w:rFonts w:hint="eastAsia"/>
          <w:color w:val="00B050"/>
          <w:lang w:eastAsia="zh-CN"/>
        </w:rPr>
      </w:pPr>
    </w:p>
    <w:p w14:paraId="12B46A25">
      <w:pPr>
        <w:rPr>
          <w:rFonts w:hint="default"/>
          <w:lang w:val="en-US" w:eastAsia="zh-CN"/>
        </w:rPr>
      </w:pPr>
      <w:r>
        <w:rPr>
          <w:rFonts w:hint="eastAsia"/>
          <w:color w:val="00B050"/>
          <w:lang w:val="en-US" w:eastAsia="zh-CN"/>
        </w:rPr>
        <w:t>已修改</w:t>
      </w:r>
    </w:p>
  </w:comment>
  <w:comment w:id="119" w:author="评估" w:date="2023-05-18T18:13:06Z" w:initials="1">
    <w:p w14:paraId="4DA84C32">
      <w:pPr>
        <w:pStyle w:val="13"/>
        <w:rPr>
          <w:rFonts w:hint="eastAsia" w:eastAsia="宋体"/>
          <w:color w:val="FF0000"/>
          <w:lang w:eastAsia="zh-CN"/>
        </w:rPr>
      </w:pPr>
      <w:r>
        <w:rPr>
          <w:rFonts w:hint="eastAsia"/>
          <w:color w:val="FF0000"/>
          <w:lang w:eastAsia="zh-CN"/>
        </w:rPr>
        <w:t>核实产污单元的面积</w:t>
      </w:r>
    </w:p>
  </w:comment>
  <w:comment w:id="120" w:author="小笨" w:date="2023-06-29T14:33:53Z" w:initials="">
    <w:p w14:paraId="79EA2929">
      <w:pPr>
        <w:pStyle w:val="13"/>
        <w:rPr>
          <w:rFonts w:hint="default" w:eastAsia="宋体"/>
          <w:color w:val="FF0000"/>
          <w:lang w:val="en-US" w:eastAsia="zh-CN"/>
        </w:rPr>
      </w:pPr>
      <w:r>
        <w:rPr>
          <w:rFonts w:hint="eastAsia"/>
          <w:color w:val="FF0000"/>
          <w:lang w:val="en-US" w:eastAsia="zh-CN"/>
        </w:rPr>
        <w:t>车间面积为3500平方米</w:t>
      </w:r>
    </w:p>
  </w:comment>
  <w:comment w:id="121" w:author="评估" w:date="2022-12-06T09:52:00Z" w:initials="1">
    <w:p w14:paraId="35EC150B">
      <w:pPr>
        <w:pStyle w:val="13"/>
      </w:pPr>
      <w:r>
        <w:rPr>
          <w:rFonts w:hint="eastAsia"/>
        </w:rPr>
        <w:t>同上</w:t>
      </w:r>
    </w:p>
  </w:comment>
  <w:comment w:id="122" w:author="评估" w:date="2023-05-18T18:14:25Z" w:initials="1">
    <w:p w14:paraId="67B66D2B">
      <w:pPr>
        <w:pStyle w:val="13"/>
        <w:rPr>
          <w:rFonts w:hint="eastAsia" w:eastAsia="宋体"/>
          <w:color w:val="FF0000"/>
          <w:lang w:eastAsia="zh-CN"/>
        </w:rPr>
      </w:pPr>
      <w:r>
        <w:rPr>
          <w:rFonts w:hint="eastAsia"/>
          <w:color w:val="FF0000"/>
          <w:lang w:eastAsia="zh-CN"/>
        </w:rPr>
        <w:t>这里的影响分析是整体的影响分析，包括有组织无组织</w:t>
      </w:r>
    </w:p>
  </w:comment>
  <w:comment w:id="123" w:author="评估" w:date="2022-12-06T10:23:00Z" w:initials="1">
    <w:p w14:paraId="39AC0D6E">
      <w:pPr>
        <w:pStyle w:val="13"/>
      </w:pPr>
      <w:r>
        <w:rPr>
          <w:rFonts w:hint="eastAsia"/>
        </w:rPr>
        <w:t>补充设备的数量及位置</w:t>
      </w:r>
    </w:p>
  </w:comment>
  <w:comment w:id="124" w:author="评估2" w:date="2023-03-07T11:22:00Z" w:initials="评估2">
    <w:p w14:paraId="7E9F046F">
      <w:pPr>
        <w:pStyle w:val="13"/>
      </w:pPr>
      <w:r>
        <w:rPr>
          <w:rFonts w:hint="eastAsia"/>
        </w:rPr>
        <w:t>部分设备源强偏小，如锯、钻、打磨等设备，另外，测试设备可以不考虑</w:t>
      </w:r>
    </w:p>
  </w:comment>
  <w:comment w:id="125" w:author="评估" w:date="2022-12-06T10:24:00Z" w:initials="1">
    <w:p w14:paraId="3F4565D6">
      <w:pPr>
        <w:pStyle w:val="13"/>
      </w:pPr>
      <w:r>
        <w:rPr>
          <w:rFonts w:hint="eastAsia"/>
        </w:rPr>
        <w:t>核实</w:t>
      </w:r>
    </w:p>
  </w:comment>
  <w:comment w:id="126" w:author="评估" w:date="2022-12-06T10:27:00Z" w:initials="1">
    <w:p w14:paraId="048A146D">
      <w:pPr>
        <w:pStyle w:val="13"/>
      </w:pPr>
      <w:r>
        <w:rPr>
          <w:rFonts w:hint="eastAsia"/>
        </w:rPr>
        <w:t>核实等效点声源与厂界的距离</w:t>
      </w:r>
    </w:p>
  </w:comment>
  <w:comment w:id="127" w:author="评估" w:date="2022-12-06T10:31:00Z" w:initials="1">
    <w:p w14:paraId="4D5B69A8">
      <w:pPr>
        <w:pStyle w:val="13"/>
      </w:pPr>
      <w:r>
        <w:rPr>
          <w:rFonts w:hint="eastAsia"/>
        </w:rPr>
        <w:t>对应修改</w:t>
      </w:r>
    </w:p>
  </w:comment>
  <w:comment w:id="128" w:author="评估2" w:date="2023-03-07T11:24:00Z" w:initials="评估2">
    <w:p w14:paraId="53DB0EC9">
      <w:pPr>
        <w:pStyle w:val="13"/>
        <w:rPr>
          <w:rFonts w:hint="eastAsia"/>
        </w:rPr>
      </w:pPr>
      <w:r>
        <w:rPr>
          <w:rFonts w:hint="eastAsia"/>
        </w:rPr>
        <w:t>补充一般固废编码，并注意固废产生量与原料用量的物料平衡关系</w:t>
      </w:r>
    </w:p>
  </w:comment>
  <w:comment w:id="129" w:author="评估" w:date="2022-12-06T10:32:00Z" w:initials="1">
    <w:p w14:paraId="251E3BC4">
      <w:pPr>
        <w:pStyle w:val="13"/>
      </w:pPr>
      <w:r>
        <w:rPr>
          <w:rFonts w:hint="eastAsia"/>
        </w:rPr>
        <w:t>这里出现的固废（废气处理产生的固废除外）应在前文工程分析工艺流程有出现或有交代，核实统一补充。另外需搞清先后顺序，所有的源强分析都应以工程分析工艺流程为基础为依据，而工艺流程又应以原辅料、设备以及工艺过程等为基础，而不是凭空想象出来，特别是产品工艺和生产流程比较多的时候。</w:t>
      </w:r>
    </w:p>
    <w:p w14:paraId="67DD7285">
      <w:pPr>
        <w:pStyle w:val="13"/>
      </w:pPr>
    </w:p>
  </w:comment>
  <w:comment w:id="130" w:author="评估" w:date="2022-12-09T08:37:00Z" w:initials="1">
    <w:p w14:paraId="51CB4159">
      <w:pPr>
        <w:pStyle w:val="13"/>
        <w:rPr>
          <w:rFonts w:hint="eastAsia"/>
          <w:color w:val="00B050"/>
        </w:rPr>
      </w:pPr>
      <w:r>
        <w:rPr>
          <w:rFonts w:hint="eastAsia"/>
          <w:color w:val="00B050"/>
        </w:rPr>
        <w:t>这么多？10%的渣灰？补充系数</w:t>
      </w:r>
    </w:p>
    <w:p w14:paraId="08642D76">
      <w:pPr>
        <w:pStyle w:val="14"/>
        <w:rPr>
          <w:rFonts w:hint="eastAsia"/>
          <w:color w:val="00B050"/>
        </w:rPr>
      </w:pPr>
    </w:p>
    <w:p w14:paraId="51752EFD">
      <w:pPr>
        <w:rPr>
          <w:rFonts w:hint="default" w:eastAsia="宋体"/>
          <w:lang w:val="en-US" w:eastAsia="zh-CN"/>
        </w:rPr>
      </w:pPr>
      <w:r>
        <w:rPr>
          <w:rFonts w:hint="eastAsia"/>
          <w:color w:val="00B050"/>
          <w:lang w:val="en-US" w:eastAsia="zh-CN"/>
        </w:rPr>
        <w:t>原料185t，4t炉渣，产生量约2%，已经与建设单位核实过</w:t>
      </w:r>
    </w:p>
  </w:comment>
  <w:comment w:id="131" w:author="评估2" w:date="2023-03-07T11:25:00Z" w:initials="评估2">
    <w:p w14:paraId="58B131F4">
      <w:pPr>
        <w:pStyle w:val="13"/>
      </w:pPr>
    </w:p>
  </w:comment>
  <w:comment w:id="133" w:author="评估" w:date="2023-07-19T19:25:58Z" w:initials="1">
    <w:p w14:paraId="3B056BFD">
      <w:pPr>
        <w:pStyle w:val="13"/>
        <w:rPr>
          <w:rFonts w:hint="eastAsia"/>
          <w:color w:val="00B050"/>
          <w:lang w:eastAsia="zh-CN"/>
        </w:rPr>
      </w:pPr>
      <w:r>
        <w:rPr>
          <w:rFonts w:hint="eastAsia"/>
          <w:color w:val="00B050"/>
          <w:lang w:eastAsia="zh-CN"/>
        </w:rPr>
        <w:t>四套还是三套？核实统一</w:t>
      </w:r>
    </w:p>
    <w:p w14:paraId="4D9514D6">
      <w:pPr>
        <w:pStyle w:val="14"/>
        <w:rPr>
          <w:rFonts w:hint="eastAsia"/>
          <w:color w:val="00B050"/>
          <w:lang w:eastAsia="zh-CN"/>
        </w:rPr>
      </w:pPr>
    </w:p>
    <w:p w14:paraId="05803FF1">
      <w:pPr>
        <w:rPr>
          <w:rFonts w:hint="default"/>
          <w:lang w:val="en-US" w:eastAsia="zh-CN"/>
        </w:rPr>
      </w:pPr>
      <w:r>
        <w:rPr>
          <w:rFonts w:hint="eastAsia"/>
          <w:color w:val="00B050"/>
          <w:lang w:val="en-US" w:eastAsia="zh-CN"/>
        </w:rPr>
        <w:t>已修改</w:t>
      </w:r>
    </w:p>
  </w:comment>
  <w:comment w:id="132" w:author="评估" w:date="2022-12-06T10:49:00Z" w:initials="1">
    <w:p w14:paraId="4EDA479E">
      <w:pPr>
        <w:pStyle w:val="13"/>
      </w:pPr>
      <w:r>
        <w:rPr>
          <w:rFonts w:hint="eastAsia"/>
        </w:rPr>
        <w:t>直接用有机废气及吸附量来核算出总量，然后明确更换批次要求</w:t>
      </w:r>
    </w:p>
  </w:comment>
  <w:comment w:id="134" w:author="评估" w:date="2023-07-19T19:26:32Z" w:initials="1">
    <w:p w14:paraId="54887E94">
      <w:pPr>
        <w:pStyle w:val="13"/>
        <w:rPr>
          <w:rFonts w:hint="eastAsia"/>
          <w:color w:val="00B050"/>
          <w:lang w:val="en-US" w:eastAsia="zh-CN"/>
        </w:rPr>
      </w:pPr>
      <w:r>
        <w:rPr>
          <w:rFonts w:hint="eastAsia"/>
          <w:color w:val="00B050"/>
          <w:lang w:eastAsia="zh-CN"/>
        </w:rPr>
        <w:t>频次过低，一般最低要求</w:t>
      </w:r>
      <w:r>
        <w:rPr>
          <w:rFonts w:hint="eastAsia"/>
          <w:color w:val="00B050"/>
          <w:lang w:val="en-US" w:eastAsia="zh-CN"/>
        </w:rPr>
        <w:t>3个月更换一次</w:t>
      </w:r>
    </w:p>
    <w:p w14:paraId="07DE42F0">
      <w:pPr>
        <w:pStyle w:val="14"/>
        <w:rPr>
          <w:rFonts w:hint="eastAsia"/>
          <w:color w:val="00B050"/>
          <w:lang w:val="en-US" w:eastAsia="zh-CN"/>
        </w:rPr>
      </w:pPr>
    </w:p>
    <w:p w14:paraId="6E2625D3">
      <w:pPr>
        <w:rPr>
          <w:rFonts w:hint="eastAsia"/>
          <w:color w:val="00B050"/>
          <w:lang w:val="en-US" w:eastAsia="zh-CN"/>
        </w:rPr>
      </w:pPr>
    </w:p>
    <w:p w14:paraId="2B813549">
      <w:pPr>
        <w:rPr>
          <w:rFonts w:hint="default"/>
          <w:color w:val="00B050"/>
          <w:lang w:val="en-US" w:eastAsia="zh-CN"/>
        </w:rPr>
      </w:pPr>
      <w:r>
        <w:rPr>
          <w:rFonts w:hint="eastAsia"/>
          <w:color w:val="00B050"/>
          <w:lang w:val="en-US" w:eastAsia="zh-CN"/>
        </w:rPr>
        <w:t>已修改</w:t>
      </w:r>
    </w:p>
  </w:comment>
  <w:comment w:id="135" w:author="评估" w:date="2023-07-19T19:39:07Z" w:initials="1">
    <w:p w14:paraId="3DC62224">
      <w:pPr>
        <w:pStyle w:val="13"/>
        <w:rPr>
          <w:rFonts w:hint="eastAsia"/>
          <w:color w:val="00B050"/>
          <w:lang w:eastAsia="zh-CN"/>
        </w:rPr>
      </w:pPr>
      <w:r>
        <w:rPr>
          <w:rFonts w:hint="eastAsia"/>
          <w:color w:val="00B050"/>
          <w:lang w:eastAsia="zh-CN"/>
        </w:rPr>
        <w:t>核实更换频次，上下文统一</w:t>
      </w:r>
    </w:p>
    <w:p w14:paraId="2F4109ED">
      <w:pPr>
        <w:pStyle w:val="14"/>
        <w:rPr>
          <w:rFonts w:hint="eastAsia"/>
          <w:color w:val="00B050"/>
          <w:lang w:eastAsia="zh-CN"/>
        </w:rPr>
      </w:pPr>
    </w:p>
    <w:p w14:paraId="08832D19">
      <w:pPr>
        <w:rPr>
          <w:rFonts w:hint="default"/>
          <w:lang w:val="en-US" w:eastAsia="zh-CN"/>
        </w:rPr>
      </w:pPr>
      <w:r>
        <w:rPr>
          <w:rFonts w:hint="eastAsia"/>
          <w:color w:val="00B050"/>
          <w:lang w:val="en-US" w:eastAsia="zh-CN"/>
        </w:rPr>
        <w:t>已修改</w:t>
      </w:r>
    </w:p>
  </w:comment>
  <w:comment w:id="136" w:author="评估" w:date="2023-05-18T18:25:15Z" w:initials="1">
    <w:p w14:paraId="41A45C21">
      <w:pPr>
        <w:pStyle w:val="13"/>
        <w:rPr>
          <w:rFonts w:hint="eastAsia" w:eastAsia="宋体"/>
          <w:color w:val="00B050"/>
          <w:lang w:eastAsia="zh-CN"/>
        </w:rPr>
      </w:pPr>
      <w:r>
        <w:rPr>
          <w:rFonts w:hint="eastAsia"/>
          <w:color w:val="00B050"/>
          <w:lang w:eastAsia="zh-CN"/>
        </w:rPr>
        <w:t>核实，</w:t>
      </w:r>
      <w:r>
        <w:rPr>
          <w:rFonts w:hint="default" w:ascii="Times New Roman" w:hAnsi="Times New Roman" w:cs="Times New Roman"/>
          <w:color w:val="00B050"/>
          <w:sz w:val="24"/>
          <w:szCs w:val="24"/>
          <w:highlight w:val="none"/>
          <w:lang w:val="en-US" w:eastAsia="zh-CN"/>
        </w:rPr>
        <w:t>900-007-09</w:t>
      </w:r>
      <w:r>
        <w:rPr>
          <w:rFonts w:hint="eastAsia" w:ascii="Times New Roman" w:hAnsi="Times New Roman" w:cs="Times New Roman"/>
          <w:color w:val="00B050"/>
          <w:sz w:val="24"/>
          <w:szCs w:val="24"/>
          <w:highlight w:val="none"/>
          <w:lang w:val="en-US" w:eastAsia="zh-CN"/>
        </w:rPr>
        <w:t>是否更合适</w:t>
      </w:r>
    </w:p>
  </w:comment>
  <w:comment w:id="137" w:author="小笨" w:date="2023-06-29T15:15:03Z" w:initials="">
    <w:p w14:paraId="36A57A35">
      <w:pPr>
        <w:pStyle w:val="13"/>
        <w:rPr>
          <w:rFonts w:hint="default" w:eastAsia="宋体"/>
          <w:color w:val="FF0000"/>
          <w:lang w:val="en-US" w:eastAsia="zh-CN"/>
        </w:rPr>
      </w:pPr>
      <w:r>
        <w:rPr>
          <w:rFonts w:hint="eastAsia"/>
          <w:color w:val="FF0000"/>
          <w:lang w:val="en-US" w:eastAsia="zh-CN"/>
        </w:rPr>
        <w:t>主要是喷漆废物，还是按照HW12较合适。</w:t>
      </w:r>
      <w:r>
        <w:rPr>
          <w:rFonts w:hint="default" w:ascii="Times New Roman" w:hAnsi="Times New Roman" w:cs="Times New Roman"/>
          <w:color w:val="FF0000"/>
          <w:sz w:val="24"/>
          <w:szCs w:val="24"/>
          <w:highlight w:val="none"/>
          <w:lang w:val="en-US" w:eastAsia="zh-CN"/>
        </w:rPr>
        <w:t>900-007-09</w:t>
      </w:r>
      <w:r>
        <w:rPr>
          <w:rFonts w:hint="eastAsia" w:ascii="Times New Roman" w:hAnsi="Times New Roman" w:cs="Times New Roman"/>
          <w:color w:val="FF0000"/>
          <w:sz w:val="24"/>
          <w:szCs w:val="24"/>
          <w:highlight w:val="none"/>
          <w:lang w:val="en-US" w:eastAsia="zh-CN"/>
        </w:rPr>
        <w:t>为油水烃的乳化液</w:t>
      </w:r>
    </w:p>
  </w:comment>
  <w:comment w:id="138" w:author="评估" w:date="2023-07-19T19:36:10Z" w:initials="1">
    <w:p w14:paraId="7FD72A9B">
      <w:pPr>
        <w:pStyle w:val="13"/>
        <w:rPr>
          <w:rFonts w:hint="eastAsia"/>
          <w:color w:val="00B050"/>
          <w:lang w:val="en-US" w:eastAsia="zh-CN"/>
        </w:rPr>
      </w:pPr>
      <w:r>
        <w:rPr>
          <w:rFonts w:hint="eastAsia"/>
          <w:color w:val="00B050"/>
          <w:lang w:eastAsia="zh-CN"/>
        </w:rPr>
        <w:t>再核实一下</w:t>
      </w:r>
      <w:r>
        <w:rPr>
          <w:rFonts w:hint="eastAsia"/>
          <w:color w:val="00B050"/>
          <w:lang w:val="en-US" w:eastAsia="zh-CN"/>
        </w:rPr>
        <w:t>HW12是否合适</w:t>
      </w:r>
    </w:p>
    <w:p w14:paraId="566825FE">
      <w:pPr>
        <w:pStyle w:val="14"/>
        <w:rPr>
          <w:rFonts w:hint="eastAsia"/>
          <w:color w:val="00B050"/>
          <w:lang w:val="en-US" w:eastAsia="zh-CN"/>
        </w:rPr>
      </w:pPr>
    </w:p>
    <w:p w14:paraId="2E945F37">
      <w:pPr>
        <w:rPr>
          <w:rFonts w:hint="default"/>
          <w:lang w:val="en-US" w:eastAsia="zh-CN"/>
        </w:rPr>
      </w:pPr>
      <w:r>
        <w:rPr>
          <w:rFonts w:hint="eastAsia"/>
          <w:color w:val="00B050"/>
          <w:lang w:val="en-US" w:eastAsia="zh-CN"/>
        </w:rPr>
        <w:t>已修改</w:t>
      </w:r>
    </w:p>
  </w:comment>
  <w:comment w:id="139" w:author="评估" w:date="2023-07-19T19:36:47Z" w:initials="1">
    <w:p w14:paraId="3C001B53">
      <w:pPr>
        <w:pStyle w:val="13"/>
        <w:rPr>
          <w:rFonts w:hint="eastAsia"/>
          <w:color w:val="00B050"/>
          <w:lang w:eastAsia="zh-CN"/>
        </w:rPr>
      </w:pPr>
      <w:r>
        <w:rPr>
          <w:rFonts w:hint="eastAsia"/>
          <w:color w:val="00B050"/>
          <w:lang w:eastAsia="zh-CN"/>
        </w:rPr>
        <w:t>同上</w:t>
      </w:r>
    </w:p>
    <w:p w14:paraId="7A487EEB">
      <w:pPr>
        <w:pStyle w:val="14"/>
        <w:rPr>
          <w:rFonts w:hint="eastAsia"/>
          <w:color w:val="00B050"/>
          <w:lang w:eastAsia="zh-CN"/>
        </w:rPr>
      </w:pPr>
    </w:p>
    <w:p w14:paraId="62D96300">
      <w:pPr>
        <w:rPr>
          <w:rFonts w:hint="eastAsia"/>
          <w:color w:val="00B050"/>
          <w:lang w:eastAsia="zh-CN"/>
        </w:rPr>
      </w:pPr>
    </w:p>
    <w:p w14:paraId="027615FD">
      <w:pPr>
        <w:rPr>
          <w:rFonts w:hint="default"/>
          <w:color w:val="00B050"/>
          <w:lang w:val="en-US" w:eastAsia="zh-CN"/>
        </w:rPr>
      </w:pPr>
      <w:r>
        <w:rPr>
          <w:rFonts w:hint="eastAsia"/>
          <w:color w:val="00B050"/>
          <w:lang w:val="en-US" w:eastAsia="zh-CN"/>
        </w:rPr>
        <w:t>已修改</w:t>
      </w:r>
    </w:p>
  </w:comment>
  <w:comment w:id="140" w:author="评估" w:date="2023-05-18T18:25:47Z" w:initials="1">
    <w:p w14:paraId="74231190">
      <w:pPr>
        <w:pStyle w:val="13"/>
        <w:rPr>
          <w:rFonts w:hint="eastAsia" w:eastAsia="宋体"/>
          <w:color w:val="00B050"/>
          <w:lang w:eastAsia="zh-CN"/>
        </w:rPr>
      </w:pPr>
      <w:r>
        <w:rPr>
          <w:rFonts w:hint="eastAsia"/>
          <w:color w:val="00B050"/>
          <w:lang w:eastAsia="zh-CN"/>
        </w:rPr>
        <w:t>核实，</w:t>
      </w:r>
      <w:r>
        <w:rPr>
          <w:rFonts w:hint="default" w:ascii="Times New Roman" w:hAnsi="Times New Roman" w:cs="Times New Roman"/>
          <w:color w:val="00B050"/>
          <w:sz w:val="24"/>
          <w:szCs w:val="24"/>
          <w:highlight w:val="none"/>
          <w:lang w:val="en-US" w:eastAsia="zh-CN"/>
        </w:rPr>
        <w:t>900-007-09</w:t>
      </w:r>
      <w:r>
        <w:rPr>
          <w:rFonts w:hint="eastAsia" w:ascii="Times New Roman" w:hAnsi="Times New Roman" w:cs="Times New Roman"/>
          <w:color w:val="00B050"/>
          <w:sz w:val="24"/>
          <w:szCs w:val="24"/>
          <w:highlight w:val="none"/>
          <w:lang w:val="en-US" w:eastAsia="zh-CN"/>
        </w:rPr>
        <w:t>是否更合适</w:t>
      </w:r>
    </w:p>
    <w:p w14:paraId="34563473">
      <w:pPr>
        <w:pStyle w:val="13"/>
      </w:pPr>
    </w:p>
    <w:p w14:paraId="168E4763">
      <w:pPr>
        <w:pStyle w:val="14"/>
      </w:pPr>
    </w:p>
    <w:p w14:paraId="38C30ECC">
      <w:r>
        <w:rPr>
          <w:rFonts w:hint="eastAsia"/>
          <w:color w:val="00B050"/>
          <w:lang w:val="en-US" w:eastAsia="zh-CN"/>
        </w:rPr>
        <w:t>已修改</w:t>
      </w:r>
    </w:p>
  </w:comment>
  <w:comment w:id="141" w:author="评估" w:date="2023-05-18T18:26:25Z" w:initials="1">
    <w:p w14:paraId="6B527700">
      <w:pPr>
        <w:pStyle w:val="13"/>
      </w:pPr>
    </w:p>
  </w:comment>
  <w:comment w:id="142" w:author="评估" w:date="2022-12-06T10:32:00Z" w:initials="1">
    <w:p w14:paraId="795416ED">
      <w:pPr>
        <w:pStyle w:val="13"/>
      </w:pPr>
      <w:r>
        <w:rPr>
          <w:rFonts w:hint="eastAsia"/>
        </w:rPr>
        <w:t>补充代码</w:t>
      </w:r>
    </w:p>
  </w:comment>
  <w:comment w:id="143" w:author="评估" w:date="2022-12-06T10:55:00Z" w:initials="1">
    <w:p w14:paraId="5C7365AB">
      <w:pPr>
        <w:pStyle w:val="13"/>
      </w:pPr>
      <w:r>
        <w:rPr>
          <w:rFonts w:hint="eastAsia"/>
        </w:rPr>
        <w:t>所有废液废水的暂存设施补充规格</w:t>
      </w:r>
    </w:p>
    <w:p w14:paraId="00C8215E">
      <w:pPr>
        <w:pStyle w:val="13"/>
      </w:pPr>
    </w:p>
  </w:comment>
  <w:comment w:id="144" w:author="评估" w:date="2023-07-19T19:37:44Z" w:initials="1">
    <w:p w14:paraId="20431A3B">
      <w:pPr>
        <w:pStyle w:val="13"/>
        <w:rPr>
          <w:rFonts w:hint="eastAsia"/>
          <w:color w:val="00B050"/>
          <w:lang w:eastAsia="zh-CN"/>
        </w:rPr>
      </w:pPr>
      <w:r>
        <w:rPr>
          <w:rFonts w:hint="eastAsia"/>
          <w:color w:val="00B050"/>
          <w:lang w:eastAsia="zh-CN"/>
        </w:rPr>
        <w:t>核实，那得多少个桶才能暂存了</w:t>
      </w:r>
    </w:p>
    <w:p w14:paraId="3AA76AB6">
      <w:pPr>
        <w:pStyle w:val="14"/>
        <w:rPr>
          <w:rFonts w:hint="eastAsia"/>
          <w:color w:val="00B050"/>
          <w:lang w:eastAsia="zh-CN"/>
        </w:rPr>
      </w:pPr>
    </w:p>
    <w:p w14:paraId="16282E26">
      <w:pPr>
        <w:rPr>
          <w:rFonts w:hint="default"/>
          <w:lang w:val="en-US" w:eastAsia="zh-CN"/>
        </w:rPr>
      </w:pPr>
      <w:r>
        <w:rPr>
          <w:rFonts w:hint="eastAsia"/>
          <w:color w:val="00B050"/>
          <w:lang w:val="en-US" w:eastAsia="zh-CN"/>
        </w:rPr>
        <w:t>已修改</w:t>
      </w:r>
    </w:p>
  </w:comment>
  <w:comment w:id="145" w:author="评估" w:date="2023-07-19T19:38:10Z" w:initials="1">
    <w:p w14:paraId="56261154">
      <w:pPr>
        <w:pStyle w:val="13"/>
        <w:rPr>
          <w:rFonts w:hint="eastAsia" w:eastAsia="宋体"/>
          <w:color w:val="00B050"/>
          <w:lang w:eastAsia="zh-CN"/>
        </w:rPr>
      </w:pPr>
      <w:r>
        <w:rPr>
          <w:rFonts w:hint="eastAsia"/>
          <w:color w:val="00B050"/>
          <w:lang w:eastAsia="zh-CN"/>
        </w:rPr>
        <w:t>核实，那得多少个桶才能暂存了</w:t>
      </w:r>
    </w:p>
    <w:p w14:paraId="609F34DE">
      <w:pPr>
        <w:pStyle w:val="13"/>
      </w:pPr>
    </w:p>
    <w:p w14:paraId="504B5750">
      <w:pPr>
        <w:pStyle w:val="14"/>
      </w:pPr>
    </w:p>
    <w:p w14:paraId="60812D60">
      <w:pPr>
        <w:rPr>
          <w:rFonts w:hint="eastAsia"/>
          <w:color w:val="00B050"/>
          <w:lang w:val="en-US" w:eastAsia="zh-CN"/>
        </w:rPr>
      </w:pPr>
      <w:r>
        <w:rPr>
          <w:rFonts w:hint="eastAsia"/>
          <w:color w:val="00B050"/>
          <w:lang w:val="en-US" w:eastAsia="zh-CN"/>
        </w:rPr>
        <w:t>已修改</w:t>
      </w:r>
    </w:p>
  </w:comment>
  <w:comment w:id="146" w:author="评估2" w:date="2023-03-07T11:41:00Z" w:initials="评估2">
    <w:p w14:paraId="695340B1">
      <w:pPr>
        <w:pStyle w:val="13"/>
      </w:pPr>
    </w:p>
  </w:comment>
  <w:comment w:id="147" w:author="评估" w:date="2022-12-06T10:53:00Z" w:initials="1">
    <w:p w14:paraId="75863209">
      <w:pPr>
        <w:pStyle w:val="13"/>
      </w:pPr>
      <w:r>
        <w:rPr>
          <w:rFonts w:hint="eastAsia"/>
        </w:rPr>
        <w:t>核实，根据产生及拉运周期核实最大的贮存量</w:t>
      </w:r>
    </w:p>
  </w:comment>
  <w:comment w:id="148" w:author="评估" w:date="2022-12-06T10:57:00Z" w:initials="1">
    <w:p w14:paraId="095161E1">
      <w:pPr>
        <w:pStyle w:val="13"/>
      </w:pPr>
      <w:r>
        <w:rPr>
          <w:rFonts w:hint="eastAsia"/>
        </w:rPr>
        <w:t>核实</w:t>
      </w:r>
    </w:p>
  </w:comment>
  <w:comment w:id="149" w:author="评估" w:date="2022-12-06T11:02:00Z" w:initials="1">
    <w:p w14:paraId="28075AAC">
      <w:pPr>
        <w:pStyle w:val="13"/>
      </w:pPr>
      <w:r>
        <w:rPr>
          <w:rFonts w:hint="eastAsia"/>
        </w:rPr>
        <w:t>补充影响分析的结论</w:t>
      </w:r>
    </w:p>
  </w:comment>
  <w:comment w:id="150" w:author="评估" w:date="2022-12-06T11:03:00Z" w:initials="1">
    <w:p w14:paraId="5817725E">
      <w:pPr>
        <w:pStyle w:val="13"/>
        <w:rPr>
          <w:rFonts w:hint="eastAsia"/>
          <w:color w:val="00B050"/>
        </w:rPr>
      </w:pPr>
      <w:r>
        <w:rPr>
          <w:rFonts w:hint="eastAsia"/>
          <w:color w:val="00B050"/>
        </w:rPr>
        <w:t>核实风险物质，例如脱模剂是否属于</w:t>
      </w:r>
    </w:p>
    <w:p w14:paraId="200804E3">
      <w:pPr>
        <w:pStyle w:val="14"/>
        <w:rPr>
          <w:rFonts w:hint="eastAsia"/>
          <w:color w:val="00B050"/>
        </w:rPr>
      </w:pPr>
    </w:p>
    <w:p w14:paraId="0C5977B1">
      <w:pPr>
        <w:rPr>
          <w:rFonts w:hint="eastAsia"/>
          <w:color w:val="00B050"/>
        </w:rPr>
      </w:pPr>
    </w:p>
    <w:p w14:paraId="0D7576A2">
      <w:pPr>
        <w:rPr>
          <w:rFonts w:hint="eastAsia" w:eastAsia="宋体"/>
          <w:color w:val="00B050"/>
          <w:lang w:val="en-US" w:eastAsia="zh-CN"/>
        </w:rPr>
      </w:pPr>
      <w:r>
        <w:rPr>
          <w:rFonts w:hint="eastAsia"/>
          <w:color w:val="00B050"/>
          <w:lang w:val="en-US" w:eastAsia="zh-CN"/>
        </w:rPr>
        <w:t>已修改</w:t>
      </w:r>
    </w:p>
  </w:comment>
  <w:comment w:id="151" w:author="评估" w:date="2022-12-06T11:03:00Z" w:initials="1">
    <w:p w14:paraId="36101CA4">
      <w:pPr>
        <w:pStyle w:val="13"/>
        <w:rPr>
          <w:color w:val="00B050"/>
        </w:rPr>
      </w:pPr>
      <w:r>
        <w:rPr>
          <w:rFonts w:hint="eastAsia"/>
          <w:color w:val="00B050"/>
        </w:rPr>
        <w:t>核实，补充临界值选取类别的说明</w:t>
      </w:r>
    </w:p>
  </w:comment>
  <w:comment w:id="152" w:author="评估" w:date="2023-05-18T18:27:00Z" w:initials="1">
    <w:p w14:paraId="65AC0F12">
      <w:pPr>
        <w:pStyle w:val="13"/>
        <w:rPr>
          <w:rFonts w:hint="eastAsia" w:eastAsia="宋体"/>
          <w:color w:val="00B050"/>
          <w:lang w:eastAsia="zh-CN"/>
        </w:rPr>
      </w:pPr>
      <w:r>
        <w:rPr>
          <w:rFonts w:hint="eastAsia"/>
          <w:color w:val="00B050"/>
          <w:lang w:eastAsia="zh-CN"/>
        </w:rPr>
        <w:t>泄漏</w:t>
      </w:r>
    </w:p>
  </w:comment>
  <w:comment w:id="153" w:author="评估" w:date="2023-05-18T18:27:28Z" w:initials="1">
    <w:p w14:paraId="081D08B0">
      <w:pPr>
        <w:pStyle w:val="13"/>
        <w:rPr>
          <w:rFonts w:hint="eastAsia" w:eastAsia="宋体"/>
          <w:color w:val="FF0000"/>
          <w:lang w:eastAsia="zh-CN"/>
        </w:rPr>
      </w:pPr>
      <w:r>
        <w:rPr>
          <w:rFonts w:hint="eastAsia"/>
          <w:color w:val="FF0000"/>
          <w:lang w:eastAsia="zh-CN"/>
        </w:rPr>
        <w:t>根据</w:t>
      </w:r>
      <w:r>
        <w:rPr>
          <w:rFonts w:hint="eastAsia"/>
          <w:color w:val="FF0000"/>
          <w:lang w:val="en-US" w:eastAsia="zh-CN"/>
        </w:rPr>
        <w:t>MSDS</w:t>
      </w:r>
      <w:r>
        <w:rPr>
          <w:rFonts w:hint="eastAsia"/>
          <w:color w:val="FF0000"/>
          <w:lang w:eastAsia="zh-CN"/>
        </w:rPr>
        <w:t>毒理学性质，油墨胶水油漆等是否属于急性毒性，助焊剂脱模剂的哪些成分属于风险物质。统一修改</w:t>
      </w:r>
    </w:p>
  </w:comment>
  <w:comment w:id="154" w:author="小笨" w:date="2023-06-29T15:19:27Z" w:initials="">
    <w:p w14:paraId="1A3C799C">
      <w:pPr>
        <w:pStyle w:val="13"/>
        <w:rPr>
          <w:rFonts w:hint="default" w:eastAsia="宋体"/>
          <w:color w:val="FF0000"/>
          <w:lang w:val="en-US" w:eastAsia="zh-CN"/>
        </w:rPr>
      </w:pPr>
      <w:r>
        <w:rPr>
          <w:rFonts w:hint="eastAsia"/>
          <w:color w:val="FF0000"/>
          <w:lang w:val="en-US" w:eastAsia="zh-CN"/>
        </w:rPr>
        <w:t>胶水、油墨、油漆、脱模剂等MSDS中无明确的急性毒性</w:t>
      </w:r>
    </w:p>
  </w:comment>
  <w:comment w:id="155" w:author="评估" w:date="2023-07-19T19:43:31Z" w:initials="1">
    <w:p w14:paraId="652F4BB5">
      <w:pPr>
        <w:pStyle w:val="13"/>
        <w:rPr>
          <w:rFonts w:hint="eastAsia"/>
          <w:color w:val="00B050"/>
          <w:lang w:val="en-US" w:eastAsia="zh-CN"/>
        </w:rPr>
      </w:pPr>
      <w:r>
        <w:rPr>
          <w:rFonts w:hint="eastAsia"/>
          <w:color w:val="00B050"/>
          <w:lang w:eastAsia="zh-CN"/>
        </w:rPr>
        <w:t>不属于为什么还列入</w:t>
      </w:r>
      <w:r>
        <w:rPr>
          <w:rFonts w:hint="eastAsia"/>
          <w:color w:val="00B050"/>
          <w:lang w:val="en-US" w:eastAsia="zh-CN"/>
        </w:rPr>
        <w:t>Q值，上面的错别字为啥不改，另外全文的批注麻烦全部都要一一回应！</w:t>
      </w:r>
    </w:p>
    <w:p w14:paraId="2CEC1743">
      <w:pPr>
        <w:pStyle w:val="14"/>
        <w:rPr>
          <w:rFonts w:hint="eastAsia"/>
          <w:color w:val="00B050"/>
          <w:lang w:val="en-US" w:eastAsia="zh-CN"/>
        </w:rPr>
      </w:pPr>
    </w:p>
    <w:p w14:paraId="33E631EE">
      <w:pPr>
        <w:rPr>
          <w:rFonts w:hint="eastAsia"/>
          <w:color w:val="00B050"/>
          <w:lang w:val="en-US" w:eastAsia="zh-CN"/>
        </w:rPr>
      </w:pPr>
    </w:p>
    <w:p w14:paraId="45001238">
      <w:pPr>
        <w:rPr>
          <w:rFonts w:hint="default"/>
          <w:color w:val="00B050"/>
          <w:lang w:val="en-US" w:eastAsia="zh-CN"/>
        </w:rPr>
      </w:pPr>
      <w:r>
        <w:rPr>
          <w:rFonts w:hint="eastAsia"/>
          <w:color w:val="00B050"/>
          <w:lang w:val="en-US" w:eastAsia="zh-CN"/>
        </w:rPr>
        <w:t>已修改</w:t>
      </w:r>
    </w:p>
  </w:comment>
  <w:comment w:id="156" w:author="评估" w:date="2023-05-18T18:30:10Z" w:initials="1">
    <w:p w14:paraId="3E391423">
      <w:pPr>
        <w:pStyle w:val="13"/>
        <w:rPr>
          <w:color w:val="00B050"/>
        </w:rPr>
      </w:pPr>
      <w:r>
        <w:rPr>
          <w:rFonts w:hint="eastAsia"/>
          <w:color w:val="00B050"/>
        </w:rPr>
        <w:t>根据前文统一修改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C8F2D8E" w15:done="0"/>
  <w15:commentEx w15:paraId="507545DC" w15:done="0" w15:paraIdParent="4C8F2D8E"/>
  <w15:commentEx w15:paraId="717672AC" w15:done="0"/>
  <w15:commentEx w15:paraId="6AA004E5" w15:done="0"/>
  <w15:commentEx w15:paraId="60052B05" w15:done="0"/>
  <w15:commentEx w15:paraId="51373DAB" w15:done="0" w15:paraIdParent="60052B05"/>
  <w15:commentEx w15:paraId="5C6469C9" w15:done="0"/>
  <w15:commentEx w15:paraId="59071541" w15:done="0"/>
  <w15:commentEx w15:paraId="069F0E02" w15:done="0" w15:paraIdParent="59071541"/>
  <w15:commentEx w15:paraId="46214CCD" w15:done="0"/>
  <w15:commentEx w15:paraId="6E8E22BE" w15:done="0" w15:paraIdParent="46214CCD"/>
  <w15:commentEx w15:paraId="40C473D6" w15:done="0"/>
  <w15:commentEx w15:paraId="64683ED9" w15:done="0"/>
  <w15:commentEx w15:paraId="3702078D" w15:done="0"/>
  <w15:commentEx w15:paraId="2BE376E1" w15:done="0"/>
  <w15:commentEx w15:paraId="181035BA" w15:done="0"/>
  <w15:commentEx w15:paraId="1E7C422A" w15:done="0" w15:paraIdParent="181035BA"/>
  <w15:commentEx w15:paraId="264A4FD5" w15:done="0"/>
  <w15:commentEx w15:paraId="6CEE6B20" w15:done="0" w15:paraIdParent="264A4FD5"/>
  <w15:commentEx w15:paraId="7F634125" w15:done="0"/>
  <w15:commentEx w15:paraId="39204F54" w15:done="0"/>
  <w15:commentEx w15:paraId="5F3C68CE" w15:done="0"/>
  <w15:commentEx w15:paraId="54464CC2" w15:done="0"/>
  <w15:commentEx w15:paraId="50E64D2F" w15:done="0"/>
  <w15:commentEx w15:paraId="4AD82513" w15:done="0"/>
  <w15:commentEx w15:paraId="41C857DC" w15:done="0"/>
  <w15:commentEx w15:paraId="1A6B6D48" w15:done="0" w15:paraIdParent="41C857DC"/>
  <w15:commentEx w15:paraId="465201C8" w15:done="0"/>
  <w15:commentEx w15:paraId="6638451B" w15:done="0"/>
  <w15:commentEx w15:paraId="34067D62" w15:done="0"/>
  <w15:commentEx w15:paraId="5EE61E62" w15:done="0"/>
  <w15:commentEx w15:paraId="16695F42" w15:done="0" w15:paraIdParent="5EE61E62"/>
  <w15:commentEx w15:paraId="3B510E71" w15:done="0"/>
  <w15:commentEx w15:paraId="05B96D73" w15:done="0"/>
  <w15:commentEx w15:paraId="69ED6614" w15:done="0" w15:paraIdParent="05B96D73"/>
  <w15:commentEx w15:paraId="75184E5A" w15:done="0"/>
  <w15:commentEx w15:paraId="687758F9" w15:done="0" w15:paraIdParent="75184E5A"/>
  <w15:commentEx w15:paraId="4EE67E48" w15:done="0"/>
  <w15:commentEx w15:paraId="67FD4A0E" w15:done="0"/>
  <w15:commentEx w15:paraId="5D2A1CA9" w15:done="0"/>
  <w15:commentEx w15:paraId="1859224F" w15:done="0" w15:paraIdParent="5D2A1CA9"/>
  <w15:commentEx w15:paraId="1133197E" w15:done="0"/>
  <w15:commentEx w15:paraId="4CF909DB" w15:done="0"/>
  <w15:commentEx w15:paraId="6E7F570D" w15:done="0"/>
  <w15:commentEx w15:paraId="5EE1374E" w15:done="0"/>
  <w15:commentEx w15:paraId="1CDB13D6" w15:done="0"/>
  <w15:commentEx w15:paraId="6FF2494B" w15:done="0"/>
  <w15:commentEx w15:paraId="65CC30CA" w15:done="0" w15:paraIdParent="6FF2494B"/>
  <w15:commentEx w15:paraId="736C5E58" w15:done="0"/>
  <w15:commentEx w15:paraId="551B4608" w15:done="0"/>
  <w15:commentEx w15:paraId="2D4D2DD1" w15:done="0"/>
  <w15:commentEx w15:paraId="0D0E7FAB" w15:done="0"/>
  <w15:commentEx w15:paraId="0734329E" w15:done="0"/>
  <w15:commentEx w15:paraId="2C486E52" w15:done="0"/>
  <w15:commentEx w15:paraId="504A72A3" w15:done="0"/>
  <w15:commentEx w15:paraId="3F7350DE" w15:done="0" w15:paraIdParent="504A72A3"/>
  <w15:commentEx w15:paraId="62292BF3" w15:done="0"/>
  <w15:commentEx w15:paraId="09D85E2F" w15:done="0"/>
  <w15:commentEx w15:paraId="1FAF33CD" w15:done="0"/>
  <w15:commentEx w15:paraId="7F123BDB" w15:done="0"/>
  <w15:commentEx w15:paraId="64417A25" w15:done="0"/>
  <w15:commentEx w15:paraId="7ED505A1" w15:done="0"/>
  <w15:commentEx w15:paraId="386C45EF" w15:done="0"/>
  <w15:commentEx w15:paraId="5AB129C8" w15:done="0"/>
  <w15:commentEx w15:paraId="215567D8" w15:done="0"/>
  <w15:commentEx w15:paraId="2E59328F" w15:done="0"/>
  <w15:commentEx w15:paraId="47D813EC" w15:done="0"/>
  <w15:commentEx w15:paraId="6FF472C0" w15:done="0"/>
  <w15:commentEx w15:paraId="30F866F9" w15:done="0"/>
  <w15:commentEx w15:paraId="6FA17722" w15:done="0"/>
  <w15:commentEx w15:paraId="1F0B322F" w15:done="0"/>
  <w15:commentEx w15:paraId="43245E3A" w15:done="0"/>
  <w15:commentEx w15:paraId="4A116E54" w15:done="0"/>
  <w15:commentEx w15:paraId="66F25DDA" w15:done="0"/>
  <w15:commentEx w15:paraId="57F6496F" w15:done="0"/>
  <w15:commentEx w15:paraId="0D2E0229" w15:done="0"/>
  <w15:commentEx w15:paraId="1FF2694F" w15:done="0"/>
  <w15:commentEx w15:paraId="27150842" w15:done="0"/>
  <w15:commentEx w15:paraId="2DA5712C" w15:done="0"/>
  <w15:commentEx w15:paraId="44133CB2" w15:done="0"/>
  <w15:commentEx w15:paraId="72E14A84" w15:done="0"/>
  <w15:commentEx w15:paraId="46CF526E" w15:done="0"/>
  <w15:commentEx w15:paraId="151519C2" w15:done="0"/>
  <w15:commentEx w15:paraId="72267946" w15:done="0"/>
  <w15:commentEx w15:paraId="1BEB1865" w15:done="0"/>
  <w15:commentEx w15:paraId="2ABE37E7" w15:done="0"/>
  <w15:commentEx w15:paraId="3C410E84" w15:done="0"/>
  <w15:commentEx w15:paraId="15173E0D" w15:done="0"/>
  <w15:commentEx w15:paraId="0C47425E" w15:done="0"/>
  <w15:commentEx w15:paraId="28783E7D" w15:done="0"/>
  <w15:commentEx w15:paraId="77FB1764" w15:done="0"/>
  <w15:commentEx w15:paraId="025D7254" w15:done="0" w15:paraIdParent="77FB1764"/>
  <w15:commentEx w15:paraId="67581AB1" w15:done="0"/>
  <w15:commentEx w15:paraId="56A4285D" w15:done="0"/>
  <w15:commentEx w15:paraId="1E471982" w15:done="0"/>
  <w15:commentEx w15:paraId="2D6F3DE7" w15:done="0"/>
  <w15:commentEx w15:paraId="2B9633B3" w15:done="0"/>
  <w15:commentEx w15:paraId="7EE62F68" w15:done="0"/>
  <w15:commentEx w15:paraId="5350013F" w15:done="0"/>
  <w15:commentEx w15:paraId="31A6649E" w15:done="0"/>
  <w15:commentEx w15:paraId="008B4167" w15:done="0" w15:paraIdParent="31A6649E"/>
  <w15:commentEx w15:paraId="62137602" w15:done="0"/>
  <w15:commentEx w15:paraId="24B030D2" w15:done="0"/>
  <w15:commentEx w15:paraId="13FE1DF5" w15:done="0"/>
  <w15:commentEx w15:paraId="01D13E2E" w15:done="0"/>
  <w15:commentEx w15:paraId="55D37FCF" w15:done="0"/>
  <w15:commentEx w15:paraId="6ED74C61" w15:done="0"/>
  <w15:commentEx w15:paraId="57E0654A" w15:done="0" w15:paraIdParent="6ED74C61"/>
  <w15:commentEx w15:paraId="3A43023E" w15:done="0"/>
  <w15:commentEx w15:paraId="3A885675" w15:done="0"/>
  <w15:commentEx w15:paraId="27531407" w15:done="0"/>
  <w15:commentEx w15:paraId="4E663B44" w15:done="0"/>
  <w15:commentEx w15:paraId="6C163ED0" w15:done="0" w15:paraIdParent="4E663B44"/>
  <w15:commentEx w15:paraId="440A34E4" w15:done="0"/>
  <w15:commentEx w15:paraId="20D90799" w15:done="0"/>
  <w15:commentEx w15:paraId="79BA4482" w15:done="0"/>
  <w15:commentEx w15:paraId="36AB6E22" w15:done="0"/>
  <w15:commentEx w15:paraId="0EAC05FE" w15:done="0"/>
  <w15:commentEx w15:paraId="12B46A25" w15:done="0"/>
  <w15:commentEx w15:paraId="4DA84C32" w15:done="0"/>
  <w15:commentEx w15:paraId="79EA2929" w15:done="0" w15:paraIdParent="4DA84C32"/>
  <w15:commentEx w15:paraId="35EC150B" w15:done="0"/>
  <w15:commentEx w15:paraId="67B66D2B" w15:done="0"/>
  <w15:commentEx w15:paraId="39AC0D6E" w15:done="0"/>
  <w15:commentEx w15:paraId="7E9F046F" w15:done="0"/>
  <w15:commentEx w15:paraId="3F4565D6" w15:done="0"/>
  <w15:commentEx w15:paraId="048A146D" w15:done="0"/>
  <w15:commentEx w15:paraId="4D5B69A8" w15:done="0"/>
  <w15:commentEx w15:paraId="53DB0EC9" w15:done="0"/>
  <w15:commentEx w15:paraId="67DD7285" w15:done="0"/>
  <w15:commentEx w15:paraId="51752EFD" w15:done="0"/>
  <w15:commentEx w15:paraId="58B131F4" w15:done="0"/>
  <w15:commentEx w15:paraId="05803FF1" w15:done="0"/>
  <w15:commentEx w15:paraId="4EDA479E" w15:done="0"/>
  <w15:commentEx w15:paraId="2B813549" w15:done="0"/>
  <w15:commentEx w15:paraId="08832D19" w15:done="0"/>
  <w15:commentEx w15:paraId="41A45C21" w15:done="0"/>
  <w15:commentEx w15:paraId="36A57A35" w15:done="0" w15:paraIdParent="41A45C21"/>
  <w15:commentEx w15:paraId="2E945F37" w15:done="0" w15:paraIdParent="41A45C21"/>
  <w15:commentEx w15:paraId="027615FD" w15:done="0"/>
  <w15:commentEx w15:paraId="38C30ECC" w15:done="0"/>
  <w15:commentEx w15:paraId="6B527700" w15:done="0"/>
  <w15:commentEx w15:paraId="795416ED" w15:done="0"/>
  <w15:commentEx w15:paraId="00C8215E" w15:done="0"/>
  <w15:commentEx w15:paraId="16282E26" w15:done="0"/>
  <w15:commentEx w15:paraId="60812D60" w15:done="0"/>
  <w15:commentEx w15:paraId="695340B1" w15:done="0"/>
  <w15:commentEx w15:paraId="75863209" w15:done="0"/>
  <w15:commentEx w15:paraId="095161E1" w15:done="0"/>
  <w15:commentEx w15:paraId="28075AAC" w15:done="0"/>
  <w15:commentEx w15:paraId="0D7576A2" w15:done="0"/>
  <w15:commentEx w15:paraId="36101CA4" w15:done="0"/>
  <w15:commentEx w15:paraId="65AC0F12" w15:done="0"/>
  <w15:commentEx w15:paraId="081D08B0" w15:done="0"/>
  <w15:commentEx w15:paraId="1A3C799C" w15:done="0" w15:paraIdParent="081D08B0"/>
  <w15:commentEx w15:paraId="45001238" w15:done="0" w15:paraIdParent="081D08B0"/>
  <w15:commentEx w15:paraId="3E39142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00007A87" w:usb1="80000000" w:usb2="00000008" w:usb3="00000000" w:csb0="400001FF" w:csb1="FFFF0000"/>
  </w:font>
  <w:font w:name="宋体">
    <w:panose1 w:val="02010600030101010101"/>
    <w:charset w:val="34"/>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等线 Light">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仿宋">
    <w:altName w:val="宋体"/>
    <w:panose1 w:val="02010609060101010101"/>
    <w:charset w:val="86"/>
    <w:family w:val="modern"/>
    <w:pitch w:val="default"/>
    <w:sig w:usb0="00000000" w:usb1="00000000" w:usb2="00000016" w:usb3="00000000" w:csb0="00040001" w:csb1="00000000"/>
  </w:font>
  <w:font w:name="Impact">
    <w:panose1 w:val="020B0806030902050204"/>
    <w:charset w:val="00"/>
    <w:family w:val="swiss"/>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altName w:val="仿宋_GB2312"/>
    <w:panose1 w:val="02010600040101010101"/>
    <w:charset w:val="86"/>
    <w:family w:val="auto"/>
    <w:pitch w:val="default"/>
    <w:sig w:usb0="00000000" w:usb1="0000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TimesNewRomanPSMT">
    <w:altName w:val="Times New Roman"/>
    <w:panose1 w:val="00000000000000000000"/>
    <w:charset w:val="80"/>
    <w:family w:val="auto"/>
    <w:pitch w:val="default"/>
    <w:sig w:usb0="00000000" w:usb1="00000000" w:usb2="0000000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jc w:val="center"/>
    </w:pPr>
    <w:r>
      <mc:AlternateContent>
        <mc:Choice Requires="wps">
          <w:drawing>
            <wp:anchor distT="0" distB="0" distL="114300" distR="114300" simplePos="0" relativeHeight="251790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7"/>
                            <w:rPr>
                              <w:rFonts w:hint="eastAsia"/>
                            </w:rPr>
                          </w:pP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790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uRurNs0BAACeAwAADgAAAAAAAAABACAAAAAeAQAAZHJzL2Uy&#10;b0RvYy54bWxQSwUGAAAAAAYABgBZAQAAXQUAAAAA&#10;">
              <v:fill on="f" focussize="0,0"/>
              <v:stroke on="f"/>
              <v:imagedata o:title=""/>
              <o:lock v:ext="edit" aspectratio="f"/>
              <v:textbox inset="0mm,0mm,0mm,0mm" style="mso-fit-shape-to-text:t;">
                <w:txbxContent>
                  <w:p>
                    <w:pPr>
                      <w:pStyle w:val="27"/>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38"/>
      </w:rPr>
    </w:pPr>
    <w:r>
      <w:fldChar w:fldCharType="begin"/>
    </w:r>
    <w:r>
      <w:rPr>
        <w:rStyle w:val="38"/>
      </w:rPr>
      <w:instrText xml:space="preserve">PAGE  </w:instrText>
    </w:r>
    <w:r>
      <w:fldChar w:fldCharType="end"/>
    </w:r>
  </w:p>
  <w:p>
    <w:pPr>
      <w:pStyle w:val="2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3wHI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0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nfAcjICAABl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DC9CD0"/>
    <w:multiLevelType w:val="singleLevel"/>
    <w:tmpl w:val="A9DC9CD0"/>
    <w:lvl w:ilvl="0" w:tentative="0">
      <w:start w:val="1"/>
      <w:numFmt w:val="decimal"/>
      <w:suff w:val="nothing"/>
      <w:lvlText w:val="%1、"/>
      <w:lvlJc w:val="left"/>
      <w:rPr>
        <w:rFonts w:hint="default"/>
        <w:b/>
        <w:bCs/>
      </w:rPr>
    </w:lvl>
  </w:abstractNum>
  <w:abstractNum w:abstractNumId="1">
    <w:nsid w:val="AC8EB36F"/>
    <w:multiLevelType w:val="singleLevel"/>
    <w:tmpl w:val="AC8EB36F"/>
    <w:lvl w:ilvl="0" w:tentative="0">
      <w:start w:val="2"/>
      <w:numFmt w:val="decimal"/>
      <w:suff w:val="nothing"/>
      <w:lvlText w:val="（%1）"/>
      <w:lvlJc w:val="left"/>
    </w:lvl>
  </w:abstractNum>
  <w:abstractNum w:abstractNumId="2">
    <w:nsid w:val="EDAE2523"/>
    <w:multiLevelType w:val="singleLevel"/>
    <w:tmpl w:val="EDAE2523"/>
    <w:lvl w:ilvl="0" w:tentative="0">
      <w:start w:val="6"/>
      <w:numFmt w:val="decimal"/>
      <w:suff w:val="nothing"/>
      <w:lvlText w:val="%1、"/>
      <w:lvlJc w:val="left"/>
      <w:rPr>
        <w:rFonts w:hint="default"/>
        <w:b/>
        <w:bCs/>
      </w:rPr>
    </w:lvl>
  </w:abstractNum>
  <w:abstractNum w:abstractNumId="3">
    <w:nsid w:val="32887A19"/>
    <w:multiLevelType w:val="singleLevel"/>
    <w:tmpl w:val="32887A19"/>
    <w:lvl w:ilvl="0" w:tentative="0">
      <w:start w:val="10"/>
      <w:numFmt w:val="decimal"/>
      <w:suff w:val="nothing"/>
      <w:lvlText w:val="%1、"/>
      <w:lvlJc w:val="left"/>
    </w:lvl>
  </w:abstractNum>
  <w:abstractNum w:abstractNumId="4">
    <w:nsid w:val="3EA4A7B7"/>
    <w:multiLevelType w:val="singleLevel"/>
    <w:tmpl w:val="3EA4A7B7"/>
    <w:lvl w:ilvl="0" w:tentative="0">
      <w:start w:val="1"/>
      <w:numFmt w:val="bullet"/>
      <w:pStyle w:val="16"/>
      <w:lvlText w:val=""/>
      <w:lvlJc w:val="left"/>
      <w:pPr>
        <w:tabs>
          <w:tab w:val="left" w:pos="780"/>
        </w:tabs>
        <w:ind w:left="780" w:hanging="360"/>
      </w:pPr>
      <w:rPr>
        <w:rFonts w:hint="default" w:ascii="Wingdings" w:hAnsi="Wingdings"/>
      </w:rPr>
    </w:lvl>
  </w:abstractNum>
  <w:abstractNum w:abstractNumId="5">
    <w:nsid w:val="4CEBE549"/>
    <w:multiLevelType w:val="singleLevel"/>
    <w:tmpl w:val="4CEBE549"/>
    <w:lvl w:ilvl="0" w:tentative="0">
      <w:start w:val="1"/>
      <w:numFmt w:val="decimal"/>
      <w:suff w:val="nothing"/>
      <w:lvlText w:val="（%1）"/>
      <w:lvlJc w:val="left"/>
    </w:lvl>
  </w:abstractNum>
  <w:abstractNum w:abstractNumId="6">
    <w:nsid w:val="6E6CEF8D"/>
    <w:multiLevelType w:val="singleLevel"/>
    <w:tmpl w:val="6E6CEF8D"/>
    <w:lvl w:ilvl="0" w:tentative="0">
      <w:start w:val="4"/>
      <w:numFmt w:val="chineseCounting"/>
      <w:suff w:val="nothing"/>
      <w:lvlText w:val="%1、"/>
      <w:lvlJc w:val="left"/>
      <w:rPr>
        <w:rFonts w:hint="eastAsia"/>
      </w:rPr>
    </w:lvl>
  </w:abstractNum>
  <w:num w:numId="1">
    <w:abstractNumId w:val="4"/>
  </w:num>
  <w:num w:numId="2">
    <w:abstractNumId w:val="0"/>
  </w:num>
  <w:num w:numId="3">
    <w:abstractNumId w:val="2"/>
  </w:num>
  <w:num w:numId="4">
    <w:abstractNumId w:val="3"/>
  </w:num>
  <w:num w:numId="5">
    <w:abstractNumId w:val="1"/>
  </w:num>
  <w:num w:numId="6">
    <w:abstractNumId w:val="6"/>
  </w:num>
  <w:num w:numId="7">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评估">
    <w15:presenceInfo w15:providerId="None" w15:userId="评估"/>
  </w15:person>
  <w15:person w15:author="小笨">
    <w15:presenceInfo w15:providerId="WPS Office" w15:userId="2016045686"/>
  </w15:person>
  <w15:person w15:author="评估2">
    <w15:presenceInfo w15:providerId="None" w15:userId="评估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trackedChanges" w:enforcement="0"/>
  <w:defaultTabStop w:val="420"/>
  <w:doNotHyphenateCaps/>
  <w:drawingGridHorizontalSpacing w:val="103"/>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YmVjYTY3MjdiOWU4ZGU3YTFiMzQzM2JiNzVkOWEifQ=="/>
  </w:docVars>
  <w:rsids>
    <w:rsidRoot w:val="00172A27"/>
    <w:rsid w:val="000060B3"/>
    <w:rsid w:val="00032B4C"/>
    <w:rsid w:val="00035254"/>
    <w:rsid w:val="00040DFE"/>
    <w:rsid w:val="0004364B"/>
    <w:rsid w:val="000570E3"/>
    <w:rsid w:val="00061B1F"/>
    <w:rsid w:val="000733C4"/>
    <w:rsid w:val="00074783"/>
    <w:rsid w:val="0008070B"/>
    <w:rsid w:val="000810AC"/>
    <w:rsid w:val="0008119F"/>
    <w:rsid w:val="00081A02"/>
    <w:rsid w:val="00082231"/>
    <w:rsid w:val="00092D38"/>
    <w:rsid w:val="0009377B"/>
    <w:rsid w:val="000A20C9"/>
    <w:rsid w:val="000A2422"/>
    <w:rsid w:val="000A3BE4"/>
    <w:rsid w:val="000B058F"/>
    <w:rsid w:val="000B4467"/>
    <w:rsid w:val="000B4DB9"/>
    <w:rsid w:val="000C09AC"/>
    <w:rsid w:val="000C38FF"/>
    <w:rsid w:val="000C767F"/>
    <w:rsid w:val="000D5A44"/>
    <w:rsid w:val="000E3ED2"/>
    <w:rsid w:val="000E7DE6"/>
    <w:rsid w:val="00100AD3"/>
    <w:rsid w:val="00103541"/>
    <w:rsid w:val="00131F42"/>
    <w:rsid w:val="001357F1"/>
    <w:rsid w:val="00140FA8"/>
    <w:rsid w:val="00142FEB"/>
    <w:rsid w:val="00143A2D"/>
    <w:rsid w:val="00145A41"/>
    <w:rsid w:val="00146E7E"/>
    <w:rsid w:val="00151675"/>
    <w:rsid w:val="0015443B"/>
    <w:rsid w:val="00157435"/>
    <w:rsid w:val="00172A27"/>
    <w:rsid w:val="0017504D"/>
    <w:rsid w:val="0017671A"/>
    <w:rsid w:val="00177422"/>
    <w:rsid w:val="00184590"/>
    <w:rsid w:val="00186A63"/>
    <w:rsid w:val="001870D1"/>
    <w:rsid w:val="0018781E"/>
    <w:rsid w:val="0019262D"/>
    <w:rsid w:val="001967CF"/>
    <w:rsid w:val="001A1B35"/>
    <w:rsid w:val="001A48A2"/>
    <w:rsid w:val="001A5005"/>
    <w:rsid w:val="001A6F61"/>
    <w:rsid w:val="001B72B8"/>
    <w:rsid w:val="001C69B3"/>
    <w:rsid w:val="001D2EAA"/>
    <w:rsid w:val="001D5595"/>
    <w:rsid w:val="001D7874"/>
    <w:rsid w:val="001D7F22"/>
    <w:rsid w:val="001F0A83"/>
    <w:rsid w:val="001F0F17"/>
    <w:rsid w:val="001F2492"/>
    <w:rsid w:val="001F3347"/>
    <w:rsid w:val="001F69E4"/>
    <w:rsid w:val="002125B4"/>
    <w:rsid w:val="00213DB7"/>
    <w:rsid w:val="002155B8"/>
    <w:rsid w:val="00221776"/>
    <w:rsid w:val="00224839"/>
    <w:rsid w:val="002249B2"/>
    <w:rsid w:val="00226574"/>
    <w:rsid w:val="002278EC"/>
    <w:rsid w:val="0023280E"/>
    <w:rsid w:val="002377D1"/>
    <w:rsid w:val="002434D0"/>
    <w:rsid w:val="00246D2F"/>
    <w:rsid w:val="002506BC"/>
    <w:rsid w:val="00254345"/>
    <w:rsid w:val="00261821"/>
    <w:rsid w:val="00264557"/>
    <w:rsid w:val="00271EB1"/>
    <w:rsid w:val="002732FD"/>
    <w:rsid w:val="002805AB"/>
    <w:rsid w:val="00284204"/>
    <w:rsid w:val="00291773"/>
    <w:rsid w:val="002A168C"/>
    <w:rsid w:val="002A3DC7"/>
    <w:rsid w:val="002B49E2"/>
    <w:rsid w:val="002B70B1"/>
    <w:rsid w:val="002B7B00"/>
    <w:rsid w:val="002B7C44"/>
    <w:rsid w:val="002C2B17"/>
    <w:rsid w:val="002D3DD0"/>
    <w:rsid w:val="002E1F3A"/>
    <w:rsid w:val="002E298A"/>
    <w:rsid w:val="00301978"/>
    <w:rsid w:val="0030332C"/>
    <w:rsid w:val="003051C2"/>
    <w:rsid w:val="00312296"/>
    <w:rsid w:val="00314F0E"/>
    <w:rsid w:val="00321D8E"/>
    <w:rsid w:val="003233EA"/>
    <w:rsid w:val="00325928"/>
    <w:rsid w:val="00332863"/>
    <w:rsid w:val="0033684D"/>
    <w:rsid w:val="00337B42"/>
    <w:rsid w:val="00341B42"/>
    <w:rsid w:val="0034348F"/>
    <w:rsid w:val="00344868"/>
    <w:rsid w:val="00356653"/>
    <w:rsid w:val="0035743F"/>
    <w:rsid w:val="00357BE2"/>
    <w:rsid w:val="0036170C"/>
    <w:rsid w:val="00366E0F"/>
    <w:rsid w:val="003753DA"/>
    <w:rsid w:val="00381A72"/>
    <w:rsid w:val="00384676"/>
    <w:rsid w:val="00390857"/>
    <w:rsid w:val="003979BD"/>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3585"/>
    <w:rsid w:val="00493DC6"/>
    <w:rsid w:val="00494670"/>
    <w:rsid w:val="004A3823"/>
    <w:rsid w:val="004E67B2"/>
    <w:rsid w:val="004E6946"/>
    <w:rsid w:val="004F1AD8"/>
    <w:rsid w:val="004F5ECC"/>
    <w:rsid w:val="00500E50"/>
    <w:rsid w:val="005039CB"/>
    <w:rsid w:val="0050558F"/>
    <w:rsid w:val="00506286"/>
    <w:rsid w:val="00510813"/>
    <w:rsid w:val="00511990"/>
    <w:rsid w:val="00511DE0"/>
    <w:rsid w:val="00514870"/>
    <w:rsid w:val="00514B9B"/>
    <w:rsid w:val="00517F02"/>
    <w:rsid w:val="00524303"/>
    <w:rsid w:val="005258A2"/>
    <w:rsid w:val="00533976"/>
    <w:rsid w:val="00536424"/>
    <w:rsid w:val="005401AE"/>
    <w:rsid w:val="00542E07"/>
    <w:rsid w:val="00545424"/>
    <w:rsid w:val="00554A7B"/>
    <w:rsid w:val="0055572C"/>
    <w:rsid w:val="0056106A"/>
    <w:rsid w:val="00561FBE"/>
    <w:rsid w:val="0056435E"/>
    <w:rsid w:val="005720AE"/>
    <w:rsid w:val="00575A80"/>
    <w:rsid w:val="00580666"/>
    <w:rsid w:val="00592F9E"/>
    <w:rsid w:val="00594D77"/>
    <w:rsid w:val="005969E4"/>
    <w:rsid w:val="005A06B7"/>
    <w:rsid w:val="005A1759"/>
    <w:rsid w:val="005A271A"/>
    <w:rsid w:val="005A652B"/>
    <w:rsid w:val="005A68A7"/>
    <w:rsid w:val="005D36AB"/>
    <w:rsid w:val="00602173"/>
    <w:rsid w:val="0061659E"/>
    <w:rsid w:val="00617CC3"/>
    <w:rsid w:val="006377A6"/>
    <w:rsid w:val="00637A3D"/>
    <w:rsid w:val="006411EF"/>
    <w:rsid w:val="006748B8"/>
    <w:rsid w:val="006775C3"/>
    <w:rsid w:val="0069290A"/>
    <w:rsid w:val="00692A9F"/>
    <w:rsid w:val="0069775A"/>
    <w:rsid w:val="00697813"/>
    <w:rsid w:val="006A3EE8"/>
    <w:rsid w:val="006A543D"/>
    <w:rsid w:val="006A72BF"/>
    <w:rsid w:val="006B03F2"/>
    <w:rsid w:val="006B37DC"/>
    <w:rsid w:val="006B4F68"/>
    <w:rsid w:val="006C0592"/>
    <w:rsid w:val="006C272E"/>
    <w:rsid w:val="006C296A"/>
    <w:rsid w:val="006C3EF5"/>
    <w:rsid w:val="006C5479"/>
    <w:rsid w:val="006D13B5"/>
    <w:rsid w:val="006E12FF"/>
    <w:rsid w:val="006E607E"/>
    <w:rsid w:val="00701EB6"/>
    <w:rsid w:val="00706C5D"/>
    <w:rsid w:val="00732922"/>
    <w:rsid w:val="0075162E"/>
    <w:rsid w:val="00754034"/>
    <w:rsid w:val="00756556"/>
    <w:rsid w:val="007618C4"/>
    <w:rsid w:val="00762151"/>
    <w:rsid w:val="00767980"/>
    <w:rsid w:val="00770B19"/>
    <w:rsid w:val="0077463F"/>
    <w:rsid w:val="00776305"/>
    <w:rsid w:val="00781F3C"/>
    <w:rsid w:val="007836EA"/>
    <w:rsid w:val="00784CDA"/>
    <w:rsid w:val="007906C4"/>
    <w:rsid w:val="007940EA"/>
    <w:rsid w:val="007967E8"/>
    <w:rsid w:val="007A2170"/>
    <w:rsid w:val="007A22BF"/>
    <w:rsid w:val="007A3323"/>
    <w:rsid w:val="007B72B8"/>
    <w:rsid w:val="007B7A58"/>
    <w:rsid w:val="007C21B5"/>
    <w:rsid w:val="007C2F9D"/>
    <w:rsid w:val="007C4900"/>
    <w:rsid w:val="007D5152"/>
    <w:rsid w:val="007E4BD2"/>
    <w:rsid w:val="007E58A2"/>
    <w:rsid w:val="00801393"/>
    <w:rsid w:val="00802F88"/>
    <w:rsid w:val="0081293E"/>
    <w:rsid w:val="00815465"/>
    <w:rsid w:val="00817E9A"/>
    <w:rsid w:val="008306BD"/>
    <w:rsid w:val="00831A80"/>
    <w:rsid w:val="00833743"/>
    <w:rsid w:val="008340A4"/>
    <w:rsid w:val="00842AA1"/>
    <w:rsid w:val="0087135F"/>
    <w:rsid w:val="00872417"/>
    <w:rsid w:val="00872D94"/>
    <w:rsid w:val="00880364"/>
    <w:rsid w:val="00891592"/>
    <w:rsid w:val="00891E9E"/>
    <w:rsid w:val="008A2F68"/>
    <w:rsid w:val="008B1092"/>
    <w:rsid w:val="008B4FA6"/>
    <w:rsid w:val="008B5282"/>
    <w:rsid w:val="008B7C17"/>
    <w:rsid w:val="008C2D01"/>
    <w:rsid w:val="008C40E6"/>
    <w:rsid w:val="008D0F7A"/>
    <w:rsid w:val="008D5464"/>
    <w:rsid w:val="008D68E4"/>
    <w:rsid w:val="008E0506"/>
    <w:rsid w:val="008E0CFF"/>
    <w:rsid w:val="008E5D6B"/>
    <w:rsid w:val="008E76F0"/>
    <w:rsid w:val="008F15FE"/>
    <w:rsid w:val="008F2D29"/>
    <w:rsid w:val="008F5187"/>
    <w:rsid w:val="008F60D8"/>
    <w:rsid w:val="008F7ABF"/>
    <w:rsid w:val="008F7AD2"/>
    <w:rsid w:val="00902727"/>
    <w:rsid w:val="0090312B"/>
    <w:rsid w:val="00912A0C"/>
    <w:rsid w:val="0091736D"/>
    <w:rsid w:val="009242B5"/>
    <w:rsid w:val="0093037A"/>
    <w:rsid w:val="00932D97"/>
    <w:rsid w:val="00936733"/>
    <w:rsid w:val="0094154D"/>
    <w:rsid w:val="00950D98"/>
    <w:rsid w:val="0095155F"/>
    <w:rsid w:val="00954429"/>
    <w:rsid w:val="009563CE"/>
    <w:rsid w:val="0096633F"/>
    <w:rsid w:val="00971318"/>
    <w:rsid w:val="00976328"/>
    <w:rsid w:val="0097680D"/>
    <w:rsid w:val="00982438"/>
    <w:rsid w:val="009833C6"/>
    <w:rsid w:val="0098404C"/>
    <w:rsid w:val="00985283"/>
    <w:rsid w:val="00995992"/>
    <w:rsid w:val="009A03E5"/>
    <w:rsid w:val="009A0F3B"/>
    <w:rsid w:val="009A1BB4"/>
    <w:rsid w:val="009A2628"/>
    <w:rsid w:val="009A3200"/>
    <w:rsid w:val="009A6165"/>
    <w:rsid w:val="009B0897"/>
    <w:rsid w:val="009B7BD9"/>
    <w:rsid w:val="009C4D32"/>
    <w:rsid w:val="009C7DD5"/>
    <w:rsid w:val="009E227D"/>
    <w:rsid w:val="009E5019"/>
    <w:rsid w:val="00A04F1B"/>
    <w:rsid w:val="00A0501B"/>
    <w:rsid w:val="00A14947"/>
    <w:rsid w:val="00A20AC5"/>
    <w:rsid w:val="00A249A5"/>
    <w:rsid w:val="00A25737"/>
    <w:rsid w:val="00A30412"/>
    <w:rsid w:val="00A32A83"/>
    <w:rsid w:val="00A368DB"/>
    <w:rsid w:val="00A423AA"/>
    <w:rsid w:val="00A53EC6"/>
    <w:rsid w:val="00A55B46"/>
    <w:rsid w:val="00A55C0F"/>
    <w:rsid w:val="00A8713F"/>
    <w:rsid w:val="00A90BA1"/>
    <w:rsid w:val="00A97A9A"/>
    <w:rsid w:val="00AA0671"/>
    <w:rsid w:val="00AA2531"/>
    <w:rsid w:val="00AB1E09"/>
    <w:rsid w:val="00AB5330"/>
    <w:rsid w:val="00AB5A27"/>
    <w:rsid w:val="00AB7747"/>
    <w:rsid w:val="00AC14CE"/>
    <w:rsid w:val="00AC2A56"/>
    <w:rsid w:val="00AD055E"/>
    <w:rsid w:val="00AD1908"/>
    <w:rsid w:val="00AD47A7"/>
    <w:rsid w:val="00AE0AAD"/>
    <w:rsid w:val="00AE3592"/>
    <w:rsid w:val="00AF0CBF"/>
    <w:rsid w:val="00AF257F"/>
    <w:rsid w:val="00AF33CF"/>
    <w:rsid w:val="00AF4D50"/>
    <w:rsid w:val="00AF6179"/>
    <w:rsid w:val="00B0136D"/>
    <w:rsid w:val="00B1295A"/>
    <w:rsid w:val="00B17DA4"/>
    <w:rsid w:val="00B20A45"/>
    <w:rsid w:val="00B21CB9"/>
    <w:rsid w:val="00B22C5C"/>
    <w:rsid w:val="00B24F30"/>
    <w:rsid w:val="00B27C0F"/>
    <w:rsid w:val="00B31ABF"/>
    <w:rsid w:val="00B3272B"/>
    <w:rsid w:val="00B33BE3"/>
    <w:rsid w:val="00B46B5B"/>
    <w:rsid w:val="00B53B5D"/>
    <w:rsid w:val="00B54C68"/>
    <w:rsid w:val="00B6055E"/>
    <w:rsid w:val="00B6317D"/>
    <w:rsid w:val="00B7723F"/>
    <w:rsid w:val="00B80534"/>
    <w:rsid w:val="00B8433C"/>
    <w:rsid w:val="00B84B9C"/>
    <w:rsid w:val="00B87491"/>
    <w:rsid w:val="00BA29E9"/>
    <w:rsid w:val="00BA7142"/>
    <w:rsid w:val="00BA7CD1"/>
    <w:rsid w:val="00BB237C"/>
    <w:rsid w:val="00BB41A3"/>
    <w:rsid w:val="00BC2FD4"/>
    <w:rsid w:val="00BC32DC"/>
    <w:rsid w:val="00BC35B6"/>
    <w:rsid w:val="00BD1B51"/>
    <w:rsid w:val="00BD4596"/>
    <w:rsid w:val="00BE1405"/>
    <w:rsid w:val="00BE312D"/>
    <w:rsid w:val="00BF1C20"/>
    <w:rsid w:val="00C05BB5"/>
    <w:rsid w:val="00C10578"/>
    <w:rsid w:val="00C135BC"/>
    <w:rsid w:val="00C15C95"/>
    <w:rsid w:val="00C2596A"/>
    <w:rsid w:val="00C27537"/>
    <w:rsid w:val="00C328FE"/>
    <w:rsid w:val="00C33507"/>
    <w:rsid w:val="00C37669"/>
    <w:rsid w:val="00C37B2C"/>
    <w:rsid w:val="00C4409D"/>
    <w:rsid w:val="00C44E72"/>
    <w:rsid w:val="00C45A06"/>
    <w:rsid w:val="00C47E5B"/>
    <w:rsid w:val="00C517D3"/>
    <w:rsid w:val="00C51C6F"/>
    <w:rsid w:val="00C61E4B"/>
    <w:rsid w:val="00C64BFF"/>
    <w:rsid w:val="00C65BEB"/>
    <w:rsid w:val="00C704E9"/>
    <w:rsid w:val="00C763C9"/>
    <w:rsid w:val="00C80057"/>
    <w:rsid w:val="00C82232"/>
    <w:rsid w:val="00C82913"/>
    <w:rsid w:val="00C972B1"/>
    <w:rsid w:val="00CA2CCE"/>
    <w:rsid w:val="00CA401E"/>
    <w:rsid w:val="00CA43FD"/>
    <w:rsid w:val="00CA7EF8"/>
    <w:rsid w:val="00CB423B"/>
    <w:rsid w:val="00CB6AD4"/>
    <w:rsid w:val="00CC489B"/>
    <w:rsid w:val="00CD1902"/>
    <w:rsid w:val="00CD2BCD"/>
    <w:rsid w:val="00CD3A4C"/>
    <w:rsid w:val="00CE10E9"/>
    <w:rsid w:val="00CE2910"/>
    <w:rsid w:val="00CE5393"/>
    <w:rsid w:val="00CF36BE"/>
    <w:rsid w:val="00CF6000"/>
    <w:rsid w:val="00CF7DB1"/>
    <w:rsid w:val="00D003F3"/>
    <w:rsid w:val="00D0364F"/>
    <w:rsid w:val="00D057C5"/>
    <w:rsid w:val="00D06834"/>
    <w:rsid w:val="00D1044A"/>
    <w:rsid w:val="00D23097"/>
    <w:rsid w:val="00D308ED"/>
    <w:rsid w:val="00D36D86"/>
    <w:rsid w:val="00D428AA"/>
    <w:rsid w:val="00D50A34"/>
    <w:rsid w:val="00D53EFA"/>
    <w:rsid w:val="00D66473"/>
    <w:rsid w:val="00D94A7C"/>
    <w:rsid w:val="00D95896"/>
    <w:rsid w:val="00DB2983"/>
    <w:rsid w:val="00DB6C4C"/>
    <w:rsid w:val="00DC1257"/>
    <w:rsid w:val="00DC3DC0"/>
    <w:rsid w:val="00DC5B2B"/>
    <w:rsid w:val="00DD318D"/>
    <w:rsid w:val="00DD5F5F"/>
    <w:rsid w:val="00DD6AD0"/>
    <w:rsid w:val="00DF2E12"/>
    <w:rsid w:val="00DF514A"/>
    <w:rsid w:val="00DF6690"/>
    <w:rsid w:val="00DF6804"/>
    <w:rsid w:val="00E0358D"/>
    <w:rsid w:val="00E04323"/>
    <w:rsid w:val="00E070A2"/>
    <w:rsid w:val="00E17527"/>
    <w:rsid w:val="00E2656A"/>
    <w:rsid w:val="00E412D0"/>
    <w:rsid w:val="00E56322"/>
    <w:rsid w:val="00E5735C"/>
    <w:rsid w:val="00E60982"/>
    <w:rsid w:val="00E62C62"/>
    <w:rsid w:val="00E65297"/>
    <w:rsid w:val="00E654C1"/>
    <w:rsid w:val="00E65D97"/>
    <w:rsid w:val="00E72A5A"/>
    <w:rsid w:val="00E73354"/>
    <w:rsid w:val="00E85172"/>
    <w:rsid w:val="00E921D9"/>
    <w:rsid w:val="00E923A5"/>
    <w:rsid w:val="00E9242D"/>
    <w:rsid w:val="00EB5255"/>
    <w:rsid w:val="00EB5C47"/>
    <w:rsid w:val="00EB66B4"/>
    <w:rsid w:val="00ED0639"/>
    <w:rsid w:val="00EF4755"/>
    <w:rsid w:val="00EF7135"/>
    <w:rsid w:val="00F0074E"/>
    <w:rsid w:val="00F01FF3"/>
    <w:rsid w:val="00F027DB"/>
    <w:rsid w:val="00F144A6"/>
    <w:rsid w:val="00F14A7A"/>
    <w:rsid w:val="00F2128A"/>
    <w:rsid w:val="00F22985"/>
    <w:rsid w:val="00F3383E"/>
    <w:rsid w:val="00F465A7"/>
    <w:rsid w:val="00F50B7C"/>
    <w:rsid w:val="00F550E6"/>
    <w:rsid w:val="00F56BDA"/>
    <w:rsid w:val="00F65DF4"/>
    <w:rsid w:val="00F72E0D"/>
    <w:rsid w:val="00F74345"/>
    <w:rsid w:val="00F80A0A"/>
    <w:rsid w:val="00F8137A"/>
    <w:rsid w:val="00F82470"/>
    <w:rsid w:val="00F82B19"/>
    <w:rsid w:val="00F9212D"/>
    <w:rsid w:val="00F965DA"/>
    <w:rsid w:val="00FA406A"/>
    <w:rsid w:val="00FA6500"/>
    <w:rsid w:val="00FB503A"/>
    <w:rsid w:val="00FB516C"/>
    <w:rsid w:val="00FC339A"/>
    <w:rsid w:val="00FD0236"/>
    <w:rsid w:val="00FD18F4"/>
    <w:rsid w:val="00FD54DB"/>
    <w:rsid w:val="00FD619F"/>
    <w:rsid w:val="00FE379B"/>
    <w:rsid w:val="011C44BE"/>
    <w:rsid w:val="01290F7E"/>
    <w:rsid w:val="01334717"/>
    <w:rsid w:val="014A51C2"/>
    <w:rsid w:val="0156352C"/>
    <w:rsid w:val="015D1E09"/>
    <w:rsid w:val="01753754"/>
    <w:rsid w:val="01A813F4"/>
    <w:rsid w:val="01FA0599"/>
    <w:rsid w:val="023046FE"/>
    <w:rsid w:val="02697903"/>
    <w:rsid w:val="02A4347F"/>
    <w:rsid w:val="02AE0418"/>
    <w:rsid w:val="02B20C71"/>
    <w:rsid w:val="02F96569"/>
    <w:rsid w:val="03474FDD"/>
    <w:rsid w:val="036C135B"/>
    <w:rsid w:val="037139BB"/>
    <w:rsid w:val="03BA72AF"/>
    <w:rsid w:val="03EA7B21"/>
    <w:rsid w:val="041E22FB"/>
    <w:rsid w:val="0441007C"/>
    <w:rsid w:val="048B2F63"/>
    <w:rsid w:val="04A27D6A"/>
    <w:rsid w:val="04D13463"/>
    <w:rsid w:val="04F75E2F"/>
    <w:rsid w:val="05062492"/>
    <w:rsid w:val="050B13D1"/>
    <w:rsid w:val="050D610B"/>
    <w:rsid w:val="052B26DE"/>
    <w:rsid w:val="05662C39"/>
    <w:rsid w:val="05874253"/>
    <w:rsid w:val="05A80583"/>
    <w:rsid w:val="05F83EAE"/>
    <w:rsid w:val="061D6D0E"/>
    <w:rsid w:val="063E7D85"/>
    <w:rsid w:val="06AA46B3"/>
    <w:rsid w:val="07293586"/>
    <w:rsid w:val="07295285"/>
    <w:rsid w:val="07607A72"/>
    <w:rsid w:val="07636392"/>
    <w:rsid w:val="07770C56"/>
    <w:rsid w:val="07795A4E"/>
    <w:rsid w:val="07AC233F"/>
    <w:rsid w:val="080B375A"/>
    <w:rsid w:val="08115B0E"/>
    <w:rsid w:val="081935C4"/>
    <w:rsid w:val="090B44BE"/>
    <w:rsid w:val="092217DD"/>
    <w:rsid w:val="093A7294"/>
    <w:rsid w:val="098D7249"/>
    <w:rsid w:val="09F002C3"/>
    <w:rsid w:val="0A1A62C0"/>
    <w:rsid w:val="0A223B14"/>
    <w:rsid w:val="0A263993"/>
    <w:rsid w:val="0A2D3AC2"/>
    <w:rsid w:val="0A34213C"/>
    <w:rsid w:val="0A517AB2"/>
    <w:rsid w:val="0AA01CBB"/>
    <w:rsid w:val="0AA755DF"/>
    <w:rsid w:val="0AAB621D"/>
    <w:rsid w:val="0AD46535"/>
    <w:rsid w:val="0AEB7335"/>
    <w:rsid w:val="0B120D44"/>
    <w:rsid w:val="0B3D1D4B"/>
    <w:rsid w:val="0B4B4640"/>
    <w:rsid w:val="0B5718D8"/>
    <w:rsid w:val="0B8A2CF5"/>
    <w:rsid w:val="0B991933"/>
    <w:rsid w:val="0BD27BF6"/>
    <w:rsid w:val="0BEA7692"/>
    <w:rsid w:val="0BFA53FB"/>
    <w:rsid w:val="0C3B3C7D"/>
    <w:rsid w:val="0C7E27F7"/>
    <w:rsid w:val="0C8B0F24"/>
    <w:rsid w:val="0C8C31D9"/>
    <w:rsid w:val="0CA86F52"/>
    <w:rsid w:val="0CAB2EAE"/>
    <w:rsid w:val="0CC8440A"/>
    <w:rsid w:val="0D3C6FFE"/>
    <w:rsid w:val="0D592DD0"/>
    <w:rsid w:val="0D621C7D"/>
    <w:rsid w:val="0D770F56"/>
    <w:rsid w:val="0D85072B"/>
    <w:rsid w:val="0D916BE3"/>
    <w:rsid w:val="0DB6098E"/>
    <w:rsid w:val="0DFB2014"/>
    <w:rsid w:val="0E0C0DB3"/>
    <w:rsid w:val="0E0F33E0"/>
    <w:rsid w:val="0E315B29"/>
    <w:rsid w:val="0E633818"/>
    <w:rsid w:val="0E73034D"/>
    <w:rsid w:val="0E8F4CD4"/>
    <w:rsid w:val="0E924765"/>
    <w:rsid w:val="0EFD30DE"/>
    <w:rsid w:val="0F13775A"/>
    <w:rsid w:val="0F4C5F6E"/>
    <w:rsid w:val="0F5F45FE"/>
    <w:rsid w:val="0F7D6A6F"/>
    <w:rsid w:val="0F9A112B"/>
    <w:rsid w:val="0FBE2763"/>
    <w:rsid w:val="0FF00FEF"/>
    <w:rsid w:val="100E4BCB"/>
    <w:rsid w:val="101C23C6"/>
    <w:rsid w:val="106D2F64"/>
    <w:rsid w:val="106F1E2E"/>
    <w:rsid w:val="10B63710"/>
    <w:rsid w:val="10D51CDF"/>
    <w:rsid w:val="10F10820"/>
    <w:rsid w:val="1101047D"/>
    <w:rsid w:val="111B1E57"/>
    <w:rsid w:val="111C2F7A"/>
    <w:rsid w:val="112F0ED0"/>
    <w:rsid w:val="113C7239"/>
    <w:rsid w:val="11596EBB"/>
    <w:rsid w:val="11665CA1"/>
    <w:rsid w:val="11C66BAC"/>
    <w:rsid w:val="123D0C5E"/>
    <w:rsid w:val="124243B3"/>
    <w:rsid w:val="126526E0"/>
    <w:rsid w:val="12827E73"/>
    <w:rsid w:val="12EC2078"/>
    <w:rsid w:val="13951726"/>
    <w:rsid w:val="13EB2FE8"/>
    <w:rsid w:val="141C2E41"/>
    <w:rsid w:val="14396509"/>
    <w:rsid w:val="147D4F92"/>
    <w:rsid w:val="14A576D0"/>
    <w:rsid w:val="14DD2C3C"/>
    <w:rsid w:val="14FB3F6A"/>
    <w:rsid w:val="15312A9E"/>
    <w:rsid w:val="157D4B04"/>
    <w:rsid w:val="15CA4090"/>
    <w:rsid w:val="15D31197"/>
    <w:rsid w:val="15D6470B"/>
    <w:rsid w:val="15F279A5"/>
    <w:rsid w:val="15FE2778"/>
    <w:rsid w:val="16020838"/>
    <w:rsid w:val="16087E1D"/>
    <w:rsid w:val="163D2EF2"/>
    <w:rsid w:val="165006DF"/>
    <w:rsid w:val="16790431"/>
    <w:rsid w:val="168C5417"/>
    <w:rsid w:val="16EA1E87"/>
    <w:rsid w:val="16EB4F88"/>
    <w:rsid w:val="17161E2B"/>
    <w:rsid w:val="172671D1"/>
    <w:rsid w:val="172B5595"/>
    <w:rsid w:val="173121FF"/>
    <w:rsid w:val="17333FEB"/>
    <w:rsid w:val="17561315"/>
    <w:rsid w:val="17701D14"/>
    <w:rsid w:val="17735226"/>
    <w:rsid w:val="17780B17"/>
    <w:rsid w:val="17E67190"/>
    <w:rsid w:val="18606973"/>
    <w:rsid w:val="18973825"/>
    <w:rsid w:val="189F624C"/>
    <w:rsid w:val="18C702EB"/>
    <w:rsid w:val="18DE7C94"/>
    <w:rsid w:val="18F838FB"/>
    <w:rsid w:val="19241D0A"/>
    <w:rsid w:val="19704598"/>
    <w:rsid w:val="19762565"/>
    <w:rsid w:val="1976664E"/>
    <w:rsid w:val="19A770EA"/>
    <w:rsid w:val="19C0588C"/>
    <w:rsid w:val="1A072523"/>
    <w:rsid w:val="1A1C66C0"/>
    <w:rsid w:val="1A1E6479"/>
    <w:rsid w:val="1A42393B"/>
    <w:rsid w:val="1AAD45DE"/>
    <w:rsid w:val="1B046F80"/>
    <w:rsid w:val="1B136A76"/>
    <w:rsid w:val="1B316844"/>
    <w:rsid w:val="1B3267B5"/>
    <w:rsid w:val="1B40161D"/>
    <w:rsid w:val="1B441859"/>
    <w:rsid w:val="1B493A34"/>
    <w:rsid w:val="1B544F31"/>
    <w:rsid w:val="1B6606B1"/>
    <w:rsid w:val="1B707488"/>
    <w:rsid w:val="1B997A45"/>
    <w:rsid w:val="1BA87032"/>
    <w:rsid w:val="1BCB2149"/>
    <w:rsid w:val="1C0E0205"/>
    <w:rsid w:val="1C250273"/>
    <w:rsid w:val="1C250C3C"/>
    <w:rsid w:val="1C4F189B"/>
    <w:rsid w:val="1C514ADA"/>
    <w:rsid w:val="1C5E7925"/>
    <w:rsid w:val="1C666932"/>
    <w:rsid w:val="1C7F6393"/>
    <w:rsid w:val="1CAC44F0"/>
    <w:rsid w:val="1CC655B2"/>
    <w:rsid w:val="1CFD070F"/>
    <w:rsid w:val="1D5F6196"/>
    <w:rsid w:val="1D6132A5"/>
    <w:rsid w:val="1D7140C6"/>
    <w:rsid w:val="1D8E56D5"/>
    <w:rsid w:val="1DA5543D"/>
    <w:rsid w:val="1DF2586F"/>
    <w:rsid w:val="1E21037D"/>
    <w:rsid w:val="1E643353"/>
    <w:rsid w:val="1E7A43DA"/>
    <w:rsid w:val="1E8D600D"/>
    <w:rsid w:val="1E933BB9"/>
    <w:rsid w:val="1EB853CE"/>
    <w:rsid w:val="1EEC6D70"/>
    <w:rsid w:val="1F701214"/>
    <w:rsid w:val="1FDE3032"/>
    <w:rsid w:val="1FE52550"/>
    <w:rsid w:val="1FE7539E"/>
    <w:rsid w:val="203218F4"/>
    <w:rsid w:val="20671BE0"/>
    <w:rsid w:val="207661D9"/>
    <w:rsid w:val="207C41F6"/>
    <w:rsid w:val="207E2FF0"/>
    <w:rsid w:val="20963CB8"/>
    <w:rsid w:val="20A81A1B"/>
    <w:rsid w:val="20B07FB6"/>
    <w:rsid w:val="20B646FB"/>
    <w:rsid w:val="20C0056A"/>
    <w:rsid w:val="21093C7A"/>
    <w:rsid w:val="213B74B1"/>
    <w:rsid w:val="215A2310"/>
    <w:rsid w:val="21761B87"/>
    <w:rsid w:val="21846F4E"/>
    <w:rsid w:val="218C79E6"/>
    <w:rsid w:val="21BE024B"/>
    <w:rsid w:val="21C54FCC"/>
    <w:rsid w:val="21DE318A"/>
    <w:rsid w:val="21DE5F96"/>
    <w:rsid w:val="21EA55A3"/>
    <w:rsid w:val="21ED0A62"/>
    <w:rsid w:val="21EF5B80"/>
    <w:rsid w:val="21F221F4"/>
    <w:rsid w:val="21F263A7"/>
    <w:rsid w:val="2241392C"/>
    <w:rsid w:val="22576990"/>
    <w:rsid w:val="226C50F7"/>
    <w:rsid w:val="22F32E79"/>
    <w:rsid w:val="22F47480"/>
    <w:rsid w:val="232D1888"/>
    <w:rsid w:val="234372B0"/>
    <w:rsid w:val="23C35D1D"/>
    <w:rsid w:val="23DE1C48"/>
    <w:rsid w:val="23E652D6"/>
    <w:rsid w:val="23EC535C"/>
    <w:rsid w:val="240210CD"/>
    <w:rsid w:val="240230FB"/>
    <w:rsid w:val="24BF09F7"/>
    <w:rsid w:val="24D7583A"/>
    <w:rsid w:val="24EB62F3"/>
    <w:rsid w:val="252D53FE"/>
    <w:rsid w:val="255045B2"/>
    <w:rsid w:val="2558168C"/>
    <w:rsid w:val="2585416B"/>
    <w:rsid w:val="25CB329E"/>
    <w:rsid w:val="25EC2D81"/>
    <w:rsid w:val="25F30AC4"/>
    <w:rsid w:val="25F56BBE"/>
    <w:rsid w:val="261D4347"/>
    <w:rsid w:val="264523A0"/>
    <w:rsid w:val="264A1C98"/>
    <w:rsid w:val="266B215F"/>
    <w:rsid w:val="267D466C"/>
    <w:rsid w:val="26C750A6"/>
    <w:rsid w:val="26D24BFB"/>
    <w:rsid w:val="27300232"/>
    <w:rsid w:val="27353013"/>
    <w:rsid w:val="277057A2"/>
    <w:rsid w:val="279D0DF3"/>
    <w:rsid w:val="27E5181C"/>
    <w:rsid w:val="27E54A18"/>
    <w:rsid w:val="27E70AD2"/>
    <w:rsid w:val="280E2503"/>
    <w:rsid w:val="28410ACD"/>
    <w:rsid w:val="28566B3A"/>
    <w:rsid w:val="28740B56"/>
    <w:rsid w:val="28AA5E9D"/>
    <w:rsid w:val="28AD3ACA"/>
    <w:rsid w:val="290C6A42"/>
    <w:rsid w:val="29206EB8"/>
    <w:rsid w:val="29595666"/>
    <w:rsid w:val="29747AAE"/>
    <w:rsid w:val="297D4984"/>
    <w:rsid w:val="29874881"/>
    <w:rsid w:val="29896284"/>
    <w:rsid w:val="29B339BF"/>
    <w:rsid w:val="29B366D3"/>
    <w:rsid w:val="29D541C6"/>
    <w:rsid w:val="29E325E0"/>
    <w:rsid w:val="2A1B4A63"/>
    <w:rsid w:val="2A2563D0"/>
    <w:rsid w:val="2A452503"/>
    <w:rsid w:val="2ABD38AE"/>
    <w:rsid w:val="2ADD4CDF"/>
    <w:rsid w:val="2B013311"/>
    <w:rsid w:val="2B0549A6"/>
    <w:rsid w:val="2B245C41"/>
    <w:rsid w:val="2B3D7387"/>
    <w:rsid w:val="2B5B4640"/>
    <w:rsid w:val="2B5E2111"/>
    <w:rsid w:val="2B5E554F"/>
    <w:rsid w:val="2BA936A8"/>
    <w:rsid w:val="2BE4746C"/>
    <w:rsid w:val="2BE73CA4"/>
    <w:rsid w:val="2C100B14"/>
    <w:rsid w:val="2C315A5A"/>
    <w:rsid w:val="2C337B11"/>
    <w:rsid w:val="2C37269A"/>
    <w:rsid w:val="2C4B1C25"/>
    <w:rsid w:val="2C887BCF"/>
    <w:rsid w:val="2D556A13"/>
    <w:rsid w:val="2D9E56F5"/>
    <w:rsid w:val="2DDE2A78"/>
    <w:rsid w:val="2E601EEF"/>
    <w:rsid w:val="2E605E7F"/>
    <w:rsid w:val="2E667F96"/>
    <w:rsid w:val="2E8226AB"/>
    <w:rsid w:val="2F2E6FE6"/>
    <w:rsid w:val="2F376A09"/>
    <w:rsid w:val="2F406D21"/>
    <w:rsid w:val="2F480C30"/>
    <w:rsid w:val="2F4C5DA6"/>
    <w:rsid w:val="2F7531E1"/>
    <w:rsid w:val="2FA95D26"/>
    <w:rsid w:val="2FB27C17"/>
    <w:rsid w:val="2FD065E6"/>
    <w:rsid w:val="2FD96870"/>
    <w:rsid w:val="2FE60D6D"/>
    <w:rsid w:val="2FF20115"/>
    <w:rsid w:val="300C2742"/>
    <w:rsid w:val="304B3C1C"/>
    <w:rsid w:val="30580BC9"/>
    <w:rsid w:val="3089305D"/>
    <w:rsid w:val="3099635F"/>
    <w:rsid w:val="30A5681D"/>
    <w:rsid w:val="30AF3C52"/>
    <w:rsid w:val="31124E12"/>
    <w:rsid w:val="3118459C"/>
    <w:rsid w:val="311E2ED7"/>
    <w:rsid w:val="312524A7"/>
    <w:rsid w:val="31466869"/>
    <w:rsid w:val="315619EE"/>
    <w:rsid w:val="315C449C"/>
    <w:rsid w:val="318E7958"/>
    <w:rsid w:val="319770C5"/>
    <w:rsid w:val="31B82709"/>
    <w:rsid w:val="31D05482"/>
    <w:rsid w:val="31D67B45"/>
    <w:rsid w:val="31F207DA"/>
    <w:rsid w:val="31FB3AF8"/>
    <w:rsid w:val="32400B34"/>
    <w:rsid w:val="324E021E"/>
    <w:rsid w:val="3268353C"/>
    <w:rsid w:val="328B20FD"/>
    <w:rsid w:val="329E6876"/>
    <w:rsid w:val="32A9102B"/>
    <w:rsid w:val="32A92777"/>
    <w:rsid w:val="32AF09B7"/>
    <w:rsid w:val="331550B7"/>
    <w:rsid w:val="333015F2"/>
    <w:rsid w:val="334B6320"/>
    <w:rsid w:val="33876136"/>
    <w:rsid w:val="33997628"/>
    <w:rsid w:val="339B76D0"/>
    <w:rsid w:val="33A04E93"/>
    <w:rsid w:val="33BC0D0B"/>
    <w:rsid w:val="33BC72B7"/>
    <w:rsid w:val="33C72BF4"/>
    <w:rsid w:val="33D934D4"/>
    <w:rsid w:val="33DC1F92"/>
    <w:rsid w:val="33DF34AE"/>
    <w:rsid w:val="33FE2F6A"/>
    <w:rsid w:val="340E07E5"/>
    <w:rsid w:val="341E6BA4"/>
    <w:rsid w:val="34235BF7"/>
    <w:rsid w:val="34535707"/>
    <w:rsid w:val="34585069"/>
    <w:rsid w:val="345A663E"/>
    <w:rsid w:val="346159ED"/>
    <w:rsid w:val="348B76D9"/>
    <w:rsid w:val="34B56D86"/>
    <w:rsid w:val="34CE2697"/>
    <w:rsid w:val="35361BE5"/>
    <w:rsid w:val="354819E8"/>
    <w:rsid w:val="355834DA"/>
    <w:rsid w:val="35715D24"/>
    <w:rsid w:val="358C5FA8"/>
    <w:rsid w:val="35C15DF1"/>
    <w:rsid w:val="35E6686D"/>
    <w:rsid w:val="35E8409C"/>
    <w:rsid w:val="3602493B"/>
    <w:rsid w:val="36074A7F"/>
    <w:rsid w:val="3618483D"/>
    <w:rsid w:val="36390569"/>
    <w:rsid w:val="365466DC"/>
    <w:rsid w:val="368154CF"/>
    <w:rsid w:val="368C2F70"/>
    <w:rsid w:val="36923549"/>
    <w:rsid w:val="36980DA7"/>
    <w:rsid w:val="369B1059"/>
    <w:rsid w:val="36B75FBF"/>
    <w:rsid w:val="36BD0C45"/>
    <w:rsid w:val="375A40FE"/>
    <w:rsid w:val="37E00298"/>
    <w:rsid w:val="37EF2302"/>
    <w:rsid w:val="385519ED"/>
    <w:rsid w:val="385B0A3C"/>
    <w:rsid w:val="38793D87"/>
    <w:rsid w:val="38812BE2"/>
    <w:rsid w:val="38B302F9"/>
    <w:rsid w:val="38B912EB"/>
    <w:rsid w:val="38F12CD3"/>
    <w:rsid w:val="38F94775"/>
    <w:rsid w:val="392971ED"/>
    <w:rsid w:val="39325651"/>
    <w:rsid w:val="39455658"/>
    <w:rsid w:val="395D3C58"/>
    <w:rsid w:val="39622530"/>
    <w:rsid w:val="399F4F8D"/>
    <w:rsid w:val="39A60455"/>
    <w:rsid w:val="39BF1D26"/>
    <w:rsid w:val="39F74BA5"/>
    <w:rsid w:val="3A166DE2"/>
    <w:rsid w:val="3A2F4CC3"/>
    <w:rsid w:val="3A6D2CF9"/>
    <w:rsid w:val="3A872856"/>
    <w:rsid w:val="3AA7481D"/>
    <w:rsid w:val="3ABA4607"/>
    <w:rsid w:val="3AC76A80"/>
    <w:rsid w:val="3B3763D1"/>
    <w:rsid w:val="3B533418"/>
    <w:rsid w:val="3B625446"/>
    <w:rsid w:val="3B7F48FF"/>
    <w:rsid w:val="3BA26D92"/>
    <w:rsid w:val="3BB6021E"/>
    <w:rsid w:val="3BC07C9E"/>
    <w:rsid w:val="3BD85551"/>
    <w:rsid w:val="3BE253E0"/>
    <w:rsid w:val="3C2F6E1E"/>
    <w:rsid w:val="3C385050"/>
    <w:rsid w:val="3C3B1EF8"/>
    <w:rsid w:val="3C4A0D25"/>
    <w:rsid w:val="3C4F64BA"/>
    <w:rsid w:val="3C7B7EBB"/>
    <w:rsid w:val="3C9E315B"/>
    <w:rsid w:val="3CA110A6"/>
    <w:rsid w:val="3CDA245A"/>
    <w:rsid w:val="3D1E06B7"/>
    <w:rsid w:val="3D2A703F"/>
    <w:rsid w:val="3D502D17"/>
    <w:rsid w:val="3D7309E6"/>
    <w:rsid w:val="3D9410C7"/>
    <w:rsid w:val="3D9948C0"/>
    <w:rsid w:val="3DC357DF"/>
    <w:rsid w:val="3ED70568"/>
    <w:rsid w:val="3EDA0523"/>
    <w:rsid w:val="3EFA363F"/>
    <w:rsid w:val="3F4E4C31"/>
    <w:rsid w:val="3FA308BD"/>
    <w:rsid w:val="3FF06655"/>
    <w:rsid w:val="406E4FD3"/>
    <w:rsid w:val="407A6407"/>
    <w:rsid w:val="407B1C23"/>
    <w:rsid w:val="40CD2F0F"/>
    <w:rsid w:val="40DD4ACD"/>
    <w:rsid w:val="40E666D6"/>
    <w:rsid w:val="410D34E9"/>
    <w:rsid w:val="412053B5"/>
    <w:rsid w:val="41223E62"/>
    <w:rsid w:val="412E3161"/>
    <w:rsid w:val="41542ECA"/>
    <w:rsid w:val="41850CE8"/>
    <w:rsid w:val="418C03D5"/>
    <w:rsid w:val="4200449D"/>
    <w:rsid w:val="4214650D"/>
    <w:rsid w:val="42240607"/>
    <w:rsid w:val="423A3BCC"/>
    <w:rsid w:val="424E57D2"/>
    <w:rsid w:val="42733236"/>
    <w:rsid w:val="427D1C74"/>
    <w:rsid w:val="42B26C49"/>
    <w:rsid w:val="42B775C7"/>
    <w:rsid w:val="42BB116F"/>
    <w:rsid w:val="42BF49EA"/>
    <w:rsid w:val="42D028C4"/>
    <w:rsid w:val="42FC68F2"/>
    <w:rsid w:val="432047F9"/>
    <w:rsid w:val="433A6FE6"/>
    <w:rsid w:val="433E6521"/>
    <w:rsid w:val="43480868"/>
    <w:rsid w:val="4350713C"/>
    <w:rsid w:val="436653E0"/>
    <w:rsid w:val="436D4BB8"/>
    <w:rsid w:val="43821B98"/>
    <w:rsid w:val="43823F58"/>
    <w:rsid w:val="43AC37D8"/>
    <w:rsid w:val="43AD22FB"/>
    <w:rsid w:val="43B507BE"/>
    <w:rsid w:val="43C4431A"/>
    <w:rsid w:val="43D26DDC"/>
    <w:rsid w:val="43F25484"/>
    <w:rsid w:val="44334C7A"/>
    <w:rsid w:val="44A37679"/>
    <w:rsid w:val="44A62DDE"/>
    <w:rsid w:val="44B951CC"/>
    <w:rsid w:val="44C43D23"/>
    <w:rsid w:val="44CD14E0"/>
    <w:rsid w:val="44E002A3"/>
    <w:rsid w:val="44F20B0B"/>
    <w:rsid w:val="45060392"/>
    <w:rsid w:val="450855BD"/>
    <w:rsid w:val="4522205A"/>
    <w:rsid w:val="452E5F4C"/>
    <w:rsid w:val="452F6DCE"/>
    <w:rsid w:val="453E269A"/>
    <w:rsid w:val="455E7E84"/>
    <w:rsid w:val="45612018"/>
    <w:rsid w:val="458946E9"/>
    <w:rsid w:val="45A27337"/>
    <w:rsid w:val="45A47C0E"/>
    <w:rsid w:val="45C974B4"/>
    <w:rsid w:val="45E85E81"/>
    <w:rsid w:val="45F52C40"/>
    <w:rsid w:val="461561C0"/>
    <w:rsid w:val="46573C6F"/>
    <w:rsid w:val="46577FD6"/>
    <w:rsid w:val="4681381C"/>
    <w:rsid w:val="46B80420"/>
    <w:rsid w:val="46D955A7"/>
    <w:rsid w:val="47133957"/>
    <w:rsid w:val="47496934"/>
    <w:rsid w:val="47514196"/>
    <w:rsid w:val="47981F8D"/>
    <w:rsid w:val="47A07E0C"/>
    <w:rsid w:val="47BA2ECA"/>
    <w:rsid w:val="47D038E4"/>
    <w:rsid w:val="47D94D4B"/>
    <w:rsid w:val="4824251C"/>
    <w:rsid w:val="4870272E"/>
    <w:rsid w:val="48A31E90"/>
    <w:rsid w:val="48C665B8"/>
    <w:rsid w:val="493F782E"/>
    <w:rsid w:val="495913D8"/>
    <w:rsid w:val="495F1602"/>
    <w:rsid w:val="49726573"/>
    <w:rsid w:val="497A2959"/>
    <w:rsid w:val="49854EAC"/>
    <w:rsid w:val="49873131"/>
    <w:rsid w:val="49BA6BB0"/>
    <w:rsid w:val="49C913D3"/>
    <w:rsid w:val="49DC7715"/>
    <w:rsid w:val="4A023139"/>
    <w:rsid w:val="4A05330E"/>
    <w:rsid w:val="4A1F37A6"/>
    <w:rsid w:val="4A253B2C"/>
    <w:rsid w:val="4A627D01"/>
    <w:rsid w:val="4A7713B9"/>
    <w:rsid w:val="4A7B576F"/>
    <w:rsid w:val="4A9947F9"/>
    <w:rsid w:val="4AE3493E"/>
    <w:rsid w:val="4AF226A8"/>
    <w:rsid w:val="4AF561A9"/>
    <w:rsid w:val="4B18492E"/>
    <w:rsid w:val="4B326D83"/>
    <w:rsid w:val="4B3C4ECD"/>
    <w:rsid w:val="4B7C5DDA"/>
    <w:rsid w:val="4B810772"/>
    <w:rsid w:val="4B836D44"/>
    <w:rsid w:val="4C4A0649"/>
    <w:rsid w:val="4C557493"/>
    <w:rsid w:val="4C7E5ECA"/>
    <w:rsid w:val="4C876AA5"/>
    <w:rsid w:val="4C8B0413"/>
    <w:rsid w:val="4D0E00FB"/>
    <w:rsid w:val="4D176606"/>
    <w:rsid w:val="4D4D1254"/>
    <w:rsid w:val="4D553C64"/>
    <w:rsid w:val="4DCB2788"/>
    <w:rsid w:val="4DD83B7A"/>
    <w:rsid w:val="4DEC4FB0"/>
    <w:rsid w:val="4E075D8A"/>
    <w:rsid w:val="4E087379"/>
    <w:rsid w:val="4E1118B3"/>
    <w:rsid w:val="4E612ADD"/>
    <w:rsid w:val="4E862279"/>
    <w:rsid w:val="4E962AEE"/>
    <w:rsid w:val="4EB10B12"/>
    <w:rsid w:val="4EC00FAD"/>
    <w:rsid w:val="4EC555D8"/>
    <w:rsid w:val="4ED33792"/>
    <w:rsid w:val="4EF04CAA"/>
    <w:rsid w:val="4F1F4302"/>
    <w:rsid w:val="4F2D5406"/>
    <w:rsid w:val="4F4430EB"/>
    <w:rsid w:val="4F6C08BD"/>
    <w:rsid w:val="4F9843DC"/>
    <w:rsid w:val="4FC62A8C"/>
    <w:rsid w:val="4FE20F0D"/>
    <w:rsid w:val="4FE51552"/>
    <w:rsid w:val="503A0522"/>
    <w:rsid w:val="5045242D"/>
    <w:rsid w:val="50504C4B"/>
    <w:rsid w:val="506A6121"/>
    <w:rsid w:val="50901022"/>
    <w:rsid w:val="509C6E7C"/>
    <w:rsid w:val="50A373DC"/>
    <w:rsid w:val="50C00467"/>
    <w:rsid w:val="51291B5B"/>
    <w:rsid w:val="51422751"/>
    <w:rsid w:val="51541F62"/>
    <w:rsid w:val="515454D2"/>
    <w:rsid w:val="5162104E"/>
    <w:rsid w:val="51F878E8"/>
    <w:rsid w:val="520513CA"/>
    <w:rsid w:val="52210CB2"/>
    <w:rsid w:val="526502E0"/>
    <w:rsid w:val="528172AA"/>
    <w:rsid w:val="528B2487"/>
    <w:rsid w:val="52AB07CA"/>
    <w:rsid w:val="52DE1F2A"/>
    <w:rsid w:val="52E02222"/>
    <w:rsid w:val="52EB30C1"/>
    <w:rsid w:val="52F55C7A"/>
    <w:rsid w:val="53536E98"/>
    <w:rsid w:val="53A039CC"/>
    <w:rsid w:val="53A1505A"/>
    <w:rsid w:val="53A90624"/>
    <w:rsid w:val="53BF5395"/>
    <w:rsid w:val="540041D6"/>
    <w:rsid w:val="54063E08"/>
    <w:rsid w:val="540D5146"/>
    <w:rsid w:val="54252836"/>
    <w:rsid w:val="54316AAD"/>
    <w:rsid w:val="543437E8"/>
    <w:rsid w:val="54434FD7"/>
    <w:rsid w:val="54B01E7D"/>
    <w:rsid w:val="54F06C40"/>
    <w:rsid w:val="54F73313"/>
    <w:rsid w:val="54F80955"/>
    <w:rsid w:val="55306D65"/>
    <w:rsid w:val="553C3D9A"/>
    <w:rsid w:val="553F6225"/>
    <w:rsid w:val="555170A7"/>
    <w:rsid w:val="557F6936"/>
    <w:rsid w:val="5587536D"/>
    <w:rsid w:val="559B174B"/>
    <w:rsid w:val="55CE0CF4"/>
    <w:rsid w:val="55CF422F"/>
    <w:rsid w:val="562B40AB"/>
    <w:rsid w:val="56417C4B"/>
    <w:rsid w:val="5679378D"/>
    <w:rsid w:val="56A153C3"/>
    <w:rsid w:val="56B22A9C"/>
    <w:rsid w:val="56CF5DCB"/>
    <w:rsid w:val="56D6037C"/>
    <w:rsid w:val="56ED13B1"/>
    <w:rsid w:val="57055882"/>
    <w:rsid w:val="5732593E"/>
    <w:rsid w:val="57332BFE"/>
    <w:rsid w:val="5798756F"/>
    <w:rsid w:val="579A20C0"/>
    <w:rsid w:val="57B72A76"/>
    <w:rsid w:val="57C135F8"/>
    <w:rsid w:val="57C3426C"/>
    <w:rsid w:val="57CC4273"/>
    <w:rsid w:val="57CE1F93"/>
    <w:rsid w:val="57FB0AF2"/>
    <w:rsid w:val="5829466B"/>
    <w:rsid w:val="5843167E"/>
    <w:rsid w:val="58482819"/>
    <w:rsid w:val="588743D1"/>
    <w:rsid w:val="5887701A"/>
    <w:rsid w:val="58A045D6"/>
    <w:rsid w:val="58CC2BCA"/>
    <w:rsid w:val="58D2085F"/>
    <w:rsid w:val="58D57402"/>
    <w:rsid w:val="58DC502F"/>
    <w:rsid w:val="58E80BC1"/>
    <w:rsid w:val="59083000"/>
    <w:rsid w:val="598C3B80"/>
    <w:rsid w:val="59B63CDD"/>
    <w:rsid w:val="59C0439F"/>
    <w:rsid w:val="59F22873"/>
    <w:rsid w:val="5A116145"/>
    <w:rsid w:val="5A1743E0"/>
    <w:rsid w:val="5A2C0443"/>
    <w:rsid w:val="5A662DD1"/>
    <w:rsid w:val="5A6D5D4D"/>
    <w:rsid w:val="5AA62D0B"/>
    <w:rsid w:val="5ABA7BFC"/>
    <w:rsid w:val="5ABE2233"/>
    <w:rsid w:val="5AD33626"/>
    <w:rsid w:val="5B174C4F"/>
    <w:rsid w:val="5B24558F"/>
    <w:rsid w:val="5B37019B"/>
    <w:rsid w:val="5B7D3E40"/>
    <w:rsid w:val="5B980D6B"/>
    <w:rsid w:val="5B997626"/>
    <w:rsid w:val="5BA304EC"/>
    <w:rsid w:val="5BDF5D95"/>
    <w:rsid w:val="5BFE7528"/>
    <w:rsid w:val="5C1C2874"/>
    <w:rsid w:val="5C4662D1"/>
    <w:rsid w:val="5C5259B6"/>
    <w:rsid w:val="5C5C7F6D"/>
    <w:rsid w:val="5C936557"/>
    <w:rsid w:val="5D1125AC"/>
    <w:rsid w:val="5D227F56"/>
    <w:rsid w:val="5D613DFA"/>
    <w:rsid w:val="5DDF68CC"/>
    <w:rsid w:val="5E16042A"/>
    <w:rsid w:val="5E2467F1"/>
    <w:rsid w:val="5E2D69C6"/>
    <w:rsid w:val="5E697078"/>
    <w:rsid w:val="5F135743"/>
    <w:rsid w:val="5F165181"/>
    <w:rsid w:val="5F1A2B43"/>
    <w:rsid w:val="5F231FFC"/>
    <w:rsid w:val="5F942155"/>
    <w:rsid w:val="5FB837BB"/>
    <w:rsid w:val="60336BFF"/>
    <w:rsid w:val="60741093"/>
    <w:rsid w:val="60AD7A22"/>
    <w:rsid w:val="60C50CA9"/>
    <w:rsid w:val="60CC405A"/>
    <w:rsid w:val="610C68D8"/>
    <w:rsid w:val="611878B0"/>
    <w:rsid w:val="61464CE2"/>
    <w:rsid w:val="615620A7"/>
    <w:rsid w:val="61A304D2"/>
    <w:rsid w:val="61BF676C"/>
    <w:rsid w:val="61E215D8"/>
    <w:rsid w:val="62091E26"/>
    <w:rsid w:val="621B3775"/>
    <w:rsid w:val="622E6543"/>
    <w:rsid w:val="62364782"/>
    <w:rsid w:val="62440B4E"/>
    <w:rsid w:val="62634C1E"/>
    <w:rsid w:val="62E11C53"/>
    <w:rsid w:val="630F0923"/>
    <w:rsid w:val="6394356A"/>
    <w:rsid w:val="63C61B2C"/>
    <w:rsid w:val="63D40BE9"/>
    <w:rsid w:val="63F43EBE"/>
    <w:rsid w:val="64102431"/>
    <w:rsid w:val="641644E4"/>
    <w:rsid w:val="647E5CCD"/>
    <w:rsid w:val="64A5243A"/>
    <w:rsid w:val="64CC1427"/>
    <w:rsid w:val="64F531DE"/>
    <w:rsid w:val="65373578"/>
    <w:rsid w:val="658605EC"/>
    <w:rsid w:val="65CF4236"/>
    <w:rsid w:val="65F22540"/>
    <w:rsid w:val="6624356D"/>
    <w:rsid w:val="662B2E29"/>
    <w:rsid w:val="6632015D"/>
    <w:rsid w:val="66325CB1"/>
    <w:rsid w:val="66333365"/>
    <w:rsid w:val="668E1A9C"/>
    <w:rsid w:val="66DD4F9F"/>
    <w:rsid w:val="671F124A"/>
    <w:rsid w:val="6738075F"/>
    <w:rsid w:val="677840DE"/>
    <w:rsid w:val="677A33C6"/>
    <w:rsid w:val="679B09B6"/>
    <w:rsid w:val="67AE06E9"/>
    <w:rsid w:val="67D16B92"/>
    <w:rsid w:val="681F6961"/>
    <w:rsid w:val="682E4747"/>
    <w:rsid w:val="68456F93"/>
    <w:rsid w:val="68610A2F"/>
    <w:rsid w:val="68805514"/>
    <w:rsid w:val="688967E9"/>
    <w:rsid w:val="68962030"/>
    <w:rsid w:val="68A90595"/>
    <w:rsid w:val="68D83F4F"/>
    <w:rsid w:val="68E11699"/>
    <w:rsid w:val="68F20AA9"/>
    <w:rsid w:val="691830AA"/>
    <w:rsid w:val="69193001"/>
    <w:rsid w:val="691F6EF5"/>
    <w:rsid w:val="69316E2F"/>
    <w:rsid w:val="69442BA7"/>
    <w:rsid w:val="694E2071"/>
    <w:rsid w:val="6968440D"/>
    <w:rsid w:val="696A62C2"/>
    <w:rsid w:val="69741CD5"/>
    <w:rsid w:val="69766163"/>
    <w:rsid w:val="697A3B33"/>
    <w:rsid w:val="69D44760"/>
    <w:rsid w:val="6A17683C"/>
    <w:rsid w:val="6A1F58CE"/>
    <w:rsid w:val="6A3A6264"/>
    <w:rsid w:val="6A520EC7"/>
    <w:rsid w:val="6A8C3707"/>
    <w:rsid w:val="6AD16A51"/>
    <w:rsid w:val="6AF87E20"/>
    <w:rsid w:val="6B2A7C56"/>
    <w:rsid w:val="6B322639"/>
    <w:rsid w:val="6B3C1D38"/>
    <w:rsid w:val="6B4A0D01"/>
    <w:rsid w:val="6B9D6AAA"/>
    <w:rsid w:val="6BE67421"/>
    <w:rsid w:val="6C044EAC"/>
    <w:rsid w:val="6C5C6005"/>
    <w:rsid w:val="6C636C38"/>
    <w:rsid w:val="6C6910C5"/>
    <w:rsid w:val="6C7373A5"/>
    <w:rsid w:val="6C7E2A82"/>
    <w:rsid w:val="6CE656A9"/>
    <w:rsid w:val="6CF47A5F"/>
    <w:rsid w:val="6D0506C6"/>
    <w:rsid w:val="6D0623A6"/>
    <w:rsid w:val="6D0E4E8C"/>
    <w:rsid w:val="6D4603B6"/>
    <w:rsid w:val="6D4F0278"/>
    <w:rsid w:val="6D6A32DA"/>
    <w:rsid w:val="6DB34098"/>
    <w:rsid w:val="6DB477EA"/>
    <w:rsid w:val="6DB545B6"/>
    <w:rsid w:val="6DE02FB4"/>
    <w:rsid w:val="6E0178C1"/>
    <w:rsid w:val="6E2E1AA0"/>
    <w:rsid w:val="6E431711"/>
    <w:rsid w:val="6E447E60"/>
    <w:rsid w:val="6E514CED"/>
    <w:rsid w:val="6EB563D5"/>
    <w:rsid w:val="6ED92677"/>
    <w:rsid w:val="6F0627FD"/>
    <w:rsid w:val="6F225983"/>
    <w:rsid w:val="6F780316"/>
    <w:rsid w:val="6F8A1A3C"/>
    <w:rsid w:val="6FA758B6"/>
    <w:rsid w:val="6FD54146"/>
    <w:rsid w:val="6FFC5590"/>
    <w:rsid w:val="70144C7D"/>
    <w:rsid w:val="704279C3"/>
    <w:rsid w:val="70681541"/>
    <w:rsid w:val="706D1DD0"/>
    <w:rsid w:val="70856B87"/>
    <w:rsid w:val="70D527EE"/>
    <w:rsid w:val="70E923A1"/>
    <w:rsid w:val="71336BFA"/>
    <w:rsid w:val="715B5300"/>
    <w:rsid w:val="715E7955"/>
    <w:rsid w:val="71A10450"/>
    <w:rsid w:val="71C6432C"/>
    <w:rsid w:val="71D27F8A"/>
    <w:rsid w:val="72017EB6"/>
    <w:rsid w:val="7220758D"/>
    <w:rsid w:val="72347B59"/>
    <w:rsid w:val="725318BB"/>
    <w:rsid w:val="72553024"/>
    <w:rsid w:val="72761DBA"/>
    <w:rsid w:val="728A64D1"/>
    <w:rsid w:val="729302EF"/>
    <w:rsid w:val="72A4244E"/>
    <w:rsid w:val="72E93F43"/>
    <w:rsid w:val="72ED4AE6"/>
    <w:rsid w:val="73122968"/>
    <w:rsid w:val="73124222"/>
    <w:rsid w:val="731300FE"/>
    <w:rsid w:val="731F2986"/>
    <w:rsid w:val="731F5D5E"/>
    <w:rsid w:val="73256C20"/>
    <w:rsid w:val="73614861"/>
    <w:rsid w:val="73C51AD5"/>
    <w:rsid w:val="73E016C3"/>
    <w:rsid w:val="741E793C"/>
    <w:rsid w:val="74272188"/>
    <w:rsid w:val="745E3944"/>
    <w:rsid w:val="74B20350"/>
    <w:rsid w:val="74F327DE"/>
    <w:rsid w:val="7523613F"/>
    <w:rsid w:val="75412891"/>
    <w:rsid w:val="75543C54"/>
    <w:rsid w:val="7590142E"/>
    <w:rsid w:val="75952D45"/>
    <w:rsid w:val="75BE0529"/>
    <w:rsid w:val="75C14FB6"/>
    <w:rsid w:val="760342F6"/>
    <w:rsid w:val="76191EA3"/>
    <w:rsid w:val="7635099D"/>
    <w:rsid w:val="767D550D"/>
    <w:rsid w:val="76A92E4A"/>
    <w:rsid w:val="76CE0EBB"/>
    <w:rsid w:val="76E6607D"/>
    <w:rsid w:val="76EE140A"/>
    <w:rsid w:val="76F73ABD"/>
    <w:rsid w:val="76FA503D"/>
    <w:rsid w:val="77687B30"/>
    <w:rsid w:val="77762421"/>
    <w:rsid w:val="777A6FE0"/>
    <w:rsid w:val="779905BD"/>
    <w:rsid w:val="77B56B1F"/>
    <w:rsid w:val="78083D9C"/>
    <w:rsid w:val="780F09F4"/>
    <w:rsid w:val="786D3CA8"/>
    <w:rsid w:val="78874B37"/>
    <w:rsid w:val="788A70F3"/>
    <w:rsid w:val="78A90480"/>
    <w:rsid w:val="79642846"/>
    <w:rsid w:val="79CB0C89"/>
    <w:rsid w:val="7A1A1C0E"/>
    <w:rsid w:val="7A260F14"/>
    <w:rsid w:val="7A364017"/>
    <w:rsid w:val="7A485F30"/>
    <w:rsid w:val="7A7B3F9D"/>
    <w:rsid w:val="7A8265E1"/>
    <w:rsid w:val="7AD4434E"/>
    <w:rsid w:val="7AE00762"/>
    <w:rsid w:val="7AF44B79"/>
    <w:rsid w:val="7B2D364C"/>
    <w:rsid w:val="7B3C2281"/>
    <w:rsid w:val="7B3D1C2A"/>
    <w:rsid w:val="7B686D42"/>
    <w:rsid w:val="7B6D1C09"/>
    <w:rsid w:val="7B841746"/>
    <w:rsid w:val="7BD76009"/>
    <w:rsid w:val="7C6C5AC7"/>
    <w:rsid w:val="7C7136BB"/>
    <w:rsid w:val="7C783E6A"/>
    <w:rsid w:val="7CB01965"/>
    <w:rsid w:val="7CBA4D6C"/>
    <w:rsid w:val="7CC6544B"/>
    <w:rsid w:val="7CEA58C8"/>
    <w:rsid w:val="7CF2174C"/>
    <w:rsid w:val="7D0239FF"/>
    <w:rsid w:val="7D1A305A"/>
    <w:rsid w:val="7D223B26"/>
    <w:rsid w:val="7D5E40CD"/>
    <w:rsid w:val="7D692763"/>
    <w:rsid w:val="7D76130A"/>
    <w:rsid w:val="7DB34C17"/>
    <w:rsid w:val="7DCD56F2"/>
    <w:rsid w:val="7E492B1C"/>
    <w:rsid w:val="7E4C1C0E"/>
    <w:rsid w:val="7E862735"/>
    <w:rsid w:val="7E9A7FD4"/>
    <w:rsid w:val="7EE117EA"/>
    <w:rsid w:val="7F001CE7"/>
    <w:rsid w:val="7F2B347D"/>
    <w:rsid w:val="7F5757FF"/>
    <w:rsid w:val="7F7F0237"/>
    <w:rsid w:val="7FE47E50"/>
    <w:rsid w:val="7FE62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qFormat="1"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position w:val="-6"/>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99"/>
    <w:pPr>
      <w:keepNext/>
      <w:keepLines/>
      <w:outlineLvl w:val="1"/>
    </w:pPr>
    <w:rPr>
      <w:rFonts w:ascii="Cambria" w:hAnsi="Cambria"/>
      <w:b/>
      <w:sz w:val="32"/>
      <w:szCs w:val="20"/>
    </w:rPr>
  </w:style>
  <w:style w:type="paragraph" w:styleId="4">
    <w:name w:val="heading 3"/>
    <w:basedOn w:val="1"/>
    <w:next w:val="1"/>
    <w:unhideWhenUsed/>
    <w:qFormat/>
    <w:locked/>
    <w:uiPriority w:val="0"/>
    <w:pPr>
      <w:spacing w:before="100" w:beforeAutospacing="1" w:after="100" w:afterAutospacing="1"/>
      <w:jc w:val="left"/>
      <w:outlineLvl w:val="2"/>
    </w:pPr>
    <w:rPr>
      <w:rFonts w:hint="eastAsia" w:ascii="宋体" w:hAnsi="宋体"/>
      <w:b/>
      <w:kern w:val="0"/>
      <w:sz w:val="27"/>
      <w:szCs w:val="27"/>
    </w:rPr>
  </w:style>
  <w:style w:type="paragraph" w:styleId="5">
    <w:name w:val="heading 4"/>
    <w:basedOn w:val="1"/>
    <w:next w:val="1"/>
    <w:qFormat/>
    <w:locked/>
    <w:uiPriority w:val="0"/>
    <w:pPr>
      <w:keepNext/>
      <w:keepLines/>
      <w:spacing w:before="280" w:after="290" w:line="376" w:lineRule="auto"/>
      <w:outlineLvl w:val="3"/>
    </w:pPr>
    <w:rPr>
      <w:rFonts w:ascii="等线 Light" w:hAnsi="等线 Light" w:eastAsia="等线 Light"/>
      <w:b/>
      <w:bCs/>
      <w:sz w:val="28"/>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6">
    <w:name w:val="List 3"/>
    <w:basedOn w:val="1"/>
    <w:next w:val="1"/>
    <w:qFormat/>
    <w:locked/>
    <w:uiPriority w:val="0"/>
    <w:pPr>
      <w:ind w:left="100" w:leftChars="400" w:hanging="200" w:hangingChars="200"/>
    </w:pPr>
  </w:style>
  <w:style w:type="paragraph" w:styleId="7">
    <w:name w:val="E-mail Signature"/>
    <w:basedOn w:val="1"/>
    <w:next w:val="8"/>
    <w:qFormat/>
    <w:locked/>
    <w:uiPriority w:val="0"/>
    <w:pPr>
      <w:spacing w:line="460" w:lineRule="exact"/>
      <w:ind w:firstLine="200"/>
    </w:pPr>
  </w:style>
  <w:style w:type="paragraph" w:customStyle="1" w:styleId="8">
    <w:name w:val="文章"/>
    <w:basedOn w:val="9"/>
    <w:next w:val="10"/>
    <w:qFormat/>
    <w:uiPriority w:val="0"/>
    <w:pPr>
      <w:ind w:firstLine="480"/>
      <w:jc w:val="center"/>
    </w:pPr>
    <w:rPr>
      <w:kern w:val="2"/>
      <w:sz w:val="26"/>
      <w:szCs w:val="22"/>
    </w:rPr>
  </w:style>
  <w:style w:type="paragraph" w:styleId="9">
    <w:name w:val="Body Text Indent"/>
    <w:basedOn w:val="1"/>
    <w:next w:val="1"/>
    <w:link w:val="52"/>
    <w:qFormat/>
    <w:uiPriority w:val="0"/>
    <w:pPr>
      <w:spacing w:after="120"/>
      <w:ind w:left="420" w:leftChars="200"/>
    </w:pPr>
    <w:rPr>
      <w:kern w:val="0"/>
      <w:sz w:val="24"/>
      <w:szCs w:val="20"/>
    </w:rPr>
  </w:style>
  <w:style w:type="paragraph" w:styleId="10">
    <w:name w:val="List"/>
    <w:basedOn w:val="1"/>
    <w:next w:val="1"/>
    <w:unhideWhenUsed/>
    <w:qFormat/>
    <w:locked/>
    <w:uiPriority w:val="99"/>
    <w:pPr>
      <w:snapToGrid w:val="0"/>
    </w:pPr>
  </w:style>
  <w:style w:type="paragraph" w:styleId="11">
    <w:name w:val="Normal Indent"/>
    <w:basedOn w:val="1"/>
    <w:next w:val="5"/>
    <w:qFormat/>
    <w:locked/>
    <w:uiPriority w:val="0"/>
    <w:pPr>
      <w:ind w:firstLine="420" w:firstLineChars="200"/>
    </w:pPr>
    <w:rPr>
      <w:bCs/>
    </w:rPr>
  </w:style>
  <w:style w:type="paragraph" w:styleId="12">
    <w:name w:val="caption"/>
    <w:basedOn w:val="1"/>
    <w:next w:val="1"/>
    <w:qFormat/>
    <w:locked/>
    <w:uiPriority w:val="0"/>
    <w:rPr>
      <w:rFonts w:ascii="Arial" w:hAnsi="Arial" w:eastAsia="黑体"/>
      <w:color w:val="000000"/>
    </w:rPr>
  </w:style>
  <w:style w:type="paragraph" w:styleId="13">
    <w:name w:val="annotation text"/>
    <w:basedOn w:val="1"/>
    <w:next w:val="14"/>
    <w:link w:val="50"/>
    <w:semiHidden/>
    <w:qFormat/>
    <w:uiPriority w:val="0"/>
    <w:pPr>
      <w:jc w:val="left"/>
    </w:pPr>
    <w:rPr>
      <w:kern w:val="0"/>
      <w:sz w:val="24"/>
      <w:szCs w:val="20"/>
    </w:rPr>
  </w:style>
  <w:style w:type="paragraph" w:styleId="14">
    <w:name w:val="toc 5"/>
    <w:basedOn w:val="1"/>
    <w:next w:val="1"/>
    <w:qFormat/>
    <w:locked/>
    <w:uiPriority w:val="0"/>
    <w:pPr>
      <w:ind w:left="1680" w:leftChars="800"/>
    </w:pPr>
  </w:style>
  <w:style w:type="paragraph" w:styleId="15">
    <w:name w:val="Body Text"/>
    <w:basedOn w:val="1"/>
    <w:next w:val="1"/>
    <w:link w:val="51"/>
    <w:qFormat/>
    <w:uiPriority w:val="0"/>
    <w:pPr>
      <w:widowControl/>
      <w:snapToGrid w:val="0"/>
      <w:spacing w:before="60" w:after="160" w:line="259" w:lineRule="auto"/>
      <w:ind w:right="113"/>
    </w:pPr>
    <w:rPr>
      <w:kern w:val="0"/>
      <w:sz w:val="18"/>
      <w:szCs w:val="20"/>
    </w:rPr>
  </w:style>
  <w:style w:type="paragraph" w:styleId="16">
    <w:name w:val="List Bullet 2"/>
    <w:basedOn w:val="1"/>
    <w:next w:val="17"/>
    <w:qFormat/>
    <w:locked/>
    <w:uiPriority w:val="0"/>
    <w:pPr>
      <w:numPr>
        <w:ilvl w:val="0"/>
        <w:numId w:val="1"/>
      </w:numPr>
    </w:pPr>
  </w:style>
  <w:style w:type="paragraph" w:customStyle="1" w:styleId="17">
    <w:name w:val="xl70"/>
    <w:basedOn w:val="1"/>
    <w:next w:val="18"/>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szCs w:val="20"/>
    </w:rPr>
  </w:style>
  <w:style w:type="paragraph" w:customStyle="1" w:styleId="18">
    <w:name w:val="正文缩进1"/>
    <w:basedOn w:val="1"/>
    <w:next w:val="19"/>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19">
    <w:name w:val="td1"/>
    <w:basedOn w:val="1"/>
    <w:next w:val="1"/>
    <w:qFormat/>
    <w:uiPriority w:val="0"/>
    <w:pPr>
      <w:widowControl/>
      <w:spacing w:before="280" w:after="280" w:line="300" w:lineRule="atLeast"/>
      <w:ind w:firstLine="200"/>
    </w:pPr>
    <w:rPr>
      <w:color w:val="000000"/>
      <w:sz w:val="18"/>
    </w:rPr>
  </w:style>
  <w:style w:type="paragraph" w:styleId="20">
    <w:name w:val="Plain Text"/>
    <w:basedOn w:val="1"/>
    <w:next w:val="21"/>
    <w:qFormat/>
    <w:locked/>
    <w:uiPriority w:val="0"/>
    <w:rPr>
      <w:rFonts w:ascii="宋体"/>
      <w:bCs/>
    </w:rPr>
  </w:style>
  <w:style w:type="paragraph" w:styleId="21">
    <w:name w:val="toc 1"/>
    <w:basedOn w:val="1"/>
    <w:next w:val="1"/>
    <w:qFormat/>
    <w:locked/>
    <w:uiPriority w:val="39"/>
    <w:pPr>
      <w:tabs>
        <w:tab w:val="right" w:leader="dot" w:pos="8296"/>
      </w:tabs>
      <w:spacing w:before="96" w:beforeLines="40" w:after="96" w:afterLines="40"/>
    </w:pPr>
    <w:rPr>
      <w:rFonts w:ascii="宋体"/>
      <w:b/>
      <w:sz w:val="28"/>
      <w:szCs w:val="28"/>
      <w:lang w:val="zh-CN"/>
    </w:rPr>
  </w:style>
  <w:style w:type="paragraph" w:styleId="22">
    <w:name w:val="Date"/>
    <w:basedOn w:val="1"/>
    <w:next w:val="1"/>
    <w:link w:val="53"/>
    <w:qFormat/>
    <w:uiPriority w:val="0"/>
    <w:pPr>
      <w:ind w:left="100" w:leftChars="2500"/>
    </w:pPr>
    <w:rPr>
      <w:kern w:val="0"/>
      <w:sz w:val="24"/>
      <w:szCs w:val="20"/>
    </w:rPr>
  </w:style>
  <w:style w:type="paragraph" w:styleId="23">
    <w:name w:val="Body Text Indent 2"/>
    <w:basedOn w:val="1"/>
    <w:next w:val="24"/>
    <w:link w:val="54"/>
    <w:qFormat/>
    <w:locked/>
    <w:uiPriority w:val="0"/>
    <w:pPr>
      <w:spacing w:after="120" w:line="480" w:lineRule="auto"/>
      <w:ind w:left="420" w:leftChars="200"/>
    </w:pPr>
  </w:style>
  <w:style w:type="paragraph" w:styleId="24">
    <w:name w:val="Body Text First Indent"/>
    <w:basedOn w:val="15"/>
    <w:next w:val="25"/>
    <w:unhideWhenUsed/>
    <w:qFormat/>
    <w:locked/>
    <w:uiPriority w:val="99"/>
    <w:pPr>
      <w:ind w:firstLine="420" w:firstLineChars="100"/>
    </w:pPr>
  </w:style>
  <w:style w:type="paragraph" w:customStyle="1" w:styleId="25">
    <w:name w:val="样式 正文首行缩进 + 首行缩进:  2 字符1"/>
    <w:basedOn w:val="24"/>
    <w:next w:val="21"/>
    <w:qFormat/>
    <w:uiPriority w:val="0"/>
    <w:pPr>
      <w:spacing w:after="0" w:line="360" w:lineRule="auto"/>
      <w:ind w:firstLine="480" w:firstLineChars="200"/>
    </w:pPr>
    <w:rPr>
      <w:sz w:val="24"/>
    </w:rPr>
  </w:style>
  <w:style w:type="paragraph" w:styleId="26">
    <w:name w:val="Balloon Text"/>
    <w:basedOn w:val="1"/>
    <w:link w:val="55"/>
    <w:semiHidden/>
    <w:qFormat/>
    <w:uiPriority w:val="0"/>
    <w:rPr>
      <w:kern w:val="0"/>
      <w:sz w:val="18"/>
      <w:szCs w:val="20"/>
    </w:rPr>
  </w:style>
  <w:style w:type="paragraph" w:styleId="27">
    <w:name w:val="footer"/>
    <w:basedOn w:val="1"/>
    <w:next w:val="1"/>
    <w:link w:val="56"/>
    <w:qFormat/>
    <w:uiPriority w:val="99"/>
    <w:pPr>
      <w:tabs>
        <w:tab w:val="center" w:pos="4153"/>
        <w:tab w:val="right" w:pos="8306"/>
      </w:tabs>
      <w:snapToGrid w:val="0"/>
      <w:jc w:val="left"/>
    </w:pPr>
    <w:rPr>
      <w:kern w:val="0"/>
      <w:sz w:val="18"/>
      <w:szCs w:val="20"/>
    </w:rPr>
  </w:style>
  <w:style w:type="paragraph" w:styleId="28">
    <w:name w:val="header"/>
    <w:basedOn w:val="1"/>
    <w:link w:val="57"/>
    <w:qFormat/>
    <w:uiPriority w:val="0"/>
    <w:pPr>
      <w:pBdr>
        <w:bottom w:val="single" w:color="auto" w:sz="6" w:space="1"/>
      </w:pBdr>
      <w:tabs>
        <w:tab w:val="center" w:pos="4153"/>
        <w:tab w:val="right" w:pos="8306"/>
      </w:tabs>
      <w:snapToGrid w:val="0"/>
      <w:jc w:val="center"/>
    </w:pPr>
    <w:rPr>
      <w:kern w:val="0"/>
      <w:sz w:val="18"/>
      <w:szCs w:val="20"/>
    </w:rPr>
  </w:style>
  <w:style w:type="paragraph" w:styleId="29">
    <w:name w:val="Body Text Indent 3"/>
    <w:basedOn w:val="1"/>
    <w:qFormat/>
    <w:locked/>
    <w:uiPriority w:val="0"/>
    <w:pPr>
      <w:snapToGrid w:val="0"/>
      <w:spacing w:line="480" w:lineRule="exact"/>
      <w:ind w:firstLine="535" w:firstLineChars="191"/>
    </w:pPr>
    <w:rPr>
      <w:sz w:val="28"/>
    </w:rPr>
  </w:style>
  <w:style w:type="paragraph" w:styleId="30">
    <w:name w:val="toc 2"/>
    <w:basedOn w:val="1"/>
    <w:next w:val="1"/>
    <w:qFormat/>
    <w:locked/>
    <w:uiPriority w:val="0"/>
    <w:pPr>
      <w:ind w:left="420" w:leftChars="200"/>
    </w:pPr>
  </w:style>
  <w:style w:type="paragraph" w:styleId="31">
    <w:name w:val="Normal (Web)"/>
    <w:basedOn w:val="1"/>
    <w:link w:val="58"/>
    <w:qFormat/>
    <w:uiPriority w:val="99"/>
    <w:pPr>
      <w:widowControl/>
      <w:spacing w:before="100" w:beforeAutospacing="1" w:after="100" w:afterAutospacing="1"/>
      <w:jc w:val="left"/>
    </w:pPr>
    <w:rPr>
      <w:rFonts w:ascii="宋体" w:hAnsi="宋体"/>
      <w:kern w:val="0"/>
      <w:sz w:val="24"/>
      <w:szCs w:val="20"/>
    </w:rPr>
  </w:style>
  <w:style w:type="paragraph" w:styleId="32">
    <w:name w:val="annotation subject"/>
    <w:basedOn w:val="13"/>
    <w:next w:val="13"/>
    <w:link w:val="59"/>
    <w:semiHidden/>
    <w:qFormat/>
    <w:uiPriority w:val="0"/>
    <w:rPr>
      <w:b/>
    </w:rPr>
  </w:style>
  <w:style w:type="paragraph" w:styleId="33">
    <w:name w:val="Body Text First Indent 2"/>
    <w:basedOn w:val="9"/>
    <w:next w:val="24"/>
    <w:unhideWhenUsed/>
    <w:qFormat/>
    <w:locked/>
    <w:uiPriority w:val="99"/>
    <w:pPr>
      <w:ind w:firstLine="210"/>
    </w:pPr>
  </w:style>
  <w:style w:type="table" w:styleId="35">
    <w:name w:val="Table Grid"/>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locked/>
    <w:uiPriority w:val="0"/>
    <w:rPr>
      <w:b/>
    </w:rPr>
  </w:style>
  <w:style w:type="character" w:styleId="38">
    <w:name w:val="page number"/>
    <w:qFormat/>
    <w:locked/>
    <w:uiPriority w:val="0"/>
  </w:style>
  <w:style w:type="character" w:styleId="39">
    <w:name w:val="Emphasis"/>
    <w:basedOn w:val="36"/>
    <w:qFormat/>
    <w:locked/>
    <w:uiPriority w:val="0"/>
    <w:rPr>
      <w:i/>
    </w:rPr>
  </w:style>
  <w:style w:type="character" w:styleId="40">
    <w:name w:val="Hyperlink"/>
    <w:qFormat/>
    <w:locked/>
    <w:uiPriority w:val="0"/>
    <w:rPr>
      <w:color w:val="0000FF"/>
      <w:u w:val="single"/>
    </w:rPr>
  </w:style>
  <w:style w:type="character" w:styleId="41">
    <w:name w:val="annotation reference"/>
    <w:qFormat/>
    <w:uiPriority w:val="0"/>
    <w:rPr>
      <w:sz w:val="21"/>
    </w:rPr>
  </w:style>
  <w:style w:type="paragraph" w:customStyle="1" w:styleId="42">
    <w:name w:val="Default"/>
    <w:basedOn w:val="43"/>
    <w:next w:val="6"/>
    <w:qFormat/>
    <w:uiPriority w:val="0"/>
    <w:pPr>
      <w:autoSpaceDE w:val="0"/>
      <w:autoSpaceDN w:val="0"/>
      <w:adjustRightInd w:val="0"/>
    </w:pPr>
    <w:rPr>
      <w:rFonts w:ascii="Arial Unicode MS" w:hAnsi="Arial Unicode MS" w:cs="Arial Unicode MS"/>
      <w:color w:val="000000"/>
      <w:sz w:val="24"/>
    </w:rPr>
  </w:style>
  <w:style w:type="paragraph" w:customStyle="1" w:styleId="43">
    <w:name w:val="纯文本1"/>
    <w:basedOn w:val="1"/>
    <w:next w:val="20"/>
    <w:qFormat/>
    <w:uiPriority w:val="0"/>
    <w:pPr>
      <w:jc w:val="center"/>
    </w:pPr>
    <w:rPr>
      <w:rFonts w:ascii="宋体" w:hAnsi="Courier New"/>
    </w:rPr>
  </w:style>
  <w:style w:type="paragraph" w:customStyle="1" w:styleId="44">
    <w:name w:val="样式35"/>
    <w:basedOn w:val="45"/>
    <w:next w:val="46"/>
    <w:qFormat/>
    <w:uiPriority w:val="0"/>
    <w:pPr>
      <w:tabs>
        <w:tab w:val="left" w:pos="0"/>
        <w:tab w:val="left" w:pos="360"/>
        <w:tab w:val="left" w:pos="540"/>
        <w:tab w:val="left" w:pos="567"/>
        <w:tab w:val="left" w:pos="4140"/>
      </w:tabs>
      <w:spacing w:line="312" w:lineRule="auto"/>
      <w:ind w:firstLine="567"/>
      <w:jc w:val="both"/>
    </w:pPr>
    <w:rPr>
      <w:rFonts w:ascii="宋体" w:hAnsi="Times New Roman"/>
      <w:szCs w:val="22"/>
    </w:rPr>
  </w:style>
  <w:style w:type="paragraph" w:customStyle="1" w:styleId="45">
    <w:name w:val="表 内容"/>
    <w:basedOn w:val="1"/>
    <w:qFormat/>
    <w:uiPriority w:val="0"/>
    <w:pPr>
      <w:jc w:val="center"/>
    </w:pPr>
    <w:rPr>
      <w:rFonts w:hAnsi="宋体"/>
      <w:szCs w:val="20"/>
    </w:rPr>
  </w:style>
  <w:style w:type="paragraph" w:customStyle="1" w:styleId="46">
    <w:name w:val="font6"/>
    <w:basedOn w:val="1"/>
    <w:next w:val="30"/>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47">
    <w:name w:val="样式 正文文本缩进 + 行距: 1.5 倍行距"/>
    <w:basedOn w:val="1"/>
    <w:qFormat/>
    <w:uiPriority w:val="0"/>
    <w:pPr>
      <w:spacing w:after="120" w:line="360" w:lineRule="auto"/>
      <w:ind w:left="90" w:leftChars="32" w:firstLine="560" w:firstLineChars="200"/>
    </w:pPr>
    <w:rPr>
      <w:rFonts w:cs="宋体"/>
    </w:rPr>
  </w:style>
  <w:style w:type="paragraph" w:customStyle="1" w:styleId="48">
    <w:name w:val="表格文字"/>
    <w:basedOn w:val="11"/>
    <w:next w:val="1"/>
    <w:qFormat/>
    <w:uiPriority w:val="0"/>
    <w:pPr>
      <w:spacing w:before="10" w:beforeLines="10" w:after="10" w:afterLines="10" w:line="0" w:lineRule="atLeast"/>
      <w:jc w:val="center"/>
    </w:pPr>
    <w:rPr>
      <w:sz w:val="18"/>
      <w:szCs w:val="21"/>
    </w:rPr>
  </w:style>
  <w:style w:type="paragraph" w:customStyle="1" w:styleId="4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0">
    <w:name w:val="批注文字 字符"/>
    <w:link w:val="13"/>
    <w:qFormat/>
    <w:locked/>
    <w:uiPriority w:val="0"/>
    <w:rPr>
      <w:rFonts w:ascii="Times New Roman" w:hAnsi="Times New Roman" w:eastAsia="宋体"/>
      <w:sz w:val="24"/>
    </w:rPr>
  </w:style>
  <w:style w:type="character" w:customStyle="1" w:styleId="51">
    <w:name w:val="正文文本 字符"/>
    <w:link w:val="15"/>
    <w:qFormat/>
    <w:locked/>
    <w:uiPriority w:val="0"/>
    <w:rPr>
      <w:sz w:val="18"/>
    </w:rPr>
  </w:style>
  <w:style w:type="character" w:customStyle="1" w:styleId="52">
    <w:name w:val="正文文本缩进 字符"/>
    <w:link w:val="9"/>
    <w:semiHidden/>
    <w:qFormat/>
    <w:locked/>
    <w:uiPriority w:val="0"/>
    <w:rPr>
      <w:rFonts w:ascii="Times New Roman" w:hAnsi="Times New Roman" w:eastAsia="宋体"/>
      <w:sz w:val="24"/>
    </w:rPr>
  </w:style>
  <w:style w:type="character" w:customStyle="1" w:styleId="53">
    <w:name w:val="日期 字符1"/>
    <w:link w:val="22"/>
    <w:qFormat/>
    <w:locked/>
    <w:uiPriority w:val="0"/>
    <w:rPr>
      <w:rFonts w:ascii="Times New Roman" w:hAnsi="Times New Roman" w:eastAsia="宋体"/>
      <w:sz w:val="24"/>
    </w:rPr>
  </w:style>
  <w:style w:type="character" w:customStyle="1" w:styleId="54">
    <w:name w:val="正文文本缩进 2 字符"/>
    <w:link w:val="23"/>
    <w:qFormat/>
    <w:uiPriority w:val="0"/>
    <w:rPr>
      <w:kern w:val="2"/>
      <w:sz w:val="21"/>
      <w:szCs w:val="24"/>
    </w:rPr>
  </w:style>
  <w:style w:type="character" w:customStyle="1" w:styleId="55">
    <w:name w:val="批注框文本 字符"/>
    <w:link w:val="26"/>
    <w:semiHidden/>
    <w:qFormat/>
    <w:locked/>
    <w:uiPriority w:val="0"/>
    <w:rPr>
      <w:rFonts w:ascii="Times New Roman" w:hAnsi="Times New Roman" w:eastAsia="宋体"/>
      <w:sz w:val="18"/>
    </w:rPr>
  </w:style>
  <w:style w:type="character" w:customStyle="1" w:styleId="56">
    <w:name w:val="页脚 字符1"/>
    <w:link w:val="27"/>
    <w:qFormat/>
    <w:locked/>
    <w:uiPriority w:val="99"/>
    <w:rPr>
      <w:sz w:val="18"/>
    </w:rPr>
  </w:style>
  <w:style w:type="character" w:customStyle="1" w:styleId="57">
    <w:name w:val="页眉 字符"/>
    <w:link w:val="28"/>
    <w:qFormat/>
    <w:locked/>
    <w:uiPriority w:val="0"/>
    <w:rPr>
      <w:sz w:val="18"/>
    </w:rPr>
  </w:style>
  <w:style w:type="character" w:customStyle="1" w:styleId="58">
    <w:name w:val="普通(网站) 字符"/>
    <w:link w:val="31"/>
    <w:qFormat/>
    <w:locked/>
    <w:uiPriority w:val="0"/>
    <w:rPr>
      <w:rFonts w:ascii="宋体" w:hAnsi="宋体" w:eastAsia="宋体"/>
      <w:sz w:val="24"/>
    </w:rPr>
  </w:style>
  <w:style w:type="character" w:customStyle="1" w:styleId="59">
    <w:name w:val="批注主题 字符"/>
    <w:link w:val="32"/>
    <w:semiHidden/>
    <w:qFormat/>
    <w:locked/>
    <w:uiPriority w:val="0"/>
    <w:rPr>
      <w:rFonts w:ascii="Times New Roman" w:hAnsi="Times New Roman" w:eastAsia="宋体"/>
      <w:b/>
      <w:kern w:val="2"/>
      <w:sz w:val="24"/>
    </w:rPr>
  </w:style>
  <w:style w:type="character" w:customStyle="1" w:styleId="60">
    <w:name w:val="批注文字 字符1"/>
    <w:semiHidden/>
    <w:qFormat/>
    <w:uiPriority w:val="0"/>
    <w:rPr>
      <w:rFonts w:ascii="Times New Roman" w:hAnsi="Times New Roman" w:eastAsia="宋体"/>
      <w:sz w:val="24"/>
    </w:rPr>
  </w:style>
  <w:style w:type="character" w:customStyle="1" w:styleId="61">
    <w:name w:val="报告表  段 Char Char"/>
    <w:link w:val="62"/>
    <w:qFormat/>
    <w:uiPriority w:val="0"/>
    <w:rPr>
      <w:rFonts w:ascii="宋体" w:cs="宋体"/>
      <w:bCs/>
      <w:kern w:val="2"/>
      <w:sz w:val="24"/>
      <w:szCs w:val="24"/>
    </w:rPr>
  </w:style>
  <w:style w:type="paragraph" w:customStyle="1" w:styleId="62">
    <w:name w:val="报告表  段"/>
    <w:basedOn w:val="1"/>
    <w:link w:val="61"/>
    <w:qFormat/>
    <w:uiPriority w:val="0"/>
    <w:pPr>
      <w:adjustRightInd w:val="0"/>
      <w:spacing w:line="360" w:lineRule="auto"/>
      <w:ind w:firstLine="505"/>
      <w:textAlignment w:val="baseline"/>
    </w:pPr>
    <w:rPr>
      <w:rFonts w:ascii="宋体" w:cs="宋体"/>
      <w:bCs/>
      <w:sz w:val="24"/>
    </w:rPr>
  </w:style>
  <w:style w:type="character" w:customStyle="1" w:styleId="63">
    <w:name w:val="页脚 字符"/>
    <w:qFormat/>
    <w:uiPriority w:val="99"/>
  </w:style>
  <w:style w:type="character" w:customStyle="1" w:styleId="64">
    <w:name w:val="日期 字符"/>
    <w:semiHidden/>
    <w:qFormat/>
    <w:uiPriority w:val="0"/>
    <w:rPr>
      <w:rFonts w:ascii="Times New Roman" w:hAnsi="Times New Roman" w:eastAsia="宋体"/>
      <w:sz w:val="24"/>
    </w:rPr>
  </w:style>
  <w:style w:type="character" w:customStyle="1" w:styleId="65">
    <w:name w:val="正文文本 字符1"/>
    <w:semiHidden/>
    <w:qFormat/>
    <w:uiPriority w:val="0"/>
    <w:rPr>
      <w:rFonts w:ascii="Times New Roman" w:hAnsi="Times New Roman" w:eastAsia="宋体"/>
      <w:sz w:val="24"/>
    </w:rPr>
  </w:style>
  <w:style w:type="character" w:customStyle="1" w:styleId="66">
    <w:name w:val="表格 Char"/>
    <w:link w:val="67"/>
    <w:qFormat/>
    <w:locked/>
    <w:uiPriority w:val="0"/>
    <w:rPr>
      <w:rFonts w:ascii="宋体"/>
      <w:sz w:val="21"/>
    </w:rPr>
  </w:style>
  <w:style w:type="paragraph" w:customStyle="1" w:styleId="67">
    <w:name w:val="表格"/>
    <w:basedOn w:val="1"/>
    <w:next w:val="1"/>
    <w:link w:val="66"/>
    <w:qFormat/>
    <w:uiPriority w:val="0"/>
    <w:pPr>
      <w:adjustRightInd w:val="0"/>
      <w:snapToGrid w:val="0"/>
      <w:spacing w:beforeLines="10" w:afterLines="10" w:line="259" w:lineRule="auto"/>
      <w:jc w:val="center"/>
    </w:pPr>
    <w:rPr>
      <w:rFonts w:ascii="宋体"/>
      <w:kern w:val="0"/>
      <w:szCs w:val="20"/>
    </w:rPr>
  </w:style>
  <w:style w:type="paragraph" w:customStyle="1" w:styleId="6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9">
    <w:name w:val="样式1"/>
    <w:basedOn w:val="1"/>
    <w:qFormat/>
    <w:uiPriority w:val="0"/>
    <w:rPr>
      <w:kern w:val="0"/>
      <w:sz w:val="28"/>
      <w:szCs w:val="20"/>
    </w:rPr>
  </w:style>
  <w:style w:type="paragraph" w:customStyle="1" w:styleId="70">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71">
    <w:name w:val="1加粗"/>
    <w:basedOn w:val="1"/>
    <w:qFormat/>
    <w:uiPriority w:val="0"/>
    <w:pPr>
      <w:adjustRightInd w:val="0"/>
      <w:spacing w:line="360" w:lineRule="atLeast"/>
      <w:jc w:val="left"/>
      <w:outlineLvl w:val="0"/>
    </w:pPr>
    <w:rPr>
      <w:rFonts w:ascii="Calibri" w:hAnsi="Calibri"/>
      <w:b/>
      <w:kern w:val="0"/>
      <w:sz w:val="24"/>
    </w:rPr>
  </w:style>
  <w:style w:type="paragraph" w:customStyle="1" w:styleId="72">
    <w:name w:val="Table Paragraph"/>
    <w:basedOn w:val="1"/>
    <w:qFormat/>
    <w:uiPriority w:val="1"/>
  </w:style>
  <w:style w:type="paragraph" w:customStyle="1" w:styleId="7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4">
    <w:name w:val="表内容"/>
    <w:next w:val="1"/>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75">
    <w:name w:val="WPSOffice手动目录 1"/>
    <w:qFormat/>
    <w:uiPriority w:val="0"/>
    <w:rPr>
      <w:rFonts w:ascii="Times New Roman" w:hAnsi="Times New Roman" w:eastAsia="宋体" w:cs="Times New Roman"/>
      <w:lang w:val="en-US" w:eastAsia="zh-CN" w:bidi="ar-SA"/>
    </w:rPr>
  </w:style>
  <w:style w:type="paragraph" w:customStyle="1" w:styleId="76">
    <w:name w:val="表格格式"/>
    <w:basedOn w:val="1"/>
    <w:qFormat/>
    <w:uiPriority w:val="0"/>
    <w:pPr>
      <w:jc w:val="center"/>
    </w:pPr>
    <w:rPr>
      <w:rFonts w:ascii="Calibri" w:hAnsi="Calibri"/>
      <w:szCs w:val="22"/>
    </w:rPr>
  </w:style>
  <w:style w:type="paragraph" w:customStyle="1" w:styleId="77">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8">
    <w:name w:val="表头"/>
    <w:basedOn w:val="6"/>
    <w:next w:val="1"/>
    <w:qFormat/>
    <w:uiPriority w:val="0"/>
    <w:pPr>
      <w:autoSpaceDE w:val="0"/>
      <w:autoSpaceDN w:val="0"/>
      <w:adjustRightInd w:val="0"/>
      <w:spacing w:line="360" w:lineRule="auto"/>
      <w:ind w:left="0" w:leftChars="0" w:firstLine="0" w:firstLineChars="0"/>
      <w:jc w:val="center"/>
      <w:textAlignment w:val="baseline"/>
    </w:pPr>
    <w:rPr>
      <w:rFonts w:ascii="黑体" w:eastAsia="黑体"/>
      <w:b/>
      <w:kern w:val="0"/>
      <w:sz w:val="24"/>
      <w:szCs w:val="20"/>
    </w:rPr>
  </w:style>
  <w:style w:type="table" w:customStyle="1" w:styleId="79">
    <w:name w:val="标准表格"/>
    <w:basedOn w:val="34"/>
    <w:qFormat/>
    <w:uiPriority w:val="99"/>
    <w:pPr>
      <w:spacing w:before="74"/>
      <w:jc w:val="center"/>
    </w:pPr>
    <w:rPr>
      <w:sz w:val="18"/>
    </w:rPr>
    <w:tblPr>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jc w:val="center"/>
    </w:trPr>
    <w:tcPr>
      <w:shd w:val="clear" w:color="auto" w:fill="FFFFFF"/>
      <w:vAlign w:val="center"/>
    </w:tcPr>
    <w:tblStylePr w:type="firstRow">
      <w:pPr>
        <w:wordWrap/>
        <w:spacing w:before="0" w:beforeLines="0" w:beforeAutospacing="0" w:after="0" w:afterLines="0" w:afterAutospacing="0" w:line="240" w:lineRule="auto"/>
        <w:ind w:left="0" w:leftChars="0" w:right="0" w:rightChars="0" w:firstLine="0" w:firstLineChars="0"/>
        <w:jc w:val="center"/>
      </w:pPr>
      <w:rPr>
        <w:rFonts w:eastAsia="仿宋"/>
        <w:sz w:val="18"/>
      </w:rPr>
      <w:tblPr/>
      <w:trPr>
        <w:tblHeader/>
      </w:trPr>
    </w:tblStylePr>
    <w:tblStylePr w:type="firstCol">
      <w:pPr>
        <w:jc w:val="center"/>
      </w:pPr>
    </w:tblStylePr>
  </w:style>
  <w:style w:type="character" w:customStyle="1" w:styleId="80">
    <w:name w:val="fontstyle01"/>
    <w:qFormat/>
    <w:uiPriority w:val="0"/>
    <w:rPr>
      <w:rFonts w:hint="eastAsia" w:ascii="宋体" w:hAnsi="宋体" w:eastAsia="宋体"/>
      <w:color w:val="000000"/>
      <w:sz w:val="24"/>
      <w:szCs w:val="24"/>
    </w:rPr>
  </w:style>
  <w:style w:type="paragraph" w:customStyle="1" w:styleId="81">
    <w:name w:val="正文表格标题"/>
    <w:basedOn w:val="82"/>
    <w:qFormat/>
    <w:uiPriority w:val="0"/>
    <w:rPr>
      <w:b/>
    </w:rPr>
  </w:style>
  <w:style w:type="paragraph" w:customStyle="1" w:styleId="82">
    <w:name w:val="环评表格内容"/>
    <w:basedOn w:val="1"/>
    <w:qFormat/>
    <w:uiPriority w:val="0"/>
    <w:pPr>
      <w:jc w:val="center"/>
      <w:textAlignment w:val="center"/>
    </w:pPr>
  </w:style>
  <w:style w:type="paragraph" w:customStyle="1" w:styleId="83">
    <w:name w:val="表格 32"/>
    <w:basedOn w:val="1"/>
    <w:qFormat/>
    <w:uiPriority w:val="0"/>
    <w:pPr>
      <w:autoSpaceDE w:val="0"/>
      <w:autoSpaceDN w:val="0"/>
      <w:adjustRightInd w:val="0"/>
      <w:jc w:val="center"/>
      <w:textAlignment w:val="baseline"/>
    </w:pPr>
    <w:rPr>
      <w:rFonts w:ascii="宋体" w:hAnsi="Impact"/>
      <w:kern w:val="24"/>
      <w:sz w:val="24"/>
      <w:szCs w:val="20"/>
    </w:rPr>
  </w:style>
  <w:style w:type="paragraph" w:customStyle="1" w:styleId="84">
    <w:name w:val="C正文"/>
    <w:basedOn w:val="1"/>
    <w:qFormat/>
    <w:uiPriority w:val="0"/>
    <w:pPr>
      <w:spacing w:line="360" w:lineRule="auto"/>
      <w:ind w:firstLine="200" w:firstLineChars="200"/>
    </w:pPr>
    <w:rPr>
      <w:sz w:val="24"/>
    </w:rPr>
  </w:style>
  <w:style w:type="paragraph" w:customStyle="1" w:styleId="85">
    <w:name w:val="表格内容"/>
    <w:basedOn w:val="1"/>
    <w:qFormat/>
    <w:uiPriority w:val="0"/>
    <w:pPr>
      <w:tabs>
        <w:tab w:val="left" w:pos="146"/>
      </w:tabs>
      <w:adjustRightInd w:val="0"/>
      <w:snapToGrid w:val="0"/>
      <w:jc w:val="center"/>
    </w:pPr>
    <w:rPr>
      <w:spacing w:val="6"/>
      <w:kern w:val="21"/>
      <w:szCs w:val="20"/>
    </w:rPr>
  </w:style>
  <w:style w:type="paragraph" w:styleId="86">
    <w:name w:val="No Spacing"/>
    <w:basedOn w:val="1"/>
    <w:qFormat/>
    <w:uiPriority w:val="0"/>
    <w:pPr>
      <w:widowControl/>
      <w:jc w:val="left"/>
    </w:pPr>
    <w:rPr>
      <w:rFonts w:ascii="Calibri" w:hAnsi="Calibri"/>
      <w:kern w:val="0"/>
      <w:sz w:val="24"/>
      <w:szCs w:val="32"/>
      <w:lang w:eastAsia="en-US" w:bidi="en-US"/>
    </w:rPr>
  </w:style>
  <w:style w:type="paragraph" w:customStyle="1" w:styleId="87">
    <w:name w:val="新表格"/>
    <w:basedOn w:val="27"/>
    <w:qFormat/>
    <w:uiPriority w:val="0"/>
    <w:pPr>
      <w:ind w:firstLine="420" w:firstLineChars="200"/>
    </w:pPr>
    <w:rPr>
      <w:sz w:val="21"/>
      <w:szCs w:val="21"/>
    </w:rPr>
  </w:style>
  <w:style w:type="table" w:customStyle="1" w:styleId="88">
    <w:name w:val="样式3"/>
    <w:basedOn w:val="34"/>
    <w:qFormat/>
    <w:uiPriority w:val="99"/>
    <w:rPr>
      <w:sz w:val="21"/>
    </w:rPr>
    <w:tblPr>
      <w:tblBorders>
        <w:top w:val="single" w:color="auto" w:sz="12" w:space="0"/>
        <w:bottom w:val="single" w:color="auto" w:sz="12" w:space="0"/>
        <w:insideH w:val="single" w:color="auto" w:sz="4" w:space="0"/>
        <w:insideV w:val="single" w:color="auto" w:sz="4" w:space="0"/>
      </w:tblBorders>
    </w:tblPr>
  </w:style>
  <w:style w:type="paragraph" w:customStyle="1" w:styleId="89">
    <w:name w:val="报告书正文"/>
    <w:qFormat/>
    <w:uiPriority w:val="0"/>
    <w:pPr>
      <w:widowControl w:val="0"/>
      <w:spacing w:line="360" w:lineRule="auto"/>
      <w:ind w:firstLine="200" w:firstLineChars="200"/>
      <w:jc w:val="both"/>
    </w:pPr>
    <w:rPr>
      <w:rFonts w:ascii="Times New Roman" w:hAnsi="Times New Roman" w:eastAsia="宋体" w:cs="Times New Roman"/>
      <w:sz w:val="24"/>
      <w:szCs w:val="22"/>
      <w:lang w:val="en-US" w:eastAsia="zh-CN" w:bidi="ar-SA"/>
    </w:rPr>
  </w:style>
  <w:style w:type="paragraph" w:customStyle="1" w:styleId="90">
    <w:name w:val="正文首行缩进2个字"/>
    <w:basedOn w:val="1"/>
    <w:qFormat/>
    <w:uiPriority w:val="0"/>
    <w:pPr>
      <w:spacing w:line="460" w:lineRule="atLeast"/>
      <w:ind w:firstLine="200" w:firstLineChars="200"/>
    </w:pPr>
    <w:rPr>
      <w:sz w:val="24"/>
    </w:rPr>
  </w:style>
  <w:style w:type="paragraph" w:customStyle="1" w:styleId="91">
    <w:name w:val="!正文"/>
    <w:basedOn w:val="1"/>
    <w:qFormat/>
    <w:uiPriority w:val="0"/>
    <w:pPr>
      <w:spacing w:line="480" w:lineRule="exact"/>
      <w:ind w:firstLine="480" w:firstLineChars="200"/>
    </w:pPr>
    <w:rPr>
      <w:rFonts w:hAnsi="宋体" w:cs="宋体"/>
      <w:szCs w:val="20"/>
    </w:rPr>
  </w:style>
  <w:style w:type="paragraph" w:customStyle="1" w:styleId="92">
    <w:name w:val="正文表"/>
    <w:basedOn w:val="1"/>
    <w:qFormat/>
    <w:uiPriority w:val="0"/>
    <w:pPr>
      <w:jc w:val="center"/>
    </w:pPr>
    <w:rPr>
      <w:color w:val="000000"/>
      <w:kern w:val="44"/>
      <w:szCs w:val="44"/>
    </w:rPr>
  </w:style>
  <w:style w:type="table" w:customStyle="1" w:styleId="93">
    <w:name w:val="Table Normal"/>
    <w:unhideWhenUsed/>
    <w:qFormat/>
    <w:uiPriority w:val="0"/>
    <w:tblPr>
      <w:tblCellMar>
        <w:top w:w="0" w:type="dxa"/>
        <w:left w:w="0" w:type="dxa"/>
        <w:bottom w:w="0" w:type="dxa"/>
        <w:right w:w="0" w:type="dxa"/>
      </w:tblCellMar>
    </w:tblPr>
  </w:style>
  <w:style w:type="character" w:customStyle="1" w:styleId="94">
    <w:name w:val="font11"/>
    <w:basedOn w:val="36"/>
    <w:qFormat/>
    <w:uiPriority w:val="0"/>
    <w:rPr>
      <w:rFonts w:hint="eastAsia" w:ascii="宋体" w:hAnsi="宋体" w:eastAsia="宋体" w:cs="宋体"/>
      <w:color w:val="000000"/>
      <w:sz w:val="21"/>
      <w:szCs w:val="21"/>
      <w:u w:val="none"/>
    </w:rPr>
  </w:style>
  <w:style w:type="character" w:customStyle="1" w:styleId="95">
    <w:name w:val="font21"/>
    <w:basedOn w:val="36"/>
    <w:qFormat/>
    <w:uiPriority w:val="0"/>
    <w:rPr>
      <w:rFonts w:hint="default" w:ascii="Times New Roman" w:hAnsi="Times New Roman" w:cs="Times New Roman"/>
      <w:color w:val="000000"/>
      <w:sz w:val="21"/>
      <w:szCs w:val="21"/>
      <w:u w:val="none"/>
    </w:rPr>
  </w:style>
</w:styles>
</file>

<file path=word/_rels/comments.xml.rels><?xml version="1.0" encoding="UTF-8" standalone="yes"?>
<Relationships xmlns="http://schemas.openxmlformats.org/package/2006/relationships"><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6" Type="http://schemas.microsoft.com/office/2011/relationships/people" Target="people.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30.png"/><Relationship Id="rId41" Type="http://schemas.openxmlformats.org/officeDocument/2006/relationships/image" Target="media/image29.png"/><Relationship Id="rId40" Type="http://schemas.openxmlformats.org/officeDocument/2006/relationships/image" Target="media/image28.png"/><Relationship Id="rId4" Type="http://schemas.microsoft.com/office/2011/relationships/commentsExtended" Target="commentsExtended.xml"/><Relationship Id="rId39" Type="http://schemas.openxmlformats.org/officeDocument/2006/relationships/oleObject" Target="embeddings/oleObject6.bin"/><Relationship Id="rId38" Type="http://schemas.openxmlformats.org/officeDocument/2006/relationships/image" Target="media/image27.png"/><Relationship Id="rId37" Type="http://schemas.openxmlformats.org/officeDocument/2006/relationships/oleObject" Target="embeddings/oleObject5.bin"/><Relationship Id="rId36" Type="http://schemas.openxmlformats.org/officeDocument/2006/relationships/image" Target="media/image26.png"/><Relationship Id="rId35" Type="http://schemas.openxmlformats.org/officeDocument/2006/relationships/oleObject" Target="embeddings/oleObject4.bin"/><Relationship Id="rId34" Type="http://schemas.openxmlformats.org/officeDocument/2006/relationships/image" Target="media/image25.jpeg"/><Relationship Id="rId33" Type="http://schemas.openxmlformats.org/officeDocument/2006/relationships/image" Target="media/image24.jpe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comments" Target="comments.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wmf"/><Relationship Id="rId23" Type="http://schemas.openxmlformats.org/officeDocument/2006/relationships/oleObject" Target="embeddings/oleObject3.bin"/><Relationship Id="rId22" Type="http://schemas.openxmlformats.org/officeDocument/2006/relationships/image" Target="media/image14.wmf"/><Relationship Id="rId21" Type="http://schemas.openxmlformats.org/officeDocument/2006/relationships/oleObject" Target="embeddings/oleObject2.bin"/><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oleObject" Target="embeddings/oleObject1.bin"/><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c5NjQyMTE2NzE2IiwKCSJHcm91cElkIiA6ICI3NDgzODQ4NTkiLAoJIkltYWdlIiA6ICJpVkJPUncwS0dnb0FBQUFOU1VoRVVnQUFBMFFBQUFGaENBWUFBQUJRNTJxQ0FBQUFDWEJJV1hNQUFBc1RBQUFMRXdFQW1wd1lBQUFnQUVsRVFWUjRuT3pkZVhnVVJkNEg4Ry8zWEpuY0Z6bEl3ZzNoVkRJSWlMZ3JyeUtLQnlpQ0o0dXNxQWdLNGlJZ2w2aW9lSU1JNHFJZ0lpektqYkxxQ2k2eWVBWE5nUWxISUNHUWhKQUVjazB5OTB6MyswY3l3eVNabkFSQ3lQZnpQSGt5WFZWZFZkMGNNNytwNmlxQ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tnKytIODJLR3FrMTNIYWJnQUFBQUJKUlU1RXJrSmdnZz09IiwKCSJUaGVtZSIgOiAiIiwKCSJUeXBlIiA6ICJmbG93IiwKCSJWZXJzaW9uIiA6ICIxOSIKfQo="/>
    </extobj>
    <extobj name="ECB019B1-382A-4266-B25C-5B523AA43C14-2">
      <extobjdata type="ECB019B1-382A-4266-B25C-5B523AA43C14" data="ewoJIkZpbGVJZCIgOiAiMTc5NjY4OTEwMjUxIiwKCSJHcm91cElkIiA6ICI3NDgzODQ4NTkiLAoJIkltYWdlIiA6ICJpVkJPUncwS0dnb0FBQUFOU1VoRVVnQUFBdHNBQUFQdENBWUFBQUJmSktPc0FBQUFDWEJJV1hNQUFBc1RBQUFMRXdFQW1wd1lBQUFnQUVsRVFWUjRuT3pkZDN4VVZmNy84ZGVkZENBUW1uUkRzMUpDSmdKS1Y4QVYxODdhZGdIWGptTDVmVjBFUldFUnhBNG9SY0RLQ29JVVlTa0NvaUFzSXRJU1FsRkVsRjROSVFRU1VtYm0vUDVJWnB4TUppR0JoRW5nL1h3ODVzSGNjOCs5OTl6SkFUNDU4N25uZ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"/>
    </extobj>
    <extobj name="ECB019B1-382A-4266-B25C-5B523AA43C14-3">
      <extobjdata type="ECB019B1-382A-4266-B25C-5B523AA43C14" data="ewoJIkZpbGVJZCIgOiAiMTc5Njk3MTI2NTE2IiwKCSJHcm91cElkIiA6ICI3NDgzODQ4NTkiLAoJIkltYWdlIiA6ICJpVkJPUncwS0dnb0FBQUFOU1VoRVVnQUFBb0VBQUFHYUNBWUFBQUJ3cXBsOUFBQUFDWEJJV1hNQUFBc1RBQUFMRXdFQW1wd1lBQUFnQUVsRVFWUjRuT3pkZVh3VjFmMy84ZGZjbTUzc2hKMUFTTENraEd3M29LVnVYeGNVUk1WU0YwVHJyb0RXTHVvWDFGWnRhNnNWTFZwb0xiKzY4RlVwRkZDa2lsc1Z4YTBpSlFsTGdtRVJ3aElnSVdUZmJwWTd2eitTR3krWEJBSWszSkI1UHgrUFBMaHo1c3pjejBCSTN2Zk1uQmtR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"/>
    </extobj>
    <extobj name="ECB019B1-382A-4266-B25C-5B523AA43C14-4">
      <extobjdata type="ECB019B1-382A-4266-B25C-5B523AA43C14" data="ewoJIkZpbGVJZCIgOiAiMTc5NzAxNTMwNTgwIiwKCSJHcm91cElkIiA6ICI3NDgzODQ4NTkiLAoJIkltYWdlIiA6ICJpVkJPUncwS0dnb0FBQUFOU1VoRVVnQUFCTWNBQUFKdUNBWUFBQUMwVUdWTEFBQUFDWEJJV1hNQUFBc1RBQUFMRXdFQW1wd1lBQUFnQUVsRVFWUjRuT3pkZDN3VWRmN0g4ZmRzR2lWVTZhQ0FZQU1CZHdONG5LZ25oMUlzZU1naG9pS29vQnlDZWlJaUowcFJVZkVzL0U2cGdwd05zYUFDNG9sU0ZFUThJWkVpb0FFRU1aQlFnd21FSlR2ZjN4OWg5MUkySVNGbE50blg4L0hJdzUyeXM1L0VEek96bi9rV0N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9ONzhGOVUyS0NCM2tXMXNBQUFBQUVsRlRrU3VRbUNDIiwKCSJUaGVtZSIgOiAiIiwKCSJUeXBlIiA6ICJmbG93IiwKCSJWZXJzaW9uIiA6ICIiCn0K"/>
    </extobj>
    <extobj name="ECB019B1-382A-4266-B25C-5B523AA43C14-5">
      <extobjdata type="ECB019B1-382A-4266-B25C-5B523AA43C14" data="ewoJIkZpbGVJZCIgOiAiMTc5NzExNjUxMzk1IiwKCSJHcm91cElkIiA6ICI3NDgzODQ4NTkiLAoJIkltYWdlIiA6ICJpVkJPUncwS0dnb0FBQUFOU1VoRVVnQUFBaEVBQUFPRUNBWUFBQUFmUW1OV0FBQUFDWEJJV1hNQUFBc1RBQUFMRXdFQW1wd1lBQUFnQUVsRVFWUjRuT3pkZVZoYzFlSC84ZmNkbG1GTElFQWdHNEdRUFdSamNLKzd4cW8xV2xOdHJkcTZ4VnI5YWx4YXJkYmR0dHJxcjdhYXRsYXRXbXRkYW1PdFpuT3BTNjFMaklhUUVFTDJBQ0VMaEJBZ3JNUE1uTjhmek9Dd2hsd1RCc2puOVR6ek9QZmVjKzZjU3hBK25IUHV1U0F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217</Pages>
  <Words>57114</Words>
  <Characters>70290</Characters>
  <Lines>470</Lines>
  <Paragraphs>132</Paragraphs>
  <TotalTime>4</TotalTime>
  <ScaleCrop>false</ScaleCrop>
  <LinksUpToDate>false</LinksUpToDate>
  <CharactersWithSpaces>70652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Administrator</cp:lastModifiedBy>
  <cp:lastPrinted>2020-12-29T02:43:00Z</cp:lastPrinted>
  <dcterms:modified xsi:type="dcterms:W3CDTF">2023-08-03T09:17:20Z</dcterms:modified>
  <dc:title>附件2</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7A16EC32D2A2478288C71268D655EE2C_13</vt:lpwstr>
  </property>
</Properties>
</file>