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 w:val="0"/>
        <w:snapToGrid w:val="0"/>
        <w:spacing w:before="0" w:beforeLines="0" w:beforeAutospacing="0" w:after="0" w:afterLines="0" w:afterAutospacing="0" w:line="59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附件1</w:t>
      </w:r>
    </w:p>
    <w:p>
      <w:pPr>
        <w:adjustRightInd w:val="0"/>
        <w:snapToGrid w:val="0"/>
        <w:spacing w:beforeLines="0" w:afterLines="0" w:line="59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auto"/>
          <w:kern w:val="0"/>
          <w:sz w:val="44"/>
          <w:szCs w:val="44"/>
          <w:highlight w:val="none"/>
        </w:rPr>
      </w:pPr>
    </w:p>
    <w:p>
      <w:pPr>
        <w:adjustRightInd w:val="0"/>
        <w:snapToGrid w:val="0"/>
        <w:spacing w:beforeLines="0" w:afterLines="0" w:line="59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auto"/>
          <w:kern w:val="0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auto"/>
          <w:kern w:val="0"/>
          <w:sz w:val="44"/>
          <w:szCs w:val="44"/>
          <w:highlight w:val="none"/>
        </w:rPr>
        <w:t>规模猪场贷款贴息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auto"/>
          <w:kern w:val="0"/>
          <w:sz w:val="44"/>
          <w:szCs w:val="44"/>
          <w:highlight w:val="none"/>
          <w:lang w:eastAsia="zh-CN"/>
        </w:rPr>
        <w:t>项目负面清单</w:t>
      </w:r>
    </w:p>
    <w:p>
      <w:pPr>
        <w:numPr>
          <w:ilvl w:val="0"/>
          <w:numId w:val="0"/>
        </w:numPr>
        <w:adjustRightInd w:val="0"/>
        <w:snapToGrid w:val="0"/>
        <w:spacing w:beforeLines="0" w:afterLines="0" w:line="590" w:lineRule="exact"/>
        <w:ind w:firstLine="632" w:firstLineChars="200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</w:pPr>
    </w:p>
    <w:p>
      <w:pPr>
        <w:numPr>
          <w:ilvl w:val="0"/>
          <w:numId w:val="0"/>
        </w:numPr>
        <w:adjustRightInd w:val="0"/>
        <w:snapToGrid w:val="0"/>
        <w:spacing w:beforeLines="0" w:afterLines="0" w:line="590" w:lineRule="exact"/>
        <w:ind w:firstLine="632" w:firstLineChars="200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"/>
        </w:rPr>
        <w:t>对存在下列情形之一的，不得纳入规模猪场贷款贴息项目申请范围：</w:t>
      </w:r>
    </w:p>
    <w:p>
      <w:pPr>
        <w:adjustRightInd w:val="0"/>
        <w:snapToGrid w:val="0"/>
        <w:spacing w:beforeLines="0" w:afterLines="0" w:line="590" w:lineRule="exact"/>
        <w:ind w:firstLine="632" w:firstLineChars="200"/>
        <w:jc w:val="both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val="en-US" w:eastAsia="zh-CN" w:bidi="ar"/>
        </w:rPr>
        <w:t>一、贷款人为非申报项目企业主体。</w:t>
      </w:r>
    </w:p>
    <w:p>
      <w:pPr>
        <w:numPr>
          <w:ilvl w:val="0"/>
          <w:numId w:val="0"/>
        </w:numPr>
        <w:adjustRightInd w:val="0"/>
        <w:snapToGrid w:val="0"/>
        <w:spacing w:beforeLines="0" w:afterLines="0" w:line="590" w:lineRule="exact"/>
        <w:ind w:firstLine="632" w:firstLineChars="200"/>
        <w:jc w:val="both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val="en-US" w:eastAsia="zh-CN" w:bidi="ar"/>
        </w:rPr>
        <w:t>二、五年内受过各类行政处罚，违反相关法律法规的。</w:t>
      </w:r>
    </w:p>
    <w:p>
      <w:pPr>
        <w:numPr>
          <w:ilvl w:val="0"/>
          <w:numId w:val="0"/>
        </w:numPr>
        <w:adjustRightInd w:val="0"/>
        <w:snapToGrid w:val="0"/>
        <w:spacing w:beforeLines="0" w:afterLines="0" w:line="590" w:lineRule="exact"/>
        <w:ind w:firstLine="632" w:firstLineChars="200"/>
        <w:jc w:val="both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val="en-US" w:eastAsia="zh-CN" w:bidi="ar"/>
        </w:rPr>
        <w:t>三、五年内被县级（含）以上农业农村、生态环境、自然资源等政府部门通报批评的。</w:t>
      </w:r>
    </w:p>
    <w:p>
      <w:pPr>
        <w:numPr>
          <w:ilvl w:val="0"/>
          <w:numId w:val="0"/>
        </w:numPr>
        <w:adjustRightInd w:val="0"/>
        <w:snapToGrid w:val="0"/>
        <w:spacing w:beforeLines="0" w:afterLines="0" w:line="590" w:lineRule="exact"/>
        <w:ind w:firstLine="632" w:firstLineChars="200"/>
        <w:jc w:val="both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highlight w:val="none"/>
          <w:lang w:val="en-US" w:eastAsia="zh-CN"/>
        </w:rPr>
        <w:t>四、企业</w:t>
      </w: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highlight w:val="none"/>
        </w:rPr>
        <w:t>以“贷新还旧”形式所取得的贷款及到期未还贷款</w:t>
      </w: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highlight w:val="none"/>
          <w:lang w:val="en-US" w:eastAsia="zh-CN"/>
        </w:rPr>
        <w:t>部分</w:t>
      </w: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highlight w:val="none"/>
          <w:lang w:eastAsia="zh-CN"/>
        </w:rPr>
        <w:t>。</w:t>
      </w:r>
    </w:p>
    <w:p>
      <w:pPr>
        <w:adjustRightInd w:val="0"/>
        <w:snapToGrid w:val="0"/>
        <w:spacing w:beforeLines="0" w:afterLines="0" w:line="590" w:lineRule="exact"/>
        <w:ind w:firstLine="632" w:firstLineChars="200"/>
        <w:jc w:val="both"/>
        <w:rPr>
          <w:rFonts w:hint="default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val="en-US" w:eastAsia="zh-CN" w:bidi="ar"/>
        </w:rPr>
      </w:pPr>
    </w:p>
    <w:p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59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59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 w:val="0"/>
        <w:snapToGrid w:val="0"/>
        <w:spacing w:before="0" w:beforeLines="0" w:beforeAutospacing="0" w:after="0" w:afterLines="0" w:afterAutospacing="0" w:line="568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bCs/>
          <w:snapToGrid w:val="0"/>
          <w:color w:val="auto"/>
          <w:kern w:val="0"/>
          <w:sz w:val="32"/>
          <w:szCs w:val="32"/>
          <w:highlight w:val="none"/>
        </w:rPr>
      </w:pP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 w:val="0"/>
        <w:snapToGrid w:val="0"/>
        <w:spacing w:before="0" w:beforeLines="0" w:beforeAutospacing="0" w:after="0" w:afterLines="0" w:afterAutospacing="0" w:line="568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bCs/>
          <w:snapToGrid w:val="0"/>
          <w:color w:val="auto"/>
          <w:kern w:val="0"/>
          <w:sz w:val="32"/>
          <w:szCs w:val="32"/>
          <w:highlight w:val="none"/>
        </w:rPr>
      </w:pP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 w:val="0"/>
        <w:snapToGrid w:val="0"/>
        <w:spacing w:before="0" w:beforeLines="0" w:beforeAutospacing="0" w:after="0" w:afterLines="0" w:afterAutospacing="0" w:line="568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bCs/>
          <w:snapToGrid w:val="0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Cs/>
          <w:snapToGrid w:val="0"/>
          <w:color w:val="auto"/>
          <w:kern w:val="0"/>
          <w:sz w:val="32"/>
          <w:szCs w:val="32"/>
          <w:highlight w:val="none"/>
        </w:rPr>
        <w:br w:type="page"/>
      </w:r>
      <w:r>
        <w:rPr>
          <w:rFonts w:hint="eastAsia" w:ascii="黑体" w:hAnsi="黑体" w:eastAsia="黑体" w:cs="黑体"/>
          <w:bCs/>
          <w:snapToGrid w:val="0"/>
          <w:color w:val="auto"/>
          <w:kern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bCs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2</w:t>
      </w:r>
    </w:p>
    <w:p>
      <w:pPr>
        <w:adjustRightInd w:val="0"/>
        <w:snapToGrid w:val="0"/>
        <w:spacing w:beforeLines="0" w:afterLines="0" w:line="320" w:lineRule="exact"/>
        <w:ind w:firstLine="632" w:firstLineChars="200"/>
        <w:jc w:val="both"/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u w:val="single"/>
          <w:lang w:val="en-US" w:eastAsia="zh-CN"/>
        </w:rPr>
      </w:pPr>
    </w:p>
    <w:p>
      <w:pPr>
        <w:adjustRightInd w:val="0"/>
        <w:snapToGrid w:val="0"/>
        <w:spacing w:beforeLines="0" w:afterLines="0" w:line="568" w:lineRule="exact"/>
        <w:ind w:firstLine="0" w:firstLineChars="0"/>
        <w:jc w:val="center"/>
        <w:rPr>
          <w:rFonts w:hint="eastAsi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auto"/>
          <w:kern w:val="0"/>
          <w:sz w:val="44"/>
          <w:szCs w:val="44"/>
          <w:highlight w:val="none"/>
        </w:rPr>
        <w:t>规模猪场贷款贴息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auto"/>
          <w:kern w:val="0"/>
          <w:sz w:val="44"/>
          <w:szCs w:val="44"/>
          <w:highlight w:val="none"/>
          <w:lang w:eastAsia="zh-CN"/>
        </w:rPr>
        <w:t>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auto"/>
          <w:kern w:val="0"/>
          <w:sz w:val="44"/>
          <w:szCs w:val="44"/>
          <w:highlight w:val="none"/>
        </w:rPr>
        <w:t>申请表</w:t>
      </w:r>
    </w:p>
    <w:bookmarkEnd w:id="0"/>
    <w:p>
      <w:pPr>
        <w:adjustRightInd w:val="0"/>
        <w:snapToGrid w:val="0"/>
        <w:spacing w:beforeLines="0" w:afterLines="0" w:line="240" w:lineRule="exact"/>
        <w:ind w:firstLine="276" w:firstLineChars="100"/>
        <w:jc w:val="both"/>
        <w:rPr>
          <w:rFonts w:hint="eastAsia" w:ascii="仿宋_GB2312" w:hAnsi="仿宋_GB2312" w:eastAsia="仿宋_GB2312" w:cs="仿宋_GB2312"/>
          <w:snapToGrid w:val="0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adjustRightInd w:val="0"/>
        <w:snapToGrid w:val="0"/>
        <w:spacing w:beforeLines="0" w:afterLines="0" w:line="568" w:lineRule="exact"/>
        <w:ind w:firstLine="276" w:firstLineChars="100"/>
        <w:jc w:val="both"/>
        <w:rPr>
          <w:rFonts w:hint="eastAsia" w:ascii="仿宋_GB2312" w:hAnsi="仿宋_GB2312" w:eastAsia="仿宋_GB2312" w:cs="仿宋_GB2312"/>
          <w:snapToGrid w:val="0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28"/>
          <w:szCs w:val="28"/>
          <w:highlight w:val="none"/>
          <w:lang w:val="en-US" w:eastAsia="zh-CN"/>
        </w:rPr>
        <w:t>企业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28"/>
          <w:szCs w:val="28"/>
          <w:highlight w:val="none"/>
        </w:rPr>
        <w:t>（盖章）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28"/>
          <w:szCs w:val="28"/>
          <w:highlight w:val="none"/>
          <w:lang w:eastAsia="zh-CN"/>
        </w:rPr>
        <w:t>：</w:t>
      </w:r>
    </w:p>
    <w:tbl>
      <w:tblPr>
        <w:tblStyle w:val="7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8"/>
        <w:gridCol w:w="2162"/>
        <w:gridCol w:w="6"/>
        <w:gridCol w:w="2344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38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单位名称</w:t>
            </w:r>
          </w:p>
        </w:tc>
        <w:tc>
          <w:tcPr>
            <w:tcW w:w="216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344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地址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38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负责人</w:t>
            </w:r>
          </w:p>
        </w:tc>
        <w:tc>
          <w:tcPr>
            <w:tcW w:w="216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344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联系手机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38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养殖场备案号</w:t>
            </w:r>
          </w:p>
        </w:tc>
        <w:tc>
          <w:tcPr>
            <w:tcW w:w="2162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35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承诺无负面清单所列情况（是/否）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38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公司营业执照</w:t>
            </w:r>
          </w:p>
        </w:tc>
        <w:tc>
          <w:tcPr>
            <w:tcW w:w="2162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35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动物防疫条件合格证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38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生猪产能调控基地类型（国家级/省级）</w:t>
            </w:r>
          </w:p>
        </w:tc>
        <w:tc>
          <w:tcPr>
            <w:tcW w:w="2162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35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银行账户名称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38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开户银行</w:t>
            </w:r>
          </w:p>
        </w:tc>
        <w:tc>
          <w:tcPr>
            <w:tcW w:w="2162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35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银行帐号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38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贷款项目及用途</w:t>
            </w:r>
          </w:p>
        </w:tc>
        <w:tc>
          <w:tcPr>
            <w:tcW w:w="2162" w:type="dxa"/>
            <w:noWrap w:val="0"/>
            <w:vAlign w:val="center"/>
          </w:tcPr>
          <w:p>
            <w:pPr>
              <w:pStyle w:val="2"/>
              <w:keepNext w:val="0"/>
              <w:keepLines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35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贷款金额（万元）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38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贷款期限</w:t>
            </w:r>
          </w:p>
        </w:tc>
        <w:tc>
          <w:tcPr>
            <w:tcW w:w="2162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35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贷款利率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38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贷款利息发生额</w:t>
            </w:r>
          </w:p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（万元）</w:t>
            </w:r>
          </w:p>
        </w:tc>
        <w:tc>
          <w:tcPr>
            <w:tcW w:w="2162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35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申请财政贴息额</w:t>
            </w:r>
          </w:p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（万元）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  <w:jc w:val="center"/>
        </w:trPr>
        <w:tc>
          <w:tcPr>
            <w:tcW w:w="2538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银行意见</w:t>
            </w:r>
          </w:p>
        </w:tc>
        <w:tc>
          <w:tcPr>
            <w:tcW w:w="6522" w:type="dxa"/>
            <w:gridSpan w:val="4"/>
            <w:noWrap w:val="0"/>
            <w:vAlign w:val="bottom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pStyle w:val="2"/>
              <w:keepNext w:val="0"/>
              <w:keepLines w:val="0"/>
              <w:adjustRightInd w:val="0"/>
              <w:snapToGrid w:val="0"/>
              <w:spacing w:beforeLines="0" w:afterLines="0" w:line="240" w:lineRule="auto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pStyle w:val="2"/>
              <w:keepNext w:val="0"/>
              <w:keepLines w:val="0"/>
              <w:adjustRightInd w:val="0"/>
              <w:snapToGrid w:val="0"/>
              <w:spacing w:beforeLines="0" w:afterLines="0" w:line="240" w:lineRule="auto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2538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县（市、区）</w:t>
            </w:r>
          </w:p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农业农村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部门意见</w:t>
            </w:r>
          </w:p>
        </w:tc>
        <w:tc>
          <w:tcPr>
            <w:tcW w:w="6522" w:type="dxa"/>
            <w:gridSpan w:val="4"/>
            <w:noWrap w:val="0"/>
            <w:vAlign w:val="bottom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 xml:space="preserve">年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2538" w:type="dxa"/>
            <w:noWrap w:val="0"/>
            <w:vAlign w:val="center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农业农村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部门意见</w:t>
            </w:r>
          </w:p>
        </w:tc>
        <w:tc>
          <w:tcPr>
            <w:tcW w:w="6522" w:type="dxa"/>
            <w:gridSpan w:val="4"/>
            <w:noWrap w:val="0"/>
            <w:vAlign w:val="bottom"/>
          </w:tcPr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adjustRightInd w:val="0"/>
              <w:snapToGrid w:val="0"/>
              <w:spacing w:beforeLines="0" w:afterLines="0" w:line="240" w:lineRule="auto"/>
              <w:ind w:firstLine="0" w:firstLineChars="0"/>
              <w:jc w:val="righ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 xml:space="preserve">   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 xml:space="preserve">  日</w:t>
            </w: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400" w:lineRule="exact"/>
        <w:ind w:left="0" w:firstLine="0" w:firstLineChars="0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22"/>
          <w:szCs w:val="2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2"/>
          <w:szCs w:val="22"/>
          <w:highlight w:val="none"/>
        </w:rPr>
        <w:t>备注：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400" w:lineRule="exact"/>
        <w:ind w:left="216" w:hanging="216" w:hangingChars="1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2"/>
          <w:szCs w:val="2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kern w:val="0"/>
          <w:sz w:val="22"/>
          <w:szCs w:val="22"/>
          <w:highlight w:val="none"/>
        </w:rPr>
        <w:t>贷款利息发生额，指贷款在20</w:t>
      </w:r>
      <w:r>
        <w:rPr>
          <w:rFonts w:hint="eastAsia" w:ascii="仿宋_GB2312" w:hAnsi="仿宋_GB2312" w:eastAsia="仿宋_GB2312" w:cs="仿宋_GB2312"/>
          <w:color w:val="auto"/>
          <w:kern w:val="0"/>
          <w:sz w:val="22"/>
          <w:szCs w:val="22"/>
          <w:highlight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kern w:val="0"/>
          <w:sz w:val="22"/>
          <w:szCs w:val="2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22"/>
          <w:szCs w:val="2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kern w:val="0"/>
          <w:sz w:val="22"/>
          <w:szCs w:val="22"/>
          <w:highlight w:val="none"/>
        </w:rPr>
        <w:t>月1日至</w:t>
      </w:r>
      <w:r>
        <w:rPr>
          <w:rFonts w:hint="eastAsia" w:ascii="仿宋_GB2312" w:hAnsi="仿宋_GB2312" w:eastAsia="仿宋_GB2312" w:cs="仿宋_GB2312"/>
          <w:color w:val="auto"/>
          <w:kern w:val="0"/>
          <w:sz w:val="22"/>
          <w:szCs w:val="22"/>
          <w:highlight w:val="non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auto"/>
          <w:kern w:val="0"/>
          <w:sz w:val="22"/>
          <w:szCs w:val="2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22"/>
          <w:szCs w:val="2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kern w:val="0"/>
          <w:sz w:val="22"/>
          <w:szCs w:val="2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22"/>
          <w:szCs w:val="22"/>
          <w:highlight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auto"/>
          <w:kern w:val="0"/>
          <w:sz w:val="22"/>
          <w:szCs w:val="22"/>
          <w:highlight w:val="none"/>
        </w:rPr>
        <w:t>日期间发生的利息。申请财政贴息额</w:t>
      </w:r>
      <w:r>
        <w:rPr>
          <w:rFonts w:hint="eastAsia" w:ascii="仿宋_GB2312" w:hAnsi="仿宋_GB2312" w:eastAsia="仿宋_GB2312" w:cs="仿宋_GB2312"/>
          <w:color w:val="auto"/>
          <w:kern w:val="0"/>
          <w:sz w:val="22"/>
          <w:szCs w:val="22"/>
          <w:highlight w:val="none"/>
          <w:lang w:eastAsia="zh-CN"/>
        </w:rPr>
        <w:t>≤贷款利息发生额，并且≤贷款本金的</w:t>
      </w:r>
      <w:r>
        <w:rPr>
          <w:rFonts w:hint="eastAsia" w:ascii="仿宋_GB2312" w:hAnsi="仿宋_GB2312" w:eastAsia="仿宋_GB2312" w:cs="仿宋_GB2312"/>
          <w:color w:val="auto"/>
          <w:kern w:val="0"/>
          <w:sz w:val="22"/>
          <w:szCs w:val="22"/>
          <w:highlight w:val="none"/>
          <w:lang w:val="en-US" w:eastAsia="zh-CN"/>
        </w:rPr>
        <w:t>2%。</w:t>
      </w:r>
    </w:p>
    <w:p>
      <w:pPr>
        <w:wordWrap/>
        <w:adjustRightInd w:val="0"/>
        <w:snapToGrid w:val="0"/>
        <w:spacing w:before="0" w:beforeLines="0" w:beforeAutospacing="0" w:after="0" w:afterLines="0" w:afterAutospacing="0" w:line="400" w:lineRule="exact"/>
        <w:ind w:firstLine="0" w:firstLineChars="0"/>
        <w:rPr>
          <w:rFonts w:hint="eastAsia" w:ascii="仿宋_GB2312" w:hAnsi="仿宋_GB2312" w:eastAsia="仿宋_GB2312" w:cs="仿宋_GB2312"/>
          <w:color w:val="auto"/>
          <w:spacing w:val="-6"/>
          <w:kern w:val="0"/>
          <w:sz w:val="22"/>
          <w:szCs w:val="22"/>
          <w:highlight w:val="none"/>
        </w:rPr>
        <w:sectPr>
          <w:footerReference r:id="rId3" w:type="default"/>
          <w:pgSz w:w="11906" w:h="16838"/>
          <w:pgMar w:top="1871" w:right="1531" w:bottom="1871" w:left="1531" w:header="851" w:footer="1418" w:gutter="0"/>
          <w:cols w:space="720" w:num="1"/>
          <w:titlePg/>
          <w:docGrid w:type="linesAndChars" w:linePitch="590" w:charSpace="-1024"/>
        </w:sect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-6"/>
          <w:kern w:val="0"/>
          <w:sz w:val="22"/>
          <w:szCs w:val="22"/>
          <w:highlight w:val="none"/>
          <w:lang w:val="en-US" w:eastAsia="zh-CN"/>
        </w:rPr>
        <w:t>2.贴息对象为国家级和省级生猪产能调控基地，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-6"/>
          <w:kern w:val="0"/>
          <w:sz w:val="22"/>
          <w:szCs w:val="22"/>
          <w:highlight w:val="none"/>
          <w:lang w:eastAsia="zh-CN"/>
        </w:rPr>
        <w:t>贴息时间为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22"/>
          <w:szCs w:val="22"/>
          <w:highlight w:val="none"/>
        </w:rPr>
        <w:t>20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22"/>
          <w:szCs w:val="22"/>
          <w:highlight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22"/>
          <w:szCs w:val="2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22"/>
          <w:szCs w:val="2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22"/>
          <w:szCs w:val="22"/>
          <w:highlight w:val="none"/>
        </w:rPr>
        <w:t>月1日至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22"/>
          <w:szCs w:val="22"/>
          <w:highlight w:val="non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22"/>
          <w:szCs w:val="2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22"/>
          <w:szCs w:val="2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22"/>
          <w:szCs w:val="2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22"/>
          <w:szCs w:val="22"/>
          <w:highlight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22"/>
          <w:szCs w:val="22"/>
          <w:highlight w:val="none"/>
        </w:rPr>
        <w:t>日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-6"/>
          <w:kern w:val="0"/>
          <w:sz w:val="22"/>
          <w:szCs w:val="22"/>
          <w:highlight w:val="none"/>
          <w:lang w:eastAsia="zh-CN"/>
        </w:rPr>
        <w:t>。</w:t>
      </w:r>
    </w:p>
    <w:p>
      <w:pPr>
        <w:adjustRightInd/>
        <w:snapToGrid/>
        <w:spacing w:beforeLines="0" w:afterLines="0" w:line="240" w:lineRule="auto"/>
        <w:ind w:firstLine="0" w:firstLineChars="0"/>
        <w:textAlignment w:val="auto"/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highlight w:val="none"/>
          <w:lang w:val="en-US" w:eastAsia="zh-CN"/>
        </w:rPr>
        <w:t>3</w:t>
      </w:r>
    </w:p>
    <w:p>
      <w:pPr>
        <w:adjustRightInd w:val="0"/>
        <w:snapToGrid w:val="0"/>
        <w:spacing w:beforeLines="0" w:afterLines="0" w:line="568" w:lineRule="exact"/>
        <w:ind w:firstLine="720" w:firstLineChars="200"/>
        <w:jc w:val="both"/>
        <w:rPr>
          <w:rFonts w:hint="eastAsia" w:ascii="仿宋_GB2312" w:hAnsi="仿宋_GB2312" w:eastAsia="仿宋_GB2312" w:cs="仿宋_GB2312"/>
          <w:bCs/>
          <w:color w:val="auto"/>
          <w:kern w:val="0"/>
          <w:sz w:val="36"/>
          <w:szCs w:val="36"/>
          <w:highlight w:val="none"/>
          <w:u w:val="single"/>
          <w:lang w:val="en-US" w:eastAsia="zh-CN"/>
        </w:rPr>
      </w:pPr>
    </w:p>
    <w:p>
      <w:pPr>
        <w:adjustRightInd w:val="0"/>
        <w:snapToGrid w:val="0"/>
        <w:spacing w:beforeLines="0" w:afterLines="0" w:line="568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  <w:highlight w:val="none"/>
        </w:rPr>
        <w:t>规模猪场贷款贴息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  <w:highlight w:val="none"/>
          <w:lang w:eastAsia="zh-CN"/>
        </w:rPr>
        <w:t>项目申请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  <w:highlight w:val="none"/>
        </w:rPr>
        <w:t>汇总表</w:t>
      </w:r>
    </w:p>
    <w:p>
      <w:pPr>
        <w:adjustRightInd w:val="0"/>
        <w:snapToGrid w:val="0"/>
        <w:spacing w:beforeLines="0" w:afterLines="0" w:line="568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highlight w:val="none"/>
        </w:rPr>
      </w:pPr>
    </w:p>
    <w:p>
      <w:pPr>
        <w:adjustRightInd w:val="0"/>
        <w:snapToGrid w:val="0"/>
        <w:spacing w:beforeLines="0" w:afterLines="0" w:line="568" w:lineRule="exact"/>
        <w:ind w:firstLine="0" w:firstLineChars="0"/>
        <w:jc w:val="both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填报单位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eastAsia="zh-CN"/>
        </w:rPr>
        <w:t>盖章：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单位：万元</w:t>
      </w:r>
    </w:p>
    <w:tbl>
      <w:tblPr>
        <w:tblStyle w:val="6"/>
        <w:tblW w:w="136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1376"/>
        <w:gridCol w:w="1195"/>
        <w:gridCol w:w="1234"/>
        <w:gridCol w:w="931"/>
        <w:gridCol w:w="1190"/>
        <w:gridCol w:w="1272"/>
        <w:gridCol w:w="998"/>
        <w:gridCol w:w="1119"/>
        <w:gridCol w:w="1226"/>
        <w:gridCol w:w="951"/>
        <w:gridCol w:w="765"/>
        <w:gridCol w:w="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编号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市（县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别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申报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贷款项目</w:t>
            </w:r>
          </w:p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及用途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贷款</w:t>
            </w:r>
          </w:p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金额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贷款利息</w:t>
            </w:r>
          </w:p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发生额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申报财政</w:t>
            </w:r>
          </w:p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贴息额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银行账户名称</w:t>
            </w: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开户</w:t>
            </w:r>
          </w:p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银行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银行帐号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养殖场联系人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联系手机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报送</w:t>
            </w:r>
          </w:p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</w:tbl>
    <w:p>
      <w:pPr>
        <w:adjustRightInd w:val="0"/>
        <w:snapToGrid w:val="0"/>
        <w:spacing w:beforeLines="0" w:afterLines="0" w:line="590" w:lineRule="exact"/>
        <w:ind w:firstLine="0" w:firstLineChars="0"/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eastAsia="zh-CN"/>
        </w:rPr>
        <w:t>联系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 xml:space="preserve">人：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联系电话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eastAsia="zh-CN"/>
        </w:rPr>
        <w:t>及手机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 xml:space="preserve">：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填表日期：</w:t>
      </w:r>
    </w:p>
    <w:sectPr>
      <w:footerReference r:id="rId4" w:type="default"/>
      <w:pgSz w:w="16838" w:h="11906" w:orient="landscape"/>
      <w:pgMar w:top="1800" w:right="1440" w:bottom="1800" w:left="1440" w:header="851" w:footer="992" w:gutter="0"/>
      <w:lnNumType w:countBy="0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A50403"/>
    <w:rsid w:val="34A50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line="413" w:lineRule="auto"/>
      <w:outlineLvl w:val="2"/>
    </w:pPr>
    <w:rPr>
      <w:rFonts w:ascii="Times New Roman" w:hAnsi="Times New Roman" w:eastAsia="宋体" w:cs="Times New Roman"/>
      <w:sz w:val="21"/>
      <w:szCs w:val="24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pPr>
      <w:widowControl w:val="0"/>
      <w:spacing w:line="360" w:lineRule="auto"/>
    </w:pPr>
    <w:rPr>
      <w:rFonts w:ascii="宋体" w:hAnsi="Courier New" w:eastAsia="宋体" w:cs="Courier New"/>
      <w:snapToGrid w:val="0"/>
      <w:sz w:val="21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 w:line="360" w:lineRule="auto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p0"/>
    <w:basedOn w:val="1"/>
    <w:qFormat/>
    <w:uiPriority w:val="0"/>
    <w:pPr>
      <w:widowControl/>
    </w:pPr>
    <w:rPr>
      <w:rFonts w:eastAsia="仿宋_GB2312"/>
      <w:snapToGrid w:val="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2023-08-14T01:59:00Z</dcterms:created>
  <dc:creator>大风起兮</dc:creator>
  <cp:lastModifiedBy>大风起兮</cp:lastModifiedBy>
  <dcterms:modified xsi:type="dcterms:W3CDTF">2023-08-14T02:03:43Z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